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28" w:rsidRPr="001475DE" w:rsidRDefault="00EF3528" w:rsidP="00B136E2">
      <w:pPr>
        <w:autoSpaceDE w:val="0"/>
        <w:autoSpaceDN w:val="0"/>
        <w:adjustRightInd w:val="0"/>
        <w:spacing w:before="120" w:after="120"/>
        <w:rPr>
          <w:rFonts w:ascii="Calibri" w:hAnsi="Calibri" w:cstheme="minorHAnsi"/>
          <w:i/>
          <w:color w:val="17365D" w:themeColor="text2" w:themeShade="BF"/>
          <w:sz w:val="22"/>
          <w:szCs w:val="22"/>
          <w:lang w:val="ro-RO" w:eastAsia="ro-RO"/>
        </w:rPr>
      </w:pPr>
    </w:p>
    <w:p w:rsidR="00441EB7" w:rsidRPr="001475DE" w:rsidRDefault="00DC7AE6" w:rsidP="00B136E2">
      <w:pPr>
        <w:autoSpaceDE w:val="0"/>
        <w:autoSpaceDN w:val="0"/>
        <w:adjustRightInd w:val="0"/>
        <w:spacing w:before="120" w:after="120"/>
        <w:jc w:val="center"/>
        <w:rPr>
          <w:rFonts w:ascii="Calibri" w:hAnsi="Calibri" w:cstheme="minorHAnsi"/>
          <w:b/>
          <w:bCs/>
          <w:color w:val="C00000"/>
          <w:sz w:val="28"/>
          <w:szCs w:val="28"/>
          <w:lang w:val="ro-RO" w:eastAsia="ro-RO"/>
        </w:rPr>
      </w:pPr>
      <w:r w:rsidRPr="001475DE">
        <w:rPr>
          <w:rFonts w:ascii="Calibri" w:hAnsi="Calibri" w:cstheme="minorHAnsi"/>
          <w:b/>
          <w:bCs/>
          <w:color w:val="C00000"/>
          <w:sz w:val="28"/>
          <w:szCs w:val="28"/>
          <w:lang w:val="ro-RO" w:eastAsia="ro-RO"/>
        </w:rPr>
        <w:t>Calendar</w:t>
      </w:r>
      <w:r w:rsidR="00910B99" w:rsidRPr="001475DE">
        <w:rPr>
          <w:rFonts w:ascii="Calibri" w:hAnsi="Calibri" w:cstheme="minorHAnsi"/>
          <w:b/>
          <w:bCs/>
          <w:color w:val="C00000"/>
          <w:sz w:val="28"/>
          <w:szCs w:val="28"/>
          <w:lang w:val="ro-RO" w:eastAsia="ro-RO"/>
        </w:rPr>
        <w:t xml:space="preserve"> estimativ</w:t>
      </w:r>
      <w:r w:rsidRPr="001475DE">
        <w:rPr>
          <w:rFonts w:ascii="Calibri" w:hAnsi="Calibri" w:cstheme="minorHAnsi"/>
          <w:b/>
          <w:bCs/>
          <w:color w:val="C00000"/>
          <w:sz w:val="28"/>
          <w:szCs w:val="28"/>
          <w:lang w:val="ro-RO" w:eastAsia="ro-RO"/>
        </w:rPr>
        <w:t xml:space="preserve"> </w:t>
      </w:r>
      <w:r w:rsidR="00566A64" w:rsidRPr="001475DE">
        <w:rPr>
          <w:rFonts w:ascii="Calibri" w:hAnsi="Calibri" w:cstheme="minorHAnsi"/>
          <w:b/>
          <w:bCs/>
          <w:color w:val="C00000"/>
          <w:sz w:val="28"/>
          <w:szCs w:val="28"/>
          <w:lang w:val="ro-RO" w:eastAsia="ro-RO"/>
        </w:rPr>
        <w:t>lansări</w:t>
      </w:r>
      <w:r w:rsidRPr="001475DE">
        <w:rPr>
          <w:rFonts w:ascii="Calibri" w:hAnsi="Calibri" w:cstheme="minorHAnsi"/>
          <w:b/>
          <w:bCs/>
          <w:color w:val="C00000"/>
          <w:sz w:val="28"/>
          <w:szCs w:val="28"/>
          <w:lang w:val="ro-RO" w:eastAsia="ro-RO"/>
        </w:rPr>
        <w:t xml:space="preserve"> </w:t>
      </w:r>
      <w:r w:rsidR="00441EB7" w:rsidRPr="001475DE">
        <w:rPr>
          <w:rFonts w:ascii="Calibri" w:hAnsi="Calibri" w:cstheme="minorHAnsi"/>
          <w:b/>
          <w:bCs/>
          <w:color w:val="C00000"/>
          <w:sz w:val="28"/>
          <w:szCs w:val="28"/>
          <w:lang w:val="ro-RO" w:eastAsia="ro-RO"/>
        </w:rPr>
        <w:t>Program</w:t>
      </w:r>
      <w:r w:rsidRPr="001475DE">
        <w:rPr>
          <w:rFonts w:ascii="Calibri" w:hAnsi="Calibri" w:cstheme="minorHAnsi"/>
          <w:b/>
          <w:bCs/>
          <w:color w:val="C00000"/>
          <w:sz w:val="28"/>
          <w:szCs w:val="28"/>
          <w:lang w:val="ro-RO" w:eastAsia="ro-RO"/>
        </w:rPr>
        <w:t>ul</w:t>
      </w:r>
      <w:r w:rsidR="00441EB7" w:rsidRPr="001475DE">
        <w:rPr>
          <w:rFonts w:ascii="Calibri" w:hAnsi="Calibri" w:cstheme="minorHAnsi"/>
          <w:b/>
          <w:bCs/>
          <w:color w:val="C00000"/>
          <w:sz w:val="28"/>
          <w:szCs w:val="28"/>
          <w:lang w:val="ro-RO" w:eastAsia="ro-RO"/>
        </w:rPr>
        <w:t xml:space="preserve"> </w:t>
      </w:r>
      <w:r w:rsidRPr="001475DE">
        <w:rPr>
          <w:rFonts w:ascii="Calibri" w:hAnsi="Calibri" w:cstheme="minorHAnsi"/>
          <w:b/>
          <w:bCs/>
          <w:color w:val="C00000"/>
          <w:sz w:val="28"/>
          <w:szCs w:val="28"/>
          <w:lang w:val="ro-RO" w:eastAsia="ro-RO"/>
        </w:rPr>
        <w:t>Operațional</w:t>
      </w:r>
      <w:r w:rsidR="00441EB7" w:rsidRPr="001475DE">
        <w:rPr>
          <w:rFonts w:ascii="Calibri" w:hAnsi="Calibri" w:cstheme="minorHAnsi"/>
          <w:b/>
          <w:bCs/>
          <w:color w:val="C00000"/>
          <w:sz w:val="28"/>
          <w:szCs w:val="28"/>
          <w:lang w:val="ro-RO" w:eastAsia="ro-RO"/>
        </w:rPr>
        <w:t xml:space="preserve"> Capital Uman</w:t>
      </w:r>
    </w:p>
    <w:p w:rsidR="00441EB7" w:rsidRPr="001475DE" w:rsidRDefault="00441EB7" w:rsidP="00B136E2">
      <w:pPr>
        <w:autoSpaceDE w:val="0"/>
        <w:autoSpaceDN w:val="0"/>
        <w:adjustRightInd w:val="0"/>
        <w:spacing w:before="120" w:after="120"/>
        <w:rPr>
          <w:rFonts w:ascii="Calibri" w:hAnsi="Calibri" w:cstheme="minorHAnsi"/>
          <w:i/>
          <w:color w:val="17365D" w:themeColor="text2" w:themeShade="BF"/>
          <w:sz w:val="22"/>
          <w:szCs w:val="22"/>
          <w:lang w:val="ro-RO" w:eastAsia="ro-RO"/>
        </w:rPr>
      </w:pPr>
    </w:p>
    <w:tbl>
      <w:tblPr>
        <w:tblStyle w:val="TableGrid"/>
        <w:tblW w:w="5027" w:type="pct"/>
        <w:shd w:val="clear" w:color="auto" w:fill="FFFFFF" w:themeFill="background1"/>
        <w:tblLayout w:type="fixed"/>
        <w:tblLook w:val="04A0"/>
      </w:tblPr>
      <w:tblGrid>
        <w:gridCol w:w="814"/>
        <w:gridCol w:w="2978"/>
        <w:gridCol w:w="1418"/>
        <w:gridCol w:w="1131"/>
        <w:gridCol w:w="2549"/>
        <w:gridCol w:w="2272"/>
        <w:gridCol w:w="6234"/>
        <w:gridCol w:w="1275"/>
        <w:gridCol w:w="2272"/>
        <w:gridCol w:w="1418"/>
      </w:tblGrid>
      <w:tr w:rsidR="00854A86" w:rsidRPr="003F6641" w:rsidTr="009F7A86">
        <w:trPr>
          <w:trHeight w:val="1166"/>
          <w:tblHeader/>
        </w:trPr>
        <w:tc>
          <w:tcPr>
            <w:tcW w:w="182" w:type="pct"/>
            <w:shd w:val="clear" w:color="auto" w:fill="EEECE1" w:themeFill="background2"/>
          </w:tcPr>
          <w:p w:rsidR="00EA42EE" w:rsidRPr="003F6641" w:rsidRDefault="00EA42EE" w:rsidP="00854A86">
            <w:pPr>
              <w:tabs>
                <w:tab w:val="left" w:pos="5040"/>
              </w:tabs>
              <w:spacing w:before="120" w:after="120"/>
              <w:ind w:right="-391"/>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Nr</w:t>
            </w:r>
          </w:p>
        </w:tc>
        <w:tc>
          <w:tcPr>
            <w:tcW w:w="666" w:type="pct"/>
            <w:shd w:val="clear" w:color="auto" w:fill="EEECE1" w:themeFill="background2"/>
          </w:tcPr>
          <w:p w:rsidR="00EA42EE" w:rsidRPr="003F6641" w:rsidRDefault="00EA42EE" w:rsidP="00B136E2">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 xml:space="preserve">Măsura / Ghid </w:t>
            </w:r>
          </w:p>
        </w:tc>
        <w:tc>
          <w:tcPr>
            <w:tcW w:w="317" w:type="pct"/>
            <w:shd w:val="clear" w:color="auto" w:fill="EEECE1" w:themeFill="background2"/>
          </w:tcPr>
          <w:p w:rsidR="00EA42EE" w:rsidRPr="003F6641" w:rsidRDefault="00EA42EE" w:rsidP="00D94C2A">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Obiectiv specific</w:t>
            </w:r>
          </w:p>
        </w:tc>
        <w:tc>
          <w:tcPr>
            <w:tcW w:w="253" w:type="pct"/>
            <w:shd w:val="clear" w:color="auto" w:fill="EEECE1" w:themeFill="background2"/>
          </w:tcPr>
          <w:p w:rsidR="00EA42EE" w:rsidRPr="003F6641" w:rsidRDefault="00EA42EE" w:rsidP="00D94C2A">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Alocare UE 2014-2020</w:t>
            </w:r>
            <w:r w:rsidRPr="003F6641">
              <w:rPr>
                <w:rStyle w:val="FootnoteReference"/>
                <w:rFonts w:ascii="Calibri" w:hAnsi="Calibri" w:cstheme="minorHAnsi"/>
                <w:b/>
                <w:color w:val="17365D" w:themeColor="text2" w:themeShade="BF"/>
                <w:sz w:val="22"/>
                <w:szCs w:val="22"/>
                <w:lang w:val="ro-RO"/>
              </w:rPr>
              <w:footnoteReference w:id="1"/>
            </w:r>
          </w:p>
          <w:p w:rsidR="00EA42EE" w:rsidRPr="003F6641" w:rsidRDefault="00EA42EE" w:rsidP="00D94C2A">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(Mil Eur)</w:t>
            </w:r>
          </w:p>
        </w:tc>
        <w:tc>
          <w:tcPr>
            <w:tcW w:w="570" w:type="pct"/>
            <w:shd w:val="clear" w:color="auto" w:fill="EEECE1" w:themeFill="background2"/>
          </w:tcPr>
          <w:p w:rsidR="00EA42EE" w:rsidRPr="003F6641" w:rsidRDefault="00EA42EE" w:rsidP="00E718D1">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Beneficiari</w:t>
            </w:r>
          </w:p>
        </w:tc>
        <w:tc>
          <w:tcPr>
            <w:tcW w:w="508" w:type="pct"/>
            <w:shd w:val="clear" w:color="auto" w:fill="EEECE1" w:themeFill="background2"/>
          </w:tcPr>
          <w:p w:rsidR="00EA42EE" w:rsidRPr="003F6641" w:rsidRDefault="00EA42EE" w:rsidP="00B136E2">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Țintă indicator de realizare</w:t>
            </w:r>
            <w:r w:rsidRPr="003F6641">
              <w:rPr>
                <w:rStyle w:val="FootnoteReference"/>
                <w:rFonts w:ascii="Calibri" w:hAnsi="Calibri" w:cstheme="minorHAnsi"/>
                <w:b/>
                <w:color w:val="17365D" w:themeColor="text2" w:themeShade="BF"/>
                <w:sz w:val="22"/>
                <w:szCs w:val="22"/>
                <w:lang w:val="ro-RO"/>
              </w:rPr>
              <w:footnoteReference w:id="2"/>
            </w:r>
            <w:r w:rsidRPr="003F6641">
              <w:rPr>
                <w:rFonts w:ascii="Calibri" w:hAnsi="Calibri" w:cstheme="minorHAnsi"/>
                <w:b/>
                <w:color w:val="17365D" w:themeColor="text2" w:themeShade="BF"/>
                <w:sz w:val="22"/>
                <w:szCs w:val="22"/>
                <w:lang w:val="ro-RO"/>
              </w:rPr>
              <w:t xml:space="preserve"> 2023</w:t>
            </w:r>
          </w:p>
        </w:tc>
        <w:tc>
          <w:tcPr>
            <w:tcW w:w="1394" w:type="pct"/>
            <w:shd w:val="clear" w:color="auto" w:fill="EEECE1" w:themeFill="background2"/>
          </w:tcPr>
          <w:p w:rsidR="00EA42EE" w:rsidRPr="003F6641" w:rsidRDefault="00EA42EE" w:rsidP="00B136E2">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Descriere</w:t>
            </w:r>
          </w:p>
        </w:tc>
        <w:tc>
          <w:tcPr>
            <w:tcW w:w="285" w:type="pct"/>
            <w:shd w:val="clear" w:color="auto" w:fill="EEECE1" w:themeFill="background2"/>
          </w:tcPr>
          <w:p w:rsidR="00EA42EE" w:rsidRPr="003F6641" w:rsidRDefault="00EA42EE" w:rsidP="00B136E2">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 xml:space="preserve">Vârsta grup țintă  </w:t>
            </w:r>
          </w:p>
        </w:tc>
        <w:tc>
          <w:tcPr>
            <w:tcW w:w="508" w:type="pct"/>
            <w:shd w:val="clear" w:color="auto" w:fill="EEECE1" w:themeFill="background2"/>
          </w:tcPr>
          <w:p w:rsidR="00EA42EE" w:rsidRPr="003F6641" w:rsidRDefault="00EA42EE" w:rsidP="00B136E2">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Corespondența  cu „</w:t>
            </w:r>
            <w:r w:rsidRPr="003F6641">
              <w:rPr>
                <w:rFonts w:ascii="Calibri" w:hAnsi="Calibri" w:cstheme="minorHAnsi"/>
                <w:b/>
                <w:i/>
                <w:color w:val="17365D" w:themeColor="text2" w:themeShade="BF"/>
                <w:sz w:val="22"/>
                <w:szCs w:val="22"/>
                <w:lang w:val="ro-RO"/>
              </w:rPr>
              <w:t>măsuri anti sărăcie”</w:t>
            </w:r>
          </w:p>
        </w:tc>
        <w:tc>
          <w:tcPr>
            <w:tcW w:w="317" w:type="pct"/>
            <w:shd w:val="clear" w:color="auto" w:fill="EEECE1" w:themeFill="background2"/>
          </w:tcPr>
          <w:p w:rsidR="00EA42EE" w:rsidRPr="003F6641" w:rsidRDefault="00EB0EA2" w:rsidP="00854A86">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Data</w:t>
            </w:r>
          </w:p>
          <w:p w:rsidR="00EA42EE" w:rsidRPr="003F6641" w:rsidRDefault="00EB0EA2" w:rsidP="00854A86">
            <w:pPr>
              <w:tabs>
                <w:tab w:val="left" w:pos="5040"/>
              </w:tabs>
              <w:spacing w:before="120" w:after="120"/>
              <w:jc w:val="center"/>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E</w:t>
            </w:r>
            <w:r w:rsidR="00EA42EE" w:rsidRPr="003F6641">
              <w:rPr>
                <w:rFonts w:ascii="Calibri" w:hAnsi="Calibri" w:cstheme="minorHAnsi"/>
                <w:b/>
                <w:color w:val="17365D" w:themeColor="text2" w:themeShade="BF"/>
                <w:sz w:val="22"/>
                <w:szCs w:val="22"/>
                <w:lang w:val="ro-RO"/>
              </w:rPr>
              <w:t>stimată</w:t>
            </w:r>
            <w:r w:rsidRPr="003F6641">
              <w:rPr>
                <w:rFonts w:ascii="Calibri" w:hAnsi="Calibri" w:cstheme="minorHAnsi"/>
                <w:b/>
                <w:color w:val="17365D" w:themeColor="text2" w:themeShade="BF"/>
                <w:sz w:val="22"/>
                <w:szCs w:val="22"/>
                <w:lang w:val="ro-RO"/>
              </w:rPr>
              <w:t xml:space="preserve"> de publicare a ghidului</w:t>
            </w:r>
            <w:r w:rsidR="009F7A86">
              <w:rPr>
                <w:rFonts w:ascii="Calibri" w:hAnsi="Calibri" w:cstheme="minorHAnsi"/>
                <w:b/>
                <w:color w:val="17365D" w:themeColor="text2" w:themeShade="BF"/>
                <w:sz w:val="22"/>
                <w:szCs w:val="22"/>
                <w:lang w:val="ro-RO"/>
              </w:rPr>
              <w:t xml:space="preserve"> în consultare publică</w:t>
            </w:r>
          </w:p>
        </w:tc>
      </w:tr>
      <w:tr w:rsidR="00854A86" w:rsidRPr="003F6641" w:rsidTr="009F7A86">
        <w:trPr>
          <w:trHeight w:val="1328"/>
        </w:trPr>
        <w:tc>
          <w:tcPr>
            <w:tcW w:w="182" w:type="pct"/>
            <w:vMerge w:val="restar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Măsuri de ocupare a </w:t>
            </w:r>
            <w:r w:rsidRPr="003F6641">
              <w:rPr>
                <w:rFonts w:ascii="Calibri" w:hAnsi="Calibri" w:cstheme="minorHAnsi"/>
                <w:b/>
                <w:bCs/>
                <w:i/>
                <w:color w:val="17365D" w:themeColor="text2" w:themeShade="BF"/>
                <w:sz w:val="22"/>
                <w:szCs w:val="22"/>
                <w:u w:val="single"/>
                <w:lang w:val="ro-RO"/>
              </w:rPr>
              <w:t xml:space="preserve">tinerilor NEETs </w:t>
            </w:r>
            <w:r w:rsidR="000305F3" w:rsidRPr="003F6641">
              <w:rPr>
                <w:rFonts w:ascii="Calibri" w:hAnsi="Calibri" w:cstheme="minorHAnsi"/>
                <w:b/>
                <w:bCs/>
                <w:i/>
                <w:color w:val="17365D" w:themeColor="text2" w:themeShade="BF"/>
                <w:sz w:val="22"/>
                <w:szCs w:val="22"/>
                <w:u w:val="single"/>
                <w:lang w:val="ro-RO"/>
              </w:rPr>
              <w:t>șomeri</w:t>
            </w:r>
            <w:r w:rsidRPr="003F6641">
              <w:rPr>
                <w:rFonts w:ascii="Calibri" w:hAnsi="Calibri" w:cstheme="minorHAnsi"/>
                <w:b/>
                <w:bCs/>
                <w:i/>
                <w:color w:val="17365D" w:themeColor="text2" w:themeShade="BF"/>
                <w:sz w:val="22"/>
                <w:szCs w:val="22"/>
                <w:u w:val="single"/>
                <w:lang w:val="ro-RO"/>
              </w:rPr>
              <w:t xml:space="preserve"> cu vârsta între 16-24 de ani</w:t>
            </w:r>
            <w:r w:rsidRPr="003F6641">
              <w:rPr>
                <w:rFonts w:ascii="Calibri" w:hAnsi="Calibri" w:cstheme="minorHAnsi"/>
                <w:bCs/>
                <w:color w:val="17365D" w:themeColor="text2" w:themeShade="BF"/>
                <w:sz w:val="22"/>
                <w:szCs w:val="22"/>
                <w:lang w:val="ro-RO"/>
              </w:rPr>
              <w:t xml:space="preserve"> înregistrați la Serviciul Public de Ocupare (</w:t>
            </w:r>
            <w:r w:rsidRPr="003F6641">
              <w:rPr>
                <w:rFonts w:ascii="Calibri" w:hAnsi="Calibri" w:cstheme="minorHAnsi"/>
                <w:b/>
                <w:bCs/>
                <w:i/>
                <w:color w:val="17365D" w:themeColor="text2" w:themeShade="BF"/>
                <w:sz w:val="22"/>
                <w:szCs w:val="22"/>
                <w:lang w:val="ro-RO"/>
              </w:rPr>
              <w:t>urban si rural</w:t>
            </w:r>
            <w:r w:rsidRPr="003F6641">
              <w:rPr>
                <w:rFonts w:ascii="Calibri" w:hAnsi="Calibri" w:cstheme="minorHAnsi"/>
                <w:bCs/>
                <w:color w:val="17365D" w:themeColor="text2" w:themeShade="BF"/>
                <w:sz w:val="22"/>
                <w:szCs w:val="22"/>
                <w:lang w:val="ro-RO"/>
              </w:rPr>
              <w:t>)</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1.1; 1.2</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190 </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Furnizori de servicii publici si privați</w:t>
            </w:r>
          </w:p>
        </w:tc>
        <w:tc>
          <w:tcPr>
            <w:tcW w:w="508" w:type="pct"/>
            <w:shd w:val="clear" w:color="auto" w:fill="FFFFFF" w:themeFill="background1"/>
          </w:tcPr>
          <w:p w:rsidR="00EA42EE" w:rsidRPr="003F6641" w:rsidRDefault="00EA42EE" w:rsidP="00A1454E">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59.000</w:t>
            </w:r>
            <w:r w:rsidRPr="003F6641">
              <w:rPr>
                <w:rStyle w:val="FootnoteReference"/>
                <w:rFonts w:ascii="Calibri" w:hAnsi="Calibri" w:cstheme="minorHAnsi"/>
                <w:b/>
                <w:bCs/>
                <w:color w:val="17365D" w:themeColor="text2" w:themeShade="BF"/>
                <w:sz w:val="22"/>
                <w:szCs w:val="22"/>
                <w:lang w:val="ro-RO"/>
              </w:rPr>
              <w:footnoteReference w:id="3"/>
            </w:r>
            <w:r w:rsidRPr="003F6641">
              <w:rPr>
                <w:rFonts w:ascii="Calibri" w:hAnsi="Calibri" w:cstheme="minorHAnsi"/>
                <w:b/>
                <w:bCs/>
                <w:color w:val="17365D" w:themeColor="text2" w:themeShade="BF"/>
                <w:sz w:val="22"/>
                <w:szCs w:val="22"/>
                <w:lang w:val="ro-RO"/>
              </w:rPr>
              <w:t xml:space="preserve"> </w:t>
            </w:r>
            <w:r w:rsidRPr="003F6641">
              <w:rPr>
                <w:rFonts w:ascii="Calibri" w:hAnsi="Calibri"/>
                <w:i/>
                <w:color w:val="17365D" w:themeColor="text2" w:themeShade="BF"/>
                <w:sz w:val="22"/>
                <w:szCs w:val="22"/>
                <w:lang w:val="ro-RO"/>
              </w:rPr>
              <w:t xml:space="preserve">(Tineri NEETs </w:t>
            </w:r>
            <w:r w:rsidR="000305F3" w:rsidRPr="003F6641">
              <w:rPr>
                <w:rFonts w:ascii="Calibri" w:hAnsi="Calibri"/>
                <w:i/>
                <w:color w:val="17365D" w:themeColor="text2" w:themeShade="BF"/>
                <w:sz w:val="22"/>
                <w:szCs w:val="22"/>
                <w:lang w:val="ro-RO"/>
              </w:rPr>
              <w:t>șomeri</w:t>
            </w:r>
            <w:r w:rsidRPr="003F6641">
              <w:rPr>
                <w:rFonts w:ascii="Calibri" w:hAnsi="Calibri"/>
                <w:i/>
                <w:color w:val="17365D" w:themeColor="text2" w:themeShade="BF"/>
                <w:sz w:val="22"/>
                <w:szCs w:val="22"/>
                <w:lang w:val="ro-RO"/>
              </w:rPr>
              <w:t xml:space="preserve"> cu vârsta cuprinsă între 16 -24 ani care beneficiază de sprijin)</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Competitiv  (ajutor de minimis+ ajutor de stat)</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 – Regiunile: </w:t>
            </w:r>
            <w:r w:rsidRPr="003F6641">
              <w:rPr>
                <w:rFonts w:ascii="Calibri" w:hAnsi="Calibri" w:cstheme="minorHAnsi"/>
                <w:bCs/>
                <w:i/>
                <w:color w:val="17365D" w:themeColor="text2" w:themeShade="BF"/>
                <w:sz w:val="22"/>
                <w:szCs w:val="22"/>
                <w:lang w:val="ro-RO"/>
              </w:rPr>
              <w:t>Sud Est, Centru, Sud Muntenia,  inclusiv ITI DD</w:t>
            </w:r>
          </w:p>
          <w:p w:rsidR="00EA42EE" w:rsidRPr="003F6641" w:rsidRDefault="00EA42EE" w:rsidP="00A1454E">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ocupării tinerilor NEETs şomeri şi îmbunătăţirea nivelului de competenţe al tinerilor NEETs şomeri  prin oferirea unui p</w:t>
            </w:r>
            <w:r w:rsidRPr="003F6641">
              <w:rPr>
                <w:rFonts w:ascii="Calibri" w:hAnsi="Calibri" w:cstheme="minorHAnsi"/>
                <w:bCs/>
                <w:color w:val="17365D" w:themeColor="text2" w:themeShade="BF"/>
                <w:sz w:val="22"/>
                <w:szCs w:val="22"/>
                <w:lang w:val="ro-RO"/>
              </w:rPr>
              <w:t xml:space="preserve">achet personalizat de servicii ocupare si îmbunătățire competențe (ucenicie, stagiu, formare profesională, validare competențe, găsire loc de muncă,  subvenționare loc de muncă) </w:t>
            </w: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16-24 ani </w:t>
            </w: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16.1 </w:t>
            </w:r>
            <w:r w:rsidRPr="003F6641">
              <w:rPr>
                <w:rFonts w:ascii="Calibri" w:hAnsi="Calibri" w:cstheme="minorHAnsi"/>
                <w:bCs/>
                <w:i/>
                <w:color w:val="17365D" w:themeColor="text2" w:themeShade="BF"/>
                <w:sz w:val="22"/>
                <w:szCs w:val="22"/>
                <w:lang w:val="ro-RO"/>
              </w:rPr>
              <w:t xml:space="preserve">Program național integrat pentru </w:t>
            </w:r>
            <w:r w:rsidR="00E74008">
              <w:rPr>
                <w:rFonts w:ascii="Calibri" w:hAnsi="Calibri" w:cstheme="minorHAnsi"/>
                <w:bCs/>
                <w:i/>
                <w:color w:val="17365D" w:themeColor="text2" w:themeShade="BF"/>
                <w:sz w:val="22"/>
                <w:szCs w:val="22"/>
                <w:lang w:val="ro-RO"/>
              </w:rPr>
              <w:t>tinerii care nu au loc de muncă</w:t>
            </w:r>
            <w:r w:rsidRPr="003F6641">
              <w:rPr>
                <w:rFonts w:ascii="Calibri" w:hAnsi="Calibri" w:cstheme="minorHAnsi"/>
                <w:bCs/>
                <w:i/>
                <w:color w:val="17365D" w:themeColor="text2" w:themeShade="BF"/>
                <w:sz w:val="22"/>
                <w:szCs w:val="22"/>
                <w:lang w:val="ro-RO"/>
              </w:rPr>
              <w:t>/ formare profesională (NEETs)</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vMerge w:val="restart"/>
            <w:shd w:val="clear" w:color="auto" w:fill="FFFFFF" w:themeFill="background1"/>
          </w:tcPr>
          <w:p w:rsidR="00EA42EE" w:rsidRPr="003F6641" w:rsidRDefault="00EB0EA2"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w:t>
            </w:r>
            <w:r w:rsidR="00301E72" w:rsidRPr="003F6641">
              <w:rPr>
                <w:rFonts w:ascii="Calibri" w:hAnsi="Calibri" w:cstheme="minorHAnsi"/>
                <w:bCs/>
                <w:color w:val="17365D" w:themeColor="text2" w:themeShade="BF"/>
                <w:sz w:val="22"/>
                <w:szCs w:val="22"/>
                <w:lang w:val="ro-RO"/>
              </w:rPr>
              <w:t>unie</w:t>
            </w:r>
            <w:r w:rsidRPr="003F6641">
              <w:rPr>
                <w:rFonts w:ascii="Calibri" w:hAnsi="Calibri" w:cstheme="minorHAnsi"/>
                <w:bCs/>
                <w:color w:val="17365D" w:themeColor="text2" w:themeShade="BF"/>
                <w:sz w:val="22"/>
                <w:szCs w:val="22"/>
                <w:lang w:val="ro-RO"/>
              </w:rPr>
              <w:t>/ iulie</w:t>
            </w:r>
            <w:r w:rsidR="00EA42EE" w:rsidRPr="003F6641">
              <w:rPr>
                <w:rFonts w:ascii="Calibri" w:hAnsi="Calibri" w:cstheme="minorHAnsi"/>
                <w:bCs/>
                <w:color w:val="17365D" w:themeColor="text2" w:themeShade="BF"/>
                <w:sz w:val="22"/>
                <w:szCs w:val="22"/>
                <w:lang w:val="ro-RO"/>
              </w:rPr>
              <w:t xml:space="preserve"> 2016</w:t>
            </w:r>
          </w:p>
        </w:tc>
      </w:tr>
      <w:tr w:rsidR="00854A86" w:rsidRPr="003F6641" w:rsidTr="009F7A86">
        <w:trPr>
          <w:trHeight w:val="1327"/>
        </w:trPr>
        <w:tc>
          <w:tcPr>
            <w:tcW w:w="182" w:type="pct"/>
            <w:vMerge/>
            <w:shd w:val="clear" w:color="auto" w:fill="FFFFFF" w:themeFill="background1"/>
          </w:tcPr>
          <w:p w:rsidR="00EA42EE" w:rsidRPr="003F6641" w:rsidRDefault="00EA42EE" w:rsidP="00854A86">
            <w:pPr>
              <w:pStyle w:val="ListParagraph"/>
              <w:numPr>
                <w:ilvl w:val="0"/>
                <w:numId w:val="32"/>
              </w:numPr>
              <w:tabs>
                <w:tab w:val="left" w:pos="5040"/>
              </w:tabs>
              <w:spacing w:before="120" w:after="120"/>
              <w:ind w:right="-391"/>
              <w:rPr>
                <w:rFonts w:ascii="Calibri" w:hAnsi="Calibri" w:cstheme="minorHAnsi"/>
                <w:b/>
                <w:color w:val="17365D" w:themeColor="text2" w:themeShade="BF"/>
                <w:sz w:val="22"/>
                <w:szCs w:val="22"/>
                <w:lang w:val="ro-RO"/>
              </w:rPr>
            </w:pPr>
          </w:p>
        </w:tc>
        <w:tc>
          <w:tcPr>
            <w:tcW w:w="666"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2.1;2.2</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288</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A1454E">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116.700</w:t>
            </w:r>
            <w:r w:rsidRPr="003F6641">
              <w:rPr>
                <w:rStyle w:val="FootnoteReference"/>
                <w:rFonts w:ascii="Calibri" w:hAnsi="Calibri" w:cstheme="minorHAnsi"/>
                <w:b/>
                <w:bCs/>
                <w:color w:val="17365D" w:themeColor="text2" w:themeShade="BF"/>
                <w:sz w:val="22"/>
                <w:szCs w:val="22"/>
                <w:lang w:val="ro-RO"/>
              </w:rPr>
              <w:footnoteReference w:id="4"/>
            </w:r>
            <w:r w:rsidRPr="003F6641">
              <w:rPr>
                <w:rFonts w:ascii="Calibri" w:hAnsi="Calibri" w:cstheme="minorHAnsi"/>
                <w:b/>
                <w:bCs/>
                <w:color w:val="17365D" w:themeColor="text2" w:themeShade="BF"/>
                <w:sz w:val="22"/>
                <w:szCs w:val="22"/>
                <w:lang w:val="ro-RO"/>
              </w:rPr>
              <w:t xml:space="preserve"> </w:t>
            </w:r>
            <w:r w:rsidRPr="003F6641">
              <w:rPr>
                <w:rFonts w:ascii="Calibri" w:hAnsi="Calibri"/>
                <w:i/>
                <w:color w:val="17365D" w:themeColor="text2" w:themeShade="BF"/>
                <w:sz w:val="22"/>
                <w:szCs w:val="22"/>
                <w:lang w:val="ro-RO"/>
              </w:rPr>
              <w:t xml:space="preserve">(Tineri NEETs </w:t>
            </w:r>
            <w:r w:rsidR="000305F3" w:rsidRPr="003F6641">
              <w:rPr>
                <w:rFonts w:ascii="Calibri" w:hAnsi="Calibri"/>
                <w:i/>
                <w:color w:val="17365D" w:themeColor="text2" w:themeShade="BF"/>
                <w:sz w:val="22"/>
                <w:szCs w:val="22"/>
                <w:lang w:val="ro-RO"/>
              </w:rPr>
              <w:t>șomeri</w:t>
            </w:r>
            <w:r w:rsidRPr="003F6641">
              <w:rPr>
                <w:rFonts w:ascii="Calibri" w:hAnsi="Calibri"/>
                <w:i/>
                <w:color w:val="17365D" w:themeColor="text2" w:themeShade="BF"/>
                <w:sz w:val="22"/>
                <w:szCs w:val="22"/>
                <w:lang w:val="ro-RO"/>
              </w:rPr>
              <w:t xml:space="preserve"> cu vârsta cuprinsă între 16 -24 ani care beneficiază de sprijin)</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Competitiv (ajutor de minimis + ajutor de stat)</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 - Regiunile: Nord-Est, Nord-Vest, Vest, Sud-Vest Oltenia,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B – Regiunea: </w:t>
            </w:r>
            <w:r w:rsidR="0023776D" w:rsidRPr="003F6641">
              <w:rPr>
                <w:rFonts w:ascii="Calibri" w:hAnsi="Calibri" w:cstheme="minorHAnsi"/>
                <w:bCs/>
                <w:color w:val="17365D" w:themeColor="text2" w:themeShade="BF"/>
                <w:sz w:val="22"/>
                <w:szCs w:val="22"/>
                <w:lang w:val="ro-RO"/>
              </w:rPr>
              <w:t>București-Ilfov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ocupării tinerilor NEETs şomeri şi îmbunătăţirea nivelului de competenţe al tinerilor NEETs şomeri  prin oferirea unui p</w:t>
            </w:r>
            <w:r w:rsidRPr="003F6641">
              <w:rPr>
                <w:rFonts w:ascii="Calibri" w:hAnsi="Calibri" w:cstheme="minorHAnsi"/>
                <w:bCs/>
                <w:color w:val="17365D" w:themeColor="text2" w:themeShade="BF"/>
                <w:sz w:val="22"/>
                <w:szCs w:val="22"/>
                <w:lang w:val="ro-RO"/>
              </w:rPr>
              <w:t>achet personalizat de servicii ocupare si îmbunătățire competențe (ucenicie, stagiu, formare profesională, validare competențe, găsire loc de muncă,  subvenționare loc de muncă)</w:t>
            </w:r>
          </w:p>
        </w:tc>
        <w:tc>
          <w:tcPr>
            <w:tcW w:w="285"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vMerge/>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trHeight w:val="980"/>
        </w:trPr>
        <w:tc>
          <w:tcPr>
            <w:tcW w:w="182" w:type="pct"/>
            <w:vMerge w:val="restar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i/>
                <w:color w:val="17365D" w:themeColor="text2" w:themeShade="BF"/>
                <w:sz w:val="22"/>
                <w:szCs w:val="22"/>
                <w:lang w:val="ro-RO"/>
              </w:rPr>
              <w:t>Antreprenoriat - Schema de granturi</w:t>
            </w:r>
            <w:r w:rsidRPr="003F6641">
              <w:rPr>
                <w:rFonts w:ascii="Calibri" w:hAnsi="Calibri" w:cstheme="minorHAnsi"/>
                <w:b/>
                <w:color w:val="17365D" w:themeColor="text2" w:themeShade="BF"/>
                <w:sz w:val="22"/>
                <w:szCs w:val="22"/>
                <w:lang w:val="ro-RO"/>
              </w:rPr>
              <w:t xml:space="preserve"> </w:t>
            </w:r>
            <w:r w:rsidRPr="003F6641">
              <w:rPr>
                <w:rFonts w:ascii="Calibri" w:hAnsi="Calibri" w:cstheme="minorHAnsi"/>
                <w:bCs/>
                <w:color w:val="17365D" w:themeColor="text2" w:themeShade="BF"/>
                <w:sz w:val="22"/>
                <w:szCs w:val="22"/>
                <w:lang w:val="ro-RO"/>
              </w:rPr>
              <w:t xml:space="preserve">pentru întreprinzătorii </w:t>
            </w:r>
            <w:r w:rsidRPr="003F6641">
              <w:rPr>
                <w:rFonts w:ascii="Calibri" w:hAnsi="Calibri" w:cstheme="minorHAnsi"/>
                <w:b/>
                <w:bCs/>
                <w:i/>
                <w:color w:val="17365D" w:themeColor="text2" w:themeShade="BF"/>
                <w:sz w:val="22"/>
                <w:szCs w:val="22"/>
                <w:u w:val="single"/>
                <w:lang w:val="ro-RO"/>
              </w:rPr>
              <w:t xml:space="preserve">tineri NEETs </w:t>
            </w:r>
            <w:r w:rsidR="00B2632D" w:rsidRPr="003F6641">
              <w:rPr>
                <w:rFonts w:ascii="Calibri" w:hAnsi="Calibri" w:cstheme="minorHAnsi"/>
                <w:b/>
                <w:bCs/>
                <w:i/>
                <w:color w:val="17365D" w:themeColor="text2" w:themeShade="BF"/>
                <w:sz w:val="22"/>
                <w:szCs w:val="22"/>
                <w:u w:val="single"/>
                <w:lang w:val="ro-RO"/>
              </w:rPr>
              <w:t>șomeri</w:t>
            </w:r>
            <w:r w:rsidRPr="003F6641">
              <w:rPr>
                <w:rFonts w:ascii="Calibri" w:hAnsi="Calibri" w:cstheme="minorHAnsi"/>
                <w:b/>
                <w:bCs/>
                <w:i/>
                <w:color w:val="17365D" w:themeColor="text2" w:themeShade="BF"/>
                <w:sz w:val="22"/>
                <w:szCs w:val="22"/>
                <w:u w:val="single"/>
                <w:lang w:val="ro-RO"/>
              </w:rPr>
              <w:t xml:space="preserve"> cu vârsta între 16- 24 de ani</w:t>
            </w:r>
            <w:r w:rsidRPr="003F6641">
              <w:rPr>
                <w:rFonts w:ascii="Calibri" w:hAnsi="Calibri" w:cstheme="minorHAnsi"/>
                <w:bCs/>
                <w:color w:val="17365D" w:themeColor="text2" w:themeShade="BF"/>
                <w:sz w:val="22"/>
                <w:szCs w:val="22"/>
                <w:lang w:val="ro-RO"/>
              </w:rPr>
              <w:t xml:space="preserve"> înregistrați la SPO (</w:t>
            </w:r>
            <w:r w:rsidRPr="003F6641">
              <w:rPr>
                <w:rFonts w:ascii="Calibri" w:hAnsi="Calibri" w:cstheme="minorHAnsi"/>
                <w:b/>
                <w:bCs/>
                <w:i/>
                <w:color w:val="17365D" w:themeColor="text2" w:themeShade="BF"/>
                <w:sz w:val="22"/>
                <w:szCs w:val="22"/>
                <w:lang w:val="ro-RO"/>
              </w:rPr>
              <w:t>urban si rural</w:t>
            </w:r>
            <w:r w:rsidRPr="003F6641">
              <w:rPr>
                <w:rFonts w:ascii="Calibri" w:hAnsi="Calibri" w:cstheme="minorHAnsi"/>
                <w:bCs/>
                <w:color w:val="17365D" w:themeColor="text2" w:themeShade="BF"/>
                <w:sz w:val="22"/>
                <w:szCs w:val="22"/>
                <w:lang w:val="ro-RO"/>
              </w:rPr>
              <w:t>)</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1.1;1.2</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53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21 (AP 1)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32 (AP 2)</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Entităţile selectate/ desemnate pentru implementarea schemelor de grant global în domeniul antreprenoriatului</w:t>
            </w:r>
            <w:r w:rsidRPr="003F6641">
              <w:rPr>
                <w:rFonts w:ascii="Calibri" w:hAnsi="Calibri"/>
                <w:color w:val="17365D" w:themeColor="text2" w:themeShade="BF"/>
                <w:sz w:val="22"/>
                <w:szCs w:val="22"/>
                <w:lang w:val="ro-RO"/>
              </w:rPr>
              <w:t>.</w:t>
            </w:r>
          </w:p>
        </w:tc>
        <w:tc>
          <w:tcPr>
            <w:tcW w:w="508" w:type="pct"/>
            <w:vMerge w:val="restart"/>
            <w:shd w:val="clear" w:color="auto" w:fill="FFFFFF" w:themeFill="background1"/>
          </w:tcPr>
          <w:p w:rsidR="00EA42EE" w:rsidRPr="003F6641" w:rsidRDefault="00EA42EE" w:rsidP="00A1454E">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TBD </w:t>
            </w:r>
            <w:r w:rsidRPr="003F6641">
              <w:rPr>
                <w:rFonts w:ascii="Calibri" w:hAnsi="Calibri"/>
                <w:i/>
                <w:color w:val="17365D" w:themeColor="text2" w:themeShade="BF"/>
                <w:sz w:val="22"/>
                <w:szCs w:val="22"/>
                <w:lang w:val="ro-RO"/>
              </w:rPr>
              <w:t xml:space="preserve">(Tineri NEETs </w:t>
            </w:r>
            <w:r w:rsidR="000305F3" w:rsidRPr="003F6641">
              <w:rPr>
                <w:rFonts w:ascii="Calibri" w:hAnsi="Calibri"/>
                <w:i/>
                <w:color w:val="17365D" w:themeColor="text2" w:themeShade="BF"/>
                <w:sz w:val="22"/>
                <w:szCs w:val="22"/>
                <w:lang w:val="ro-RO"/>
              </w:rPr>
              <w:t>șomeri</w:t>
            </w:r>
            <w:r w:rsidRPr="003F6641">
              <w:rPr>
                <w:rFonts w:ascii="Calibri" w:hAnsi="Calibri"/>
                <w:i/>
                <w:color w:val="17365D" w:themeColor="text2" w:themeShade="BF"/>
                <w:sz w:val="22"/>
                <w:szCs w:val="22"/>
                <w:lang w:val="ro-RO"/>
              </w:rPr>
              <w:t xml:space="preserve"> cu vârsta cuprinsă între 16 -24 ani care beneficiază de sprijin)</w:t>
            </w:r>
          </w:p>
        </w:tc>
        <w:tc>
          <w:tcPr>
            <w:tcW w:w="1394"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Competitiv (administrator(i) de schemă) (ajutor de minimis)</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Sud Est, Centru, Sud Muntenia</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Bucuresti-Ilfov, Nord-Est, Nord-Vest, Vest, Sud-Vest Oltenia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Încurajarea antreprenoriatului şi a ocupării pe cont propriu pentru tinerii NEETs </w:t>
            </w:r>
            <w:r w:rsidR="00B2632D" w:rsidRPr="003F6641">
              <w:rPr>
                <w:rFonts w:ascii="Calibri" w:hAnsi="Calibri" w:cstheme="minorHAnsi"/>
                <w:bCs/>
                <w:color w:val="17365D" w:themeColor="text2" w:themeShade="BF"/>
                <w:sz w:val="22"/>
                <w:szCs w:val="22"/>
                <w:lang w:val="ro-RO"/>
              </w:rPr>
              <w:t>șomeri</w:t>
            </w:r>
            <w:r w:rsidRPr="003F6641">
              <w:rPr>
                <w:rFonts w:ascii="Calibri" w:hAnsi="Calibri" w:cstheme="minorHAnsi"/>
                <w:bCs/>
                <w:color w:val="17365D" w:themeColor="text2" w:themeShade="BF"/>
                <w:sz w:val="22"/>
                <w:szCs w:val="22"/>
                <w:lang w:val="ro-RO"/>
              </w:rPr>
              <w:t xml:space="preserve"> cu vârsta între 16 - 24 de ani înregistrați la SPO</w:t>
            </w: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16-24 ani</w:t>
            </w: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16.1 </w:t>
            </w:r>
            <w:r w:rsidRPr="003F6641">
              <w:rPr>
                <w:rFonts w:ascii="Calibri" w:hAnsi="Calibri" w:cstheme="minorHAnsi"/>
                <w:bCs/>
                <w:i/>
                <w:color w:val="17365D" w:themeColor="text2" w:themeShade="BF"/>
                <w:sz w:val="22"/>
                <w:szCs w:val="22"/>
                <w:lang w:val="ro-RO"/>
              </w:rPr>
              <w:t>Program național integrat pentru tinerii care nu au loc de muncă/formare profesională(NEETS)</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vMerge w:val="restart"/>
            <w:shd w:val="clear" w:color="auto" w:fill="FFFFFF" w:themeFill="background1"/>
          </w:tcPr>
          <w:p w:rsidR="00EA42EE" w:rsidRPr="003F6641" w:rsidRDefault="00301E72"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septembrie</w:t>
            </w:r>
            <w:r w:rsidR="00EA42EE" w:rsidRPr="003F6641">
              <w:rPr>
                <w:rFonts w:ascii="Calibri" w:hAnsi="Calibri" w:cstheme="minorHAnsi"/>
                <w:bCs/>
                <w:color w:val="17365D" w:themeColor="text2" w:themeShade="BF"/>
                <w:sz w:val="22"/>
                <w:szCs w:val="22"/>
                <w:lang w:val="ro-RO"/>
              </w:rPr>
              <w:t xml:space="preserve"> 2016</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trHeight w:val="855"/>
        </w:trPr>
        <w:tc>
          <w:tcPr>
            <w:tcW w:w="182" w:type="pct"/>
            <w:vMerge/>
            <w:shd w:val="clear" w:color="auto" w:fill="FFFFFF" w:themeFill="background1"/>
          </w:tcPr>
          <w:p w:rsidR="00EA42EE" w:rsidRPr="003F6641" w:rsidRDefault="00EA42EE" w:rsidP="00854A86">
            <w:pPr>
              <w:pStyle w:val="ListParagraph"/>
              <w:numPr>
                <w:ilvl w:val="0"/>
                <w:numId w:val="32"/>
              </w:numPr>
              <w:tabs>
                <w:tab w:val="left" w:pos="5040"/>
              </w:tabs>
              <w:spacing w:before="120" w:after="120"/>
              <w:ind w:right="-391"/>
              <w:rPr>
                <w:rFonts w:ascii="Calibri" w:hAnsi="Calibri" w:cstheme="minorHAnsi"/>
                <w:b/>
                <w:color w:val="17365D" w:themeColor="text2" w:themeShade="BF"/>
                <w:sz w:val="22"/>
                <w:szCs w:val="22"/>
                <w:lang w:val="ro-RO"/>
              </w:rPr>
            </w:pPr>
          </w:p>
        </w:tc>
        <w:tc>
          <w:tcPr>
            <w:tcW w:w="666"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2.1;2.2</w:t>
            </w:r>
          </w:p>
        </w:tc>
        <w:tc>
          <w:tcPr>
            <w:tcW w:w="253"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285"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vMerge/>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Înregistrarea tinerilor inactivi la Serviciul public de Ocupare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
                <w:bCs/>
                <w:i/>
                <w:color w:val="17365D" w:themeColor="text2" w:themeShade="BF"/>
                <w:sz w:val="22"/>
                <w:szCs w:val="22"/>
                <w:lang w:val="ro-RO"/>
              </w:rPr>
              <w:t>urban si rural</w:t>
            </w:r>
            <w:r w:rsidRPr="003F6641">
              <w:rPr>
                <w:rFonts w:ascii="Calibri" w:hAnsi="Calibri" w:cstheme="minorHAnsi"/>
                <w:bCs/>
                <w:color w:val="17365D" w:themeColor="text2" w:themeShade="BF"/>
                <w:sz w:val="22"/>
                <w:szCs w:val="22"/>
                <w:lang w:val="ro-RO"/>
              </w:rPr>
              <w:t>)</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2.3</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41,1</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Agenția Națională pentru Ocuparea Forței de Munca</w:t>
            </w:r>
          </w:p>
        </w:tc>
        <w:tc>
          <w:tcPr>
            <w:tcW w:w="508" w:type="pct"/>
            <w:shd w:val="clear" w:color="auto" w:fill="FFFFFF" w:themeFill="background1"/>
          </w:tcPr>
          <w:p w:rsidR="00EA42EE" w:rsidRPr="003F6641" w:rsidRDefault="00EA42EE" w:rsidP="00C82A36">
            <w:pPr>
              <w:tabs>
                <w:tab w:val="left" w:pos="5040"/>
              </w:tabs>
              <w:spacing w:before="120" w:after="120"/>
              <w:jc w:val="both"/>
              <w:rPr>
                <w:rFonts w:ascii="Calibri" w:hAnsi="Calibri"/>
                <w:i/>
                <w:color w:val="17365D" w:themeColor="text2" w:themeShade="BF"/>
                <w:sz w:val="22"/>
                <w:szCs w:val="22"/>
                <w:lang w:val="ro-RO"/>
              </w:rPr>
            </w:pPr>
            <w:r w:rsidRPr="003F6641">
              <w:rPr>
                <w:rFonts w:ascii="Calibri" w:hAnsi="Calibri"/>
                <w:b/>
                <w:color w:val="17365D" w:themeColor="text2" w:themeShade="BF"/>
                <w:sz w:val="22"/>
                <w:szCs w:val="22"/>
                <w:lang w:val="ro-RO"/>
              </w:rPr>
              <w:t>200.000</w:t>
            </w:r>
            <w:r w:rsidRPr="003F6641">
              <w:rPr>
                <w:rFonts w:ascii="Calibri" w:hAnsi="Calibri"/>
                <w:i/>
                <w:color w:val="17365D" w:themeColor="text2" w:themeShade="BF"/>
                <w:sz w:val="22"/>
                <w:szCs w:val="22"/>
                <w:lang w:val="ro-RO"/>
              </w:rPr>
              <w:t xml:space="preserve"> (Tineri NEETS inactivi care beneficiază de sprijin în vederea înregistrării la SPO)</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Non</w:t>
            </w:r>
            <w:r w:rsidR="003C62B9">
              <w:rPr>
                <w:rFonts w:ascii="Calibri" w:hAnsi="Calibri" w:cstheme="minorHAnsi"/>
                <w:bCs/>
                <w:color w:val="17365D" w:themeColor="text2" w:themeShade="BF"/>
                <w:sz w:val="22"/>
                <w:szCs w:val="22"/>
                <w:lang w:val="ro-RO"/>
              </w:rPr>
              <w:t xml:space="preserve"> </w:t>
            </w:r>
            <w:r w:rsidRPr="003F6641">
              <w:rPr>
                <w:rFonts w:ascii="Calibri" w:hAnsi="Calibri" w:cstheme="minorHAnsi"/>
                <w:bCs/>
                <w:color w:val="17365D" w:themeColor="text2" w:themeShade="BF"/>
                <w:sz w:val="22"/>
                <w:szCs w:val="22"/>
                <w:lang w:val="ro-RO"/>
              </w:rPr>
              <w:t>-</w:t>
            </w:r>
            <w:r w:rsidR="003C62B9">
              <w:rPr>
                <w:rFonts w:ascii="Calibri" w:hAnsi="Calibri" w:cstheme="minorHAnsi"/>
                <w:bCs/>
                <w:color w:val="17365D" w:themeColor="text2" w:themeShade="BF"/>
                <w:sz w:val="22"/>
                <w:szCs w:val="22"/>
                <w:lang w:val="ro-RO"/>
              </w:rPr>
              <w:t xml:space="preserve"> </w:t>
            </w:r>
            <w:r w:rsidRPr="003F6641">
              <w:rPr>
                <w:rFonts w:ascii="Calibri" w:hAnsi="Calibri" w:cstheme="minorHAnsi"/>
                <w:bCs/>
                <w:color w:val="17365D" w:themeColor="text2" w:themeShade="BF"/>
                <w:sz w:val="22"/>
                <w:szCs w:val="22"/>
                <w:lang w:val="ro-RO"/>
              </w:rPr>
              <w:t>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w:t>
            </w:r>
          </w:p>
          <w:p w:rsidR="00EA42EE" w:rsidRPr="003F6641" w:rsidRDefault="00EA42EE" w:rsidP="00760519">
            <w:pPr>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stheme="minorHAnsi"/>
                <w:bCs/>
                <w:color w:val="17365D" w:themeColor="text2" w:themeShade="BF"/>
                <w:sz w:val="22"/>
                <w:szCs w:val="22"/>
                <w:lang w:val="ro-RO"/>
              </w:rPr>
              <w:t>Creșterea</w:t>
            </w:r>
            <w:r w:rsidRPr="003F6641">
              <w:rPr>
                <w:rFonts w:ascii="Calibri" w:hAnsi="Calibri" w:cstheme="minorHAnsi"/>
                <w:bCs/>
                <w:color w:val="17365D" w:themeColor="text2" w:themeShade="BF"/>
                <w:sz w:val="22"/>
                <w:szCs w:val="22"/>
                <w:lang w:val="ro-RO"/>
              </w:rPr>
              <w:t xml:space="preserve"> numărului tinerilor NEETs inactivi înregistrați la Serviciul Public de Ocupare</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16-24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16.1 </w:t>
            </w:r>
            <w:r w:rsidRPr="003F6641">
              <w:rPr>
                <w:rFonts w:ascii="Calibri" w:hAnsi="Calibri" w:cstheme="minorHAnsi"/>
                <w:bCs/>
                <w:i/>
                <w:color w:val="17365D" w:themeColor="text2" w:themeShade="BF"/>
                <w:sz w:val="22"/>
                <w:szCs w:val="22"/>
                <w:lang w:val="ro-RO"/>
              </w:rPr>
              <w:t>Program național integrat pentru tinerii care nu au loc de muncă / formare profesională (NEETs)</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16.3 Viziune integrată privind reforma ANOFM</w:t>
            </w:r>
          </w:p>
        </w:tc>
        <w:tc>
          <w:tcPr>
            <w:tcW w:w="317" w:type="pct"/>
            <w:shd w:val="clear" w:color="auto" w:fill="FFFFFF" w:themeFill="background1"/>
          </w:tcPr>
          <w:p w:rsidR="00EA42EE" w:rsidRPr="003F6641" w:rsidRDefault="00EB0EA2"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Iunie  </w:t>
            </w:r>
            <w:r w:rsidR="00EA42EE" w:rsidRPr="003F6641">
              <w:rPr>
                <w:rFonts w:ascii="Calibri" w:hAnsi="Calibri" w:cstheme="minorHAnsi"/>
                <w:bCs/>
                <w:color w:val="17365D" w:themeColor="text2" w:themeShade="BF"/>
                <w:sz w:val="22"/>
                <w:szCs w:val="22"/>
                <w:lang w:val="ro-RO"/>
              </w:rPr>
              <w:t>2016</w:t>
            </w:r>
          </w:p>
        </w:tc>
      </w:tr>
      <w:tr w:rsidR="00854A86" w:rsidRPr="003F6641" w:rsidTr="009F7A86">
        <w:trPr>
          <w:cantSplit/>
          <w:trHeight w:val="2094"/>
        </w:trPr>
        <w:tc>
          <w:tcPr>
            <w:tcW w:w="182" w:type="pct"/>
            <w:vMerge w:val="restar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a)</w:t>
            </w:r>
            <w:r w:rsidRPr="003F6641">
              <w:rPr>
                <w:rFonts w:ascii="Calibri" w:hAnsi="Calibri" w:cstheme="minorHAnsi"/>
                <w:bCs/>
                <w:color w:val="17365D" w:themeColor="text2" w:themeShade="BF"/>
                <w:sz w:val="22"/>
                <w:szCs w:val="22"/>
                <w:lang w:val="ro-RO"/>
              </w:rPr>
              <w:t xml:space="preserve"> Măsuri de ocupare pentru </w:t>
            </w:r>
            <w:r w:rsidR="00B2632D" w:rsidRPr="003F6641">
              <w:rPr>
                <w:rFonts w:ascii="Calibri" w:hAnsi="Calibri" w:cstheme="minorHAnsi"/>
                <w:b/>
                <w:bCs/>
                <w:color w:val="17365D" w:themeColor="text2" w:themeShade="BF"/>
                <w:sz w:val="22"/>
                <w:szCs w:val="22"/>
                <w:lang w:val="ro-RO"/>
              </w:rPr>
              <w:t>șomeri</w:t>
            </w:r>
            <w:r w:rsidRPr="003F6641">
              <w:rPr>
                <w:rFonts w:ascii="Calibri" w:hAnsi="Calibri" w:cstheme="minorHAnsi"/>
                <w:b/>
                <w:bCs/>
                <w:color w:val="17365D" w:themeColor="text2" w:themeShade="BF"/>
                <w:sz w:val="22"/>
                <w:szCs w:val="22"/>
                <w:lang w:val="ro-RO"/>
              </w:rPr>
              <w:t xml:space="preserve"> si inactivi</w:t>
            </w:r>
            <w:r w:rsidRPr="003F6641">
              <w:rPr>
                <w:rFonts w:ascii="Calibri" w:hAnsi="Calibri" w:cstheme="minorHAnsi"/>
                <w:bCs/>
                <w:color w:val="17365D" w:themeColor="text2" w:themeShade="BF"/>
                <w:sz w:val="22"/>
                <w:szCs w:val="22"/>
                <w:lang w:val="ro-RO"/>
              </w:rPr>
              <w:t xml:space="preserve"> (ucenicie, stagiu, subvenționarea locurilor de muncă, formare profesională, evaluare competențe)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
                <w:bCs/>
                <w: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roma</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3.2+3.5 </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91 </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Furnizori de servicii publici si privați</w:t>
            </w:r>
          </w:p>
        </w:tc>
        <w:tc>
          <w:tcPr>
            <w:tcW w:w="508" w:type="pct"/>
            <w:shd w:val="clear" w:color="auto" w:fill="FFFFFF" w:themeFill="background1"/>
          </w:tcPr>
          <w:p w:rsidR="00EA42EE" w:rsidRPr="003F6641" w:rsidRDefault="00EA42EE" w:rsidP="00D343B3">
            <w:pPr>
              <w:spacing w:before="120" w:after="120"/>
              <w:jc w:val="both"/>
              <w:rPr>
                <w:rFonts w:ascii="Calibri" w:hAnsi="Calibri"/>
                <w:i/>
                <w:color w:val="17365D" w:themeColor="text2" w:themeShade="BF"/>
                <w:sz w:val="22"/>
                <w:szCs w:val="22"/>
                <w:lang w:val="ro-RO"/>
              </w:rPr>
            </w:pPr>
            <w:r w:rsidRPr="003F6641">
              <w:rPr>
                <w:rFonts w:ascii="Calibri" w:hAnsi="Calibri"/>
                <w:b/>
                <w:color w:val="17365D" w:themeColor="text2" w:themeShade="BF"/>
                <w:sz w:val="22"/>
                <w:szCs w:val="22"/>
                <w:lang w:val="ro-RO"/>
              </w:rPr>
              <w:t>38.259</w:t>
            </w:r>
            <w:r w:rsidRPr="003F6641">
              <w:rPr>
                <w:rFonts w:ascii="Calibri" w:hAnsi="Calibri"/>
                <w:i/>
                <w:color w:val="17365D" w:themeColor="text2" w:themeShade="BF"/>
                <w:sz w:val="22"/>
                <w:szCs w:val="22"/>
                <w:lang w:val="ro-RO"/>
              </w:rPr>
              <w:t xml:space="preserve"> (Persoane care beneficiază de sprijin </w:t>
            </w:r>
            <w:r w:rsidRPr="003F6641">
              <w:rPr>
                <w:rFonts w:ascii="Calibri" w:hAnsi="Calibri"/>
                <w:b/>
                <w:i/>
                <w:color w:val="17365D" w:themeColor="text2" w:themeShade="BF"/>
                <w:sz w:val="22"/>
                <w:szCs w:val="22"/>
                <w:lang w:val="ro-RO"/>
              </w:rPr>
              <w:t>şomeri şi inactivi roma)</w:t>
            </w:r>
          </w:p>
          <w:p w:rsidR="00EA42EE" w:rsidRPr="003F6641" w:rsidRDefault="00EA42EE" w:rsidP="00D343B3">
            <w:pPr>
              <w:tabs>
                <w:tab w:val="left" w:pos="5040"/>
              </w:tabs>
              <w:spacing w:before="120" w:after="120"/>
              <w:jc w:val="both"/>
              <w:rPr>
                <w:rFonts w:ascii="Calibri" w:hAnsi="Calibri"/>
                <w:i/>
                <w:color w:val="17365D" w:themeColor="text2" w:themeShade="BF"/>
                <w:sz w:val="22"/>
                <w:szCs w:val="22"/>
                <w:lang w:val="ro-RO"/>
              </w:rPr>
            </w:pPr>
          </w:p>
        </w:tc>
        <w:tc>
          <w:tcPr>
            <w:tcW w:w="1394"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 (</w:t>
            </w:r>
            <w:r w:rsidRPr="003F6641">
              <w:rPr>
                <w:rFonts w:ascii="Calibri" w:hAnsi="Calibri" w:cstheme="minorHAnsi"/>
                <w:b/>
                <w:bCs/>
                <w:color w:val="17365D" w:themeColor="text2" w:themeShade="BF"/>
                <w:sz w:val="22"/>
                <w:szCs w:val="22"/>
                <w:lang w:val="ro-RO"/>
              </w:rPr>
              <w:t>inclusiv</w:t>
            </w:r>
            <w:r w:rsidRPr="003F6641">
              <w:rPr>
                <w:rFonts w:ascii="Calibri" w:hAnsi="Calibri" w:cstheme="minorHAnsi"/>
                <w:bCs/>
                <w:color w:val="17365D" w:themeColor="text2" w:themeShade="BF"/>
                <w:sz w:val="22"/>
                <w:szCs w:val="22"/>
                <w:lang w:val="ro-RO"/>
              </w:rPr>
              <w:t xml:space="preserve"> regiunea ITI DD)+B</w:t>
            </w:r>
          </w:p>
          <w:p w:rsidR="00EA42EE" w:rsidRPr="003F6641" w:rsidRDefault="00EA42EE" w:rsidP="00D343B3">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ocupării şi îmbunătăţirea nivelului de competenţe al şomerilor şi inactivilor prin oferirea unui</w:t>
            </w:r>
            <w:r w:rsidRPr="003F6641">
              <w:rPr>
                <w:rFonts w:ascii="Calibri" w:hAnsi="Calibri" w:cstheme="minorHAnsi"/>
                <w:bCs/>
                <w:color w:val="17365D" w:themeColor="text2" w:themeShade="BF"/>
                <w:sz w:val="22"/>
                <w:szCs w:val="22"/>
                <w:lang w:val="ro-RO"/>
              </w:rPr>
              <w:t xml:space="preserve"> pachet personalizat de servicii ocupare si îmbunătățire competențe (ucenicie, stagiu, formare profesională, validare competențe, găsire loc de muncă,  subvenționare loc de muncă)</w:t>
            </w: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24-65 ani </w:t>
            </w:r>
          </w:p>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+65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24.1  Măsuri active de ocupare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vMerge w:val="restart"/>
            <w:shd w:val="clear" w:color="auto" w:fill="FFFFFF" w:themeFill="background1"/>
          </w:tcPr>
          <w:p w:rsidR="00EA42EE" w:rsidRPr="003F6641" w:rsidRDefault="00EB0EA2"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Iulie </w:t>
            </w:r>
            <w:r w:rsidR="00EA42EE" w:rsidRPr="003F6641">
              <w:rPr>
                <w:rFonts w:ascii="Calibri" w:hAnsi="Calibri" w:cstheme="minorHAnsi"/>
                <w:bCs/>
                <w:color w:val="17365D" w:themeColor="text2" w:themeShade="BF"/>
                <w:sz w:val="22"/>
                <w:szCs w:val="22"/>
                <w:lang w:val="ro-RO"/>
              </w:rPr>
              <w:t>2016</w:t>
            </w:r>
            <w:r w:rsidR="00160A6D" w:rsidRPr="003F6641">
              <w:rPr>
                <w:rFonts w:ascii="Calibri" w:hAnsi="Calibri" w:cstheme="minorHAnsi"/>
                <w:bCs/>
                <w:color w:val="17365D" w:themeColor="text2" w:themeShade="BF"/>
                <w:sz w:val="22"/>
                <w:szCs w:val="22"/>
                <w:lang w:val="ro-RO"/>
              </w:rPr>
              <w:t xml:space="preserve"> (persoane cu dizabilitati)</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1320"/>
        </w:trPr>
        <w:tc>
          <w:tcPr>
            <w:tcW w:w="182" w:type="pct"/>
            <w:vMerge/>
            <w:shd w:val="clear" w:color="auto" w:fill="FFFFFF" w:themeFill="background1"/>
          </w:tcPr>
          <w:p w:rsidR="00EA42EE" w:rsidRPr="003F6641" w:rsidRDefault="00EA42EE" w:rsidP="00854A86">
            <w:pPr>
              <w:pStyle w:val="ListParagraph"/>
              <w:numPr>
                <w:ilvl w:val="0"/>
                <w:numId w:val="32"/>
              </w:numPr>
              <w:tabs>
                <w:tab w:val="left" w:pos="5040"/>
              </w:tabs>
              <w:spacing w:before="120" w:after="120"/>
              <w:ind w:right="-391"/>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b)</w:t>
            </w:r>
            <w:r w:rsidRPr="003F6641">
              <w:rPr>
                <w:rFonts w:ascii="Calibri" w:hAnsi="Calibri" w:cstheme="minorHAnsi"/>
                <w:bCs/>
                <w:color w:val="17365D" w:themeColor="text2" w:themeShade="BF"/>
                <w:sz w:val="22"/>
                <w:szCs w:val="22"/>
                <w:lang w:val="ro-RO"/>
              </w:rPr>
              <w:t xml:space="preserve"> Măsuri de ocupare pentru </w:t>
            </w:r>
            <w:r w:rsidR="00B2632D" w:rsidRPr="003F6641">
              <w:rPr>
                <w:rFonts w:ascii="Calibri" w:hAnsi="Calibri" w:cstheme="minorHAnsi"/>
                <w:b/>
                <w:bCs/>
                <w:color w:val="17365D" w:themeColor="text2" w:themeShade="BF"/>
                <w:sz w:val="22"/>
                <w:szCs w:val="22"/>
                <w:lang w:val="ro-RO"/>
              </w:rPr>
              <w:t>șomeri</w:t>
            </w:r>
            <w:r w:rsidRPr="003F6641">
              <w:rPr>
                <w:rFonts w:ascii="Calibri" w:hAnsi="Calibri" w:cstheme="minorHAnsi"/>
                <w:b/>
                <w:bCs/>
                <w:color w:val="17365D" w:themeColor="text2" w:themeShade="BF"/>
                <w:sz w:val="22"/>
                <w:szCs w:val="22"/>
                <w:lang w:val="ro-RO"/>
              </w:rPr>
              <w:t xml:space="preserve"> si inactivi</w:t>
            </w:r>
            <w:r w:rsidRPr="003F6641">
              <w:rPr>
                <w:rFonts w:ascii="Calibri" w:hAnsi="Calibri" w:cstheme="minorHAnsi"/>
                <w:bCs/>
                <w:color w:val="17365D" w:themeColor="text2" w:themeShade="BF"/>
                <w:sz w:val="22"/>
                <w:szCs w:val="22"/>
                <w:lang w:val="ro-RO"/>
              </w:rPr>
              <w:t xml:space="preserve"> (ucenicie, stagiu, subvenționarea locurilor de muncă, formare profesională, evaluare competențe)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
                <w:bCs/>
                <w: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din mediul rural</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3.3+3.6</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137</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D343B3">
            <w:pPr>
              <w:spacing w:before="120" w:after="120"/>
              <w:jc w:val="both"/>
              <w:rPr>
                <w:rFonts w:ascii="Calibri" w:hAnsi="Calibri"/>
                <w:color w:val="17365D" w:themeColor="text2" w:themeShade="BF"/>
                <w:sz w:val="22"/>
                <w:szCs w:val="22"/>
                <w:lang w:val="ro-RO"/>
              </w:rPr>
            </w:pPr>
            <w:r w:rsidRPr="003F6641">
              <w:rPr>
                <w:rFonts w:ascii="Calibri" w:hAnsi="Calibri"/>
                <w:b/>
                <w:color w:val="17365D" w:themeColor="text2" w:themeShade="BF"/>
                <w:sz w:val="22"/>
                <w:szCs w:val="22"/>
                <w:lang w:val="ro-RO"/>
              </w:rPr>
              <w:t>57.488</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sz w:val="22"/>
                <w:szCs w:val="22"/>
                <w:lang w:val="ro-RO"/>
              </w:rPr>
              <w:t xml:space="preserve">(Persoane care beneficiază de sprijin </w:t>
            </w:r>
            <w:r w:rsidRPr="003F6641">
              <w:rPr>
                <w:rFonts w:ascii="Calibri" w:hAnsi="Calibri"/>
                <w:b/>
                <w:i/>
                <w:color w:val="17365D" w:themeColor="text2" w:themeShade="BF"/>
                <w:sz w:val="22"/>
                <w:szCs w:val="22"/>
                <w:lang w:val="ro-RO"/>
              </w:rPr>
              <w:t>din mediul rural)</w:t>
            </w:r>
          </w:p>
          <w:p w:rsidR="00EA42EE" w:rsidRPr="003F6641" w:rsidRDefault="00EA42EE" w:rsidP="00D343B3">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24.1  Măsuri active de ocupare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65.1 Implementarea si monitorizarea Strategiei naționale pentru promovarea îmbătrânirii active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vMerge/>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2349"/>
        </w:trPr>
        <w:tc>
          <w:tcPr>
            <w:tcW w:w="182" w:type="pct"/>
            <w:vMerge/>
            <w:shd w:val="clear" w:color="auto" w:fill="FFFFFF" w:themeFill="background1"/>
          </w:tcPr>
          <w:p w:rsidR="00EA42EE" w:rsidRPr="003F6641" w:rsidRDefault="00EA42EE" w:rsidP="00854A86">
            <w:pPr>
              <w:pStyle w:val="ListParagraph"/>
              <w:numPr>
                <w:ilvl w:val="0"/>
                <w:numId w:val="32"/>
              </w:numPr>
              <w:tabs>
                <w:tab w:val="left" w:pos="5040"/>
              </w:tabs>
              <w:spacing w:before="120" w:after="120"/>
              <w:ind w:right="-391"/>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c)</w:t>
            </w:r>
            <w:r w:rsidRPr="003F6641">
              <w:rPr>
                <w:rFonts w:ascii="Calibri" w:hAnsi="Calibri" w:cstheme="minorHAnsi"/>
                <w:bCs/>
                <w:color w:val="17365D" w:themeColor="text2" w:themeShade="BF"/>
                <w:sz w:val="22"/>
                <w:szCs w:val="22"/>
                <w:lang w:val="ro-RO"/>
              </w:rPr>
              <w:t xml:space="preserve"> Măsuri de ocupare pentru </w:t>
            </w:r>
            <w:r w:rsidR="00B2632D" w:rsidRPr="003F6641">
              <w:rPr>
                <w:rFonts w:ascii="Calibri" w:hAnsi="Calibri" w:cstheme="minorHAnsi"/>
                <w:b/>
                <w:bCs/>
                <w:color w:val="17365D" w:themeColor="text2" w:themeShade="BF"/>
                <w:sz w:val="22"/>
                <w:szCs w:val="22"/>
                <w:lang w:val="ro-RO"/>
              </w:rPr>
              <w:t>șomeri</w:t>
            </w:r>
            <w:r w:rsidRPr="003F6641">
              <w:rPr>
                <w:rFonts w:ascii="Calibri" w:hAnsi="Calibri" w:cstheme="minorHAnsi"/>
                <w:b/>
                <w:bCs/>
                <w:color w:val="17365D" w:themeColor="text2" w:themeShade="BF"/>
                <w:sz w:val="22"/>
                <w:szCs w:val="22"/>
                <w:lang w:val="ro-RO"/>
              </w:rPr>
              <w:t xml:space="preserve"> si inactivi</w:t>
            </w:r>
            <w:r w:rsidRPr="003F6641">
              <w:rPr>
                <w:rFonts w:ascii="Calibri" w:hAnsi="Calibri" w:cstheme="minorHAnsi"/>
                <w:bCs/>
                <w:color w:val="17365D" w:themeColor="text2" w:themeShade="BF"/>
                <w:sz w:val="22"/>
                <w:szCs w:val="22"/>
                <w:lang w:val="ro-RO"/>
              </w:rPr>
              <w:t xml:space="preserve"> (ucenicie, stagiu, subvenționarea locurilor de muncă, formare profesională, evaluare competențe) (urban non roma)</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Persoane cu dizabilități</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3.1+3.5</w:t>
            </w:r>
          </w:p>
        </w:tc>
        <w:tc>
          <w:tcPr>
            <w:tcW w:w="253" w:type="pct"/>
            <w:shd w:val="clear" w:color="auto" w:fill="FFFFFF" w:themeFill="background1"/>
          </w:tcPr>
          <w:p w:rsidR="00EA42EE" w:rsidRPr="003F6641" w:rsidRDefault="00EA42EE" w:rsidP="00D343B3">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229, </w:t>
            </w:r>
            <w:r w:rsidRPr="003F6641">
              <w:rPr>
                <w:rFonts w:ascii="Calibri" w:hAnsi="Calibri" w:cstheme="minorHAnsi"/>
                <w:bCs/>
                <w:i/>
                <w:color w:val="17365D" w:themeColor="text2" w:themeShade="BF"/>
                <w:sz w:val="22"/>
                <w:szCs w:val="22"/>
                <w:lang w:val="ro-RO"/>
              </w:rPr>
              <w:t>din care:</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20 (</w:t>
            </w:r>
            <w:r w:rsidRPr="003F6641">
              <w:rPr>
                <w:rFonts w:ascii="Calibri" w:hAnsi="Calibri" w:cstheme="minorHAnsi"/>
                <w:bCs/>
                <w:color w:val="17365D" w:themeColor="text2" w:themeShade="BF"/>
                <w:sz w:val="22"/>
                <w:szCs w:val="22"/>
                <w:lang w:val="ro-RO"/>
              </w:rPr>
              <w:t>Persoane cu dizabilități)</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CB43D5">
            <w:pPr>
              <w:spacing w:before="120" w:after="120"/>
              <w:jc w:val="both"/>
              <w:rPr>
                <w:rFonts w:ascii="Calibri" w:hAnsi="Calibri"/>
                <w:color w:val="17365D" w:themeColor="text2" w:themeShade="BF"/>
                <w:sz w:val="22"/>
                <w:szCs w:val="22"/>
                <w:lang w:val="ro-RO"/>
              </w:rPr>
            </w:pPr>
            <w:r w:rsidRPr="003F6641">
              <w:rPr>
                <w:rFonts w:ascii="Calibri" w:hAnsi="Calibri"/>
                <w:b/>
                <w:color w:val="17365D" w:themeColor="text2" w:themeShade="BF"/>
                <w:sz w:val="22"/>
                <w:szCs w:val="22"/>
                <w:lang w:val="ro-RO"/>
              </w:rPr>
              <w:t>95.826</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sz w:val="22"/>
                <w:szCs w:val="22"/>
                <w:lang w:val="ro-RO"/>
              </w:rPr>
              <w:t xml:space="preserve">(Persoane care beneficiază de sprijin </w:t>
            </w:r>
            <w:r w:rsidRPr="003F6641">
              <w:rPr>
                <w:rFonts w:ascii="Calibri" w:hAnsi="Calibri"/>
                <w:b/>
                <w:i/>
                <w:color w:val="17365D" w:themeColor="text2" w:themeShade="BF"/>
                <w:sz w:val="22"/>
                <w:szCs w:val="22"/>
                <w:lang w:val="ro-RO"/>
              </w:rPr>
              <w:t>şomeri şi inactivi)</w:t>
            </w:r>
          </w:p>
          <w:p w:rsidR="00EA42EE" w:rsidRPr="003F6641" w:rsidRDefault="00EA42EE" w:rsidP="00CB43D5">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vMerge/>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4076"/>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b/>
                <w:color w:val="17365D" w:themeColor="text2" w:themeShade="BF"/>
                <w:sz w:val="22"/>
                <w:szCs w:val="22"/>
                <w:lang w:val="ro-RO"/>
              </w:rPr>
            </w:pPr>
            <w:r w:rsidRPr="003F6641">
              <w:rPr>
                <w:rFonts w:ascii="Calibri" w:hAnsi="Calibri" w:cstheme="minorHAnsi"/>
                <w:color w:val="17365D" w:themeColor="text2" w:themeShade="BF"/>
                <w:sz w:val="22"/>
                <w:szCs w:val="22"/>
                <w:lang w:val="ro-RO"/>
              </w:rPr>
              <w:t xml:space="preserve">Antreprenoriat – </w:t>
            </w:r>
            <w:r w:rsidR="00B2632D" w:rsidRPr="003F6641">
              <w:rPr>
                <w:rFonts w:ascii="Calibri" w:hAnsi="Calibri" w:cstheme="minorHAnsi"/>
                <w:bCs/>
                <w:color w:val="17365D" w:themeColor="text2" w:themeShade="BF"/>
                <w:sz w:val="22"/>
                <w:szCs w:val="22"/>
                <w:lang w:val="ro-RO"/>
              </w:rPr>
              <w:t>creșterea</w:t>
            </w:r>
            <w:r w:rsidRPr="003F6641">
              <w:rPr>
                <w:rFonts w:ascii="Calibri" w:hAnsi="Calibri" w:cstheme="minorHAnsi"/>
                <w:bCs/>
                <w:color w:val="17365D" w:themeColor="text2" w:themeShade="BF"/>
                <w:sz w:val="22"/>
                <w:szCs w:val="22"/>
                <w:lang w:val="ro-RO"/>
              </w:rPr>
              <w:t xml:space="preserve"> ocupării prin </w:t>
            </w:r>
            <w:r w:rsidRPr="003F6641">
              <w:rPr>
                <w:rFonts w:ascii="Calibri" w:hAnsi="Calibri"/>
                <w:color w:val="17365D" w:themeColor="text2" w:themeShade="BF"/>
                <w:sz w:val="22"/>
                <w:szCs w:val="22"/>
                <w:lang w:val="ro-RO"/>
              </w:rPr>
              <w:t xml:space="preserve">susţinerea </w:t>
            </w:r>
            <w:r w:rsidRPr="003F6641">
              <w:rPr>
                <w:rFonts w:ascii="Calibri" w:hAnsi="Calibri"/>
                <w:b/>
                <w:color w:val="17365D" w:themeColor="text2" w:themeShade="BF"/>
                <w:sz w:val="22"/>
                <w:szCs w:val="22"/>
                <w:lang w:val="ro-RO"/>
              </w:rPr>
              <w:t xml:space="preserve">întreprinderilor cu profil non-agricol din zona urbană </w:t>
            </w:r>
          </w:p>
          <w:p w:rsidR="00EA42EE" w:rsidRPr="003F6641" w:rsidRDefault="00EA42EE" w:rsidP="00D343B3">
            <w:pPr>
              <w:pStyle w:val="ListParagraph"/>
              <w:numPr>
                <w:ilvl w:val="0"/>
                <w:numId w:val="10"/>
              </w:numPr>
              <w:tabs>
                <w:tab w:val="left" w:pos="5040"/>
              </w:tabs>
              <w:spacing w:before="120" w:after="120"/>
              <w:ind w:left="125" w:hanging="180"/>
              <w:jc w:val="both"/>
              <w:rPr>
                <w:rFonts w:ascii="Calibri" w:hAnsi="Calibri" w:cstheme="minorHAns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A) granturi</w:t>
            </w:r>
            <w:r w:rsidRPr="003F6641">
              <w:rPr>
                <w:rFonts w:ascii="Calibri" w:hAnsi="Calibri" w:cstheme="minorHAnsi"/>
                <w:color w:val="17365D" w:themeColor="text2" w:themeShade="BF"/>
                <w:sz w:val="22"/>
                <w:szCs w:val="22"/>
                <w:lang w:val="ro-RO"/>
              </w:rPr>
              <w:t xml:space="preserve"> </w:t>
            </w:r>
          </w:p>
          <w:p w:rsidR="00EA42EE" w:rsidRPr="003F6641" w:rsidRDefault="00EA42EE" w:rsidP="00CB43D5">
            <w:pPr>
              <w:pStyle w:val="ListParagraph"/>
              <w:numPr>
                <w:ilvl w:val="1"/>
                <w:numId w:val="14"/>
              </w:numPr>
              <w:tabs>
                <w:tab w:val="left" w:pos="5040"/>
              </w:tabs>
              <w:spacing w:before="120" w:after="120"/>
              <w:ind w:left="403" w:hanging="317"/>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Persoane fizice</w:t>
            </w:r>
          </w:p>
          <w:p w:rsidR="00EA42EE" w:rsidRPr="003F6641" w:rsidRDefault="00EA42EE" w:rsidP="00CB43D5">
            <w:pPr>
              <w:pStyle w:val="ListParagraph"/>
              <w:numPr>
                <w:ilvl w:val="1"/>
                <w:numId w:val="14"/>
              </w:numPr>
              <w:tabs>
                <w:tab w:val="left" w:pos="5040"/>
              </w:tabs>
              <w:spacing w:before="120" w:after="120"/>
              <w:ind w:left="403" w:hanging="317"/>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IMM uri cu durata de funcționare până la 1 an</w:t>
            </w:r>
          </w:p>
          <w:p w:rsidR="00EA42EE" w:rsidRPr="003F6641" w:rsidRDefault="00EA42EE" w:rsidP="00760519">
            <w:pPr>
              <w:pStyle w:val="ListParagraph"/>
              <w:numPr>
                <w:ilvl w:val="0"/>
                <w:numId w:val="10"/>
              </w:numPr>
              <w:tabs>
                <w:tab w:val="left" w:pos="5040"/>
              </w:tabs>
              <w:spacing w:before="120" w:after="120"/>
              <w:ind w:left="125" w:hanging="180"/>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 xml:space="preserve">B) </w:t>
            </w:r>
            <w:r w:rsidRPr="003F6641">
              <w:rPr>
                <w:rFonts w:ascii="Calibri" w:hAnsi="Calibri" w:cstheme="minorHAnsi"/>
                <w:i/>
                <w:color w:val="17365D" w:themeColor="text2" w:themeShade="BF"/>
                <w:sz w:val="22"/>
                <w:szCs w:val="22"/>
                <w:lang w:val="ro-RO"/>
              </w:rPr>
              <w:t>instrumente financiare</w:t>
            </w:r>
            <w:r w:rsidRPr="003F6641">
              <w:rPr>
                <w:rFonts w:ascii="Calibri" w:hAnsi="Calibri" w:cstheme="minorHAnsi"/>
                <w:color w:val="17365D" w:themeColor="text2" w:themeShade="BF"/>
                <w:sz w:val="22"/>
                <w:szCs w:val="22"/>
                <w:lang w:val="ro-RO"/>
              </w:rPr>
              <w:t xml:space="preserve"> (IF)</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3.7 </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 granturi </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189 mil euro, din care:</w:t>
            </w:r>
          </w:p>
          <w:p w:rsidR="00EA42EE" w:rsidRPr="003F6641" w:rsidRDefault="00EA42EE" w:rsidP="00760519">
            <w:pPr>
              <w:pStyle w:val="ListParagraph"/>
              <w:numPr>
                <w:ilvl w:val="0"/>
                <w:numId w:val="10"/>
              </w:numPr>
              <w:tabs>
                <w:tab w:val="left" w:pos="5040"/>
              </w:tabs>
              <w:spacing w:before="120" w:after="120"/>
              <w:ind w:left="125" w:hanging="180"/>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Persoane fizice 94 mil euro</w:t>
            </w:r>
          </w:p>
          <w:p w:rsidR="00EA42EE" w:rsidRPr="003F6641" w:rsidRDefault="00EA42EE" w:rsidP="00760519">
            <w:pPr>
              <w:pStyle w:val="ListParagraph"/>
              <w:numPr>
                <w:ilvl w:val="0"/>
                <w:numId w:val="10"/>
              </w:numPr>
              <w:tabs>
                <w:tab w:val="left" w:pos="5040"/>
              </w:tabs>
              <w:spacing w:before="120" w:after="120"/>
              <w:ind w:left="125" w:hanging="180"/>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IMMuri 94 mil euro</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Administrator al schemei</w:t>
            </w:r>
            <w:r w:rsidR="00B2632D"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color w:val="17365D" w:themeColor="text2" w:themeShade="BF"/>
                <w:sz w:val="22"/>
                <w:szCs w:val="22"/>
                <w:lang w:val="ro-RO"/>
              </w:rPr>
              <w:t>- schemelor de Grant Global în domeniul antreprenoriatului</w:t>
            </w:r>
          </w:p>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vMerge w:val="restart"/>
            <w:shd w:val="clear" w:color="auto" w:fill="FFFFFF" w:themeFill="background1"/>
          </w:tcPr>
          <w:p w:rsidR="00EA42EE" w:rsidRPr="003F6641" w:rsidRDefault="00EA42EE" w:rsidP="00643A0A">
            <w:pPr>
              <w:autoSpaceDE w:val="0"/>
              <w:autoSpaceDN w:val="0"/>
              <w:adjustRightInd w:val="0"/>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3.066</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i/>
                <w:color w:val="17365D" w:themeColor="text2" w:themeShade="BF"/>
                <w:sz w:val="22"/>
                <w:szCs w:val="22"/>
                <w:lang w:val="ro-RO"/>
              </w:rPr>
              <w:t>(</w:t>
            </w:r>
            <w:r w:rsidRPr="003F6641">
              <w:rPr>
                <w:rFonts w:ascii="Calibri" w:hAnsi="Calibri"/>
                <w:i/>
                <w:color w:val="17365D" w:themeColor="text2" w:themeShade="BF"/>
                <w:kern w:val="2"/>
                <w:sz w:val="22"/>
                <w:szCs w:val="22"/>
                <w:lang w:val="ro-RO"/>
              </w:rPr>
              <w:t xml:space="preserve">Persoane care beneficiază de sprijin: </w:t>
            </w:r>
            <w:r w:rsidR="009F7A86" w:rsidRPr="003F6641">
              <w:rPr>
                <w:rFonts w:ascii="Calibri" w:hAnsi="Calibri"/>
                <w:i/>
                <w:iCs/>
                <w:color w:val="17365D" w:themeColor="text2" w:themeShade="BF"/>
                <w:sz w:val="22"/>
                <w:szCs w:val="22"/>
                <w:lang w:val="ro-RO"/>
              </w:rPr>
              <w:t>Șomeri</w:t>
            </w:r>
            <w:r w:rsidRPr="003F6641">
              <w:rPr>
                <w:rFonts w:ascii="Calibri" w:hAnsi="Calibri"/>
                <w:i/>
                <w:iCs/>
                <w:color w:val="17365D" w:themeColor="text2" w:themeShade="BF"/>
                <w:sz w:val="22"/>
                <w:szCs w:val="22"/>
                <w:lang w:val="ro-RO"/>
              </w:rPr>
              <w:t xml:space="preserve"> &amp; inactivi; angajați, inclusiv persoane care </w:t>
            </w:r>
            <w:r w:rsidR="009F7A86" w:rsidRPr="003F6641">
              <w:rPr>
                <w:rFonts w:ascii="Calibri" w:hAnsi="Calibri"/>
                <w:i/>
                <w:iCs/>
                <w:color w:val="17365D" w:themeColor="text2" w:themeShade="BF"/>
                <w:sz w:val="22"/>
                <w:szCs w:val="22"/>
                <w:lang w:val="ro-RO"/>
              </w:rPr>
              <w:t>desfășoară</w:t>
            </w:r>
            <w:r w:rsidRPr="003F6641">
              <w:rPr>
                <w:rFonts w:ascii="Calibri" w:hAnsi="Calibri"/>
                <w:i/>
                <w:iCs/>
                <w:color w:val="17365D" w:themeColor="text2" w:themeShade="BF"/>
                <w:sz w:val="22"/>
                <w:szCs w:val="22"/>
                <w:lang w:val="ro-RO"/>
              </w:rPr>
              <w:t xml:space="preserve"> o activitate independentă</w:t>
            </w:r>
            <w:r w:rsidRPr="003F6641">
              <w:rPr>
                <w:rFonts w:ascii="Calibri" w:hAnsi="Calibri" w:cstheme="minorHAnsi"/>
                <w:bCs/>
                <w:i/>
                <w:color w:val="17365D" w:themeColor="text2" w:themeShade="BF"/>
                <w:sz w:val="22"/>
                <w:szCs w:val="22"/>
                <w:lang w:val="ro-RO"/>
              </w:rPr>
              <w:t>)</w:t>
            </w:r>
          </w:p>
          <w:p w:rsidR="00EA42EE" w:rsidRPr="003F6641" w:rsidRDefault="00EA42EE" w:rsidP="00643A0A">
            <w:pPr>
              <w:tabs>
                <w:tab w:val="left" w:pos="5040"/>
              </w:tabs>
              <w:spacing w:before="120" w:after="120"/>
              <w:jc w:val="both"/>
              <w:rPr>
                <w:rFonts w:ascii="Calibri" w:hAnsi="Calibri" w:cstheme="minorHAnsi"/>
                <w:b/>
                <w:bCs/>
                <w:color w:val="17365D" w:themeColor="text2" w:themeShade="BF"/>
                <w:sz w:val="22"/>
                <w:szCs w:val="22"/>
                <w:lang w:val="ro-RO"/>
              </w:rPr>
            </w:pPr>
          </w:p>
          <w:p w:rsidR="00EA42EE" w:rsidRPr="003F6641" w:rsidRDefault="00EA42EE" w:rsidP="000305F3">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920 </w:t>
            </w:r>
            <w:r w:rsidRPr="003F6641">
              <w:rPr>
                <w:rFonts w:ascii="Calibri" w:hAnsi="Calibri" w:cstheme="minorHAnsi"/>
                <w:bCs/>
                <w:color w:val="17365D" w:themeColor="text2" w:themeShade="BF"/>
                <w:sz w:val="22"/>
                <w:szCs w:val="22"/>
                <w:lang w:val="ro-RO"/>
              </w:rPr>
              <w:t>(</w:t>
            </w:r>
            <w:r w:rsidRPr="003F6641">
              <w:rPr>
                <w:rFonts w:ascii="Calibri" w:hAnsi="Calibri" w:cstheme="minorHAnsi"/>
                <w:bCs/>
                <w:i/>
                <w:color w:val="17365D" w:themeColor="text2" w:themeShade="BF"/>
                <w:sz w:val="22"/>
                <w:szCs w:val="22"/>
                <w:lang w:val="ro-RO"/>
              </w:rPr>
              <w:t>Microîntreprinderi si întreprinderi mici si mijlocii care beneficiaz</w:t>
            </w:r>
            <w:r w:rsidR="000305F3">
              <w:rPr>
                <w:rFonts w:ascii="Calibri" w:hAnsi="Calibri" w:cstheme="minorHAnsi"/>
                <w:bCs/>
                <w:i/>
                <w:color w:val="17365D" w:themeColor="text2" w:themeShade="BF"/>
                <w:sz w:val="22"/>
                <w:szCs w:val="22"/>
                <w:lang w:val="ro-RO"/>
              </w:rPr>
              <w:t>ă</w:t>
            </w:r>
            <w:r w:rsidRPr="003F6641">
              <w:rPr>
                <w:rFonts w:ascii="Calibri" w:hAnsi="Calibri" w:cstheme="minorHAnsi"/>
                <w:bCs/>
                <w:i/>
                <w:color w:val="17365D" w:themeColor="text2" w:themeShade="BF"/>
                <w:sz w:val="22"/>
                <w:szCs w:val="22"/>
                <w:lang w:val="ro-RO"/>
              </w:rPr>
              <w:t xml:space="preserve"> de sprijin</w:t>
            </w:r>
            <w:r w:rsidRPr="003F6641">
              <w:rPr>
                <w:rFonts w:ascii="Calibri" w:hAnsi="Calibri"/>
                <w:color w:val="17365D" w:themeColor="text2" w:themeShade="BF"/>
                <w:kern w:val="28"/>
                <w:sz w:val="22"/>
                <w:szCs w:val="22"/>
                <w:lang w:val="ro-RO" w:eastAsia="en-GB"/>
              </w:rPr>
              <w:t>)</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selectare/ desemnare administrator al schemei de Grant Global în domeniul antreprenoriatului</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w:t>
            </w:r>
          </w:p>
          <w:p w:rsidR="00EA42EE" w:rsidRPr="003F6641" w:rsidRDefault="00EA42EE" w:rsidP="00B136E2">
            <w:pPr>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stheme="minorHAnsi"/>
                <w:bCs/>
                <w:color w:val="17365D" w:themeColor="text2" w:themeShade="BF"/>
                <w:sz w:val="22"/>
                <w:szCs w:val="22"/>
                <w:lang w:val="ro-RO"/>
              </w:rPr>
              <w:t>creșterea</w:t>
            </w:r>
            <w:r w:rsidRPr="003F6641">
              <w:rPr>
                <w:rFonts w:ascii="Calibri" w:hAnsi="Calibri" w:cstheme="minorHAnsi"/>
                <w:bCs/>
                <w:color w:val="17365D" w:themeColor="text2" w:themeShade="BF"/>
                <w:sz w:val="22"/>
                <w:szCs w:val="22"/>
                <w:lang w:val="ro-RO"/>
              </w:rPr>
              <w:t xml:space="preserve"> ocupării prin </w:t>
            </w:r>
            <w:r w:rsidRPr="003F6641">
              <w:rPr>
                <w:rFonts w:ascii="Calibri" w:hAnsi="Calibri"/>
                <w:color w:val="17365D" w:themeColor="text2" w:themeShade="BF"/>
                <w:sz w:val="22"/>
                <w:szCs w:val="22"/>
                <w:lang w:val="ro-RO"/>
              </w:rPr>
              <w:t xml:space="preserve">susţinerea </w:t>
            </w:r>
            <w:r w:rsidRPr="003F6641">
              <w:rPr>
                <w:rFonts w:ascii="Calibri" w:hAnsi="Calibri"/>
                <w:b/>
                <w:color w:val="17365D" w:themeColor="text2" w:themeShade="BF"/>
                <w:sz w:val="22"/>
                <w:szCs w:val="22"/>
                <w:lang w:val="ro-RO"/>
              </w:rPr>
              <w:t>întreprinderilor cu profil non-agricol din zona urbană</w:t>
            </w:r>
            <w:r w:rsidRPr="003F6641">
              <w:rPr>
                <w:rFonts w:ascii="Calibri" w:hAnsi="Calibri"/>
                <w:color w:val="17365D" w:themeColor="text2" w:themeShade="BF"/>
                <w:sz w:val="22"/>
                <w:szCs w:val="22"/>
                <w:lang w:val="ro-RO"/>
              </w:rPr>
              <w:t xml:space="preserve"> </w:t>
            </w: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24-65 ani</w:t>
            </w:r>
          </w:p>
        </w:tc>
        <w:tc>
          <w:tcPr>
            <w:tcW w:w="508" w:type="pct"/>
            <w:shd w:val="clear" w:color="auto" w:fill="FFFFFF" w:themeFill="background1"/>
          </w:tcPr>
          <w:p w:rsidR="00EA42EE" w:rsidRPr="003F6641" w:rsidRDefault="00EA42EE" w:rsidP="00B136E2">
            <w:pPr>
              <w:tabs>
                <w:tab w:val="left" w:pos="5040"/>
              </w:tabs>
              <w:spacing w:before="120" w:after="120"/>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24.1 Măsuri active de ocupare</w:t>
            </w:r>
          </w:p>
          <w:p w:rsidR="00EA42EE" w:rsidRPr="003F6641" w:rsidRDefault="00EA42EE" w:rsidP="00B136E2">
            <w:pPr>
              <w:tabs>
                <w:tab w:val="left" w:pos="5040"/>
              </w:tabs>
              <w:spacing w:before="120" w:after="120"/>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24.3 Antreprenoriat urban</w:t>
            </w:r>
          </w:p>
          <w:p w:rsidR="00EA42EE" w:rsidRPr="003F6641" w:rsidRDefault="00EA42EE" w:rsidP="00B136E2">
            <w:pPr>
              <w:tabs>
                <w:tab w:val="left" w:pos="5040"/>
              </w:tabs>
              <w:spacing w:before="120" w:after="120"/>
              <w:rPr>
                <w:rFonts w:ascii="Calibri" w:hAnsi="Calibri" w:cstheme="minorHAnsi"/>
                <w:bCs/>
                <w:i/>
                <w:color w:val="17365D" w:themeColor="text2" w:themeShade="BF"/>
                <w:sz w:val="22"/>
                <w:szCs w:val="22"/>
                <w:lang w:val="ro-RO"/>
              </w:rPr>
            </w:pPr>
          </w:p>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15048F"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August/ septembrie </w:t>
            </w:r>
            <w:r w:rsidR="00EA42EE" w:rsidRPr="003F6641">
              <w:rPr>
                <w:rFonts w:ascii="Calibri" w:hAnsi="Calibri" w:cstheme="minorHAnsi"/>
                <w:bCs/>
                <w:color w:val="17365D" w:themeColor="text2" w:themeShade="BF"/>
                <w:sz w:val="22"/>
                <w:szCs w:val="22"/>
                <w:lang w:val="ro-RO"/>
              </w:rPr>
              <w:t>2016</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2073"/>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B) Instrumente financiare </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94  mil euro</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Fondul Fondurilor</w:t>
            </w:r>
            <w:r w:rsidRPr="003F6641">
              <w:rPr>
                <w:rStyle w:val="FootnoteReference"/>
                <w:rFonts w:ascii="Calibri" w:hAnsi="Calibri" w:cstheme="minorHAnsi"/>
                <w:b/>
                <w:bCs/>
                <w:color w:val="17365D" w:themeColor="text2" w:themeShade="BF"/>
                <w:sz w:val="22"/>
                <w:szCs w:val="22"/>
                <w:lang w:val="ro-RO"/>
              </w:rPr>
              <w:footnoteReference w:id="5"/>
            </w: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selectare/ desemnare entitate responsabilă cu gestionarea instrumentelor financiare</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w:t>
            </w:r>
          </w:p>
          <w:p w:rsidR="00EA42EE" w:rsidRPr="003F6641" w:rsidRDefault="00EA42EE" w:rsidP="00B136E2">
            <w:pPr>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stheme="minorHAnsi"/>
                <w:bCs/>
                <w:color w:val="17365D" w:themeColor="text2" w:themeShade="BF"/>
                <w:sz w:val="22"/>
                <w:szCs w:val="22"/>
                <w:lang w:val="ro-RO"/>
              </w:rPr>
              <w:t>creșterea</w:t>
            </w:r>
            <w:r w:rsidRPr="003F6641">
              <w:rPr>
                <w:rFonts w:ascii="Calibri" w:hAnsi="Calibri" w:cstheme="minorHAnsi"/>
                <w:bCs/>
                <w:color w:val="17365D" w:themeColor="text2" w:themeShade="BF"/>
                <w:sz w:val="22"/>
                <w:szCs w:val="22"/>
                <w:lang w:val="ro-RO"/>
              </w:rPr>
              <w:t xml:space="preserve"> ocupării prin </w:t>
            </w:r>
            <w:r w:rsidRPr="003F6641">
              <w:rPr>
                <w:rFonts w:ascii="Calibri" w:hAnsi="Calibri"/>
                <w:color w:val="17365D" w:themeColor="text2" w:themeShade="BF"/>
                <w:sz w:val="22"/>
                <w:szCs w:val="22"/>
                <w:lang w:val="ro-RO"/>
              </w:rPr>
              <w:t xml:space="preserve">susţinerea întreprinderilor cu profil </w:t>
            </w:r>
            <w:r w:rsidRPr="003F6641">
              <w:rPr>
                <w:rFonts w:ascii="Calibri" w:hAnsi="Calibri"/>
                <w:b/>
                <w:color w:val="17365D" w:themeColor="text2" w:themeShade="BF"/>
                <w:sz w:val="22"/>
                <w:szCs w:val="22"/>
                <w:lang w:val="ro-RO"/>
              </w:rPr>
              <w:t>non-agricol din zona urbană</w:t>
            </w:r>
            <w:r w:rsidRPr="003F6641">
              <w:rPr>
                <w:rFonts w:ascii="Calibri" w:hAnsi="Calibri"/>
                <w:color w:val="17365D" w:themeColor="text2" w:themeShade="BF"/>
                <w:sz w:val="22"/>
                <w:szCs w:val="22"/>
                <w:lang w:val="ro-RO"/>
              </w:rPr>
              <w:t xml:space="preserve"> </w:t>
            </w: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2017</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 xml:space="preserve">Adaptarea la schimbare a lucrătorilor, întreprinderilor si a antreprenorilor - specialități inteligente, măsuri de outplacement </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3.8</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74</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Entități private </w:t>
            </w:r>
          </w:p>
        </w:tc>
        <w:tc>
          <w:tcPr>
            <w:tcW w:w="508" w:type="pct"/>
            <w:shd w:val="clear" w:color="auto" w:fill="FFFFFF" w:themeFill="background1"/>
          </w:tcPr>
          <w:p w:rsidR="00EA42EE" w:rsidRPr="003F6641" w:rsidRDefault="00EA42EE" w:rsidP="002E3714">
            <w:pPr>
              <w:widowControl w:val="0"/>
              <w:autoSpaceDE w:val="0"/>
              <w:autoSpaceDN w:val="0"/>
              <w:adjustRightInd w:val="0"/>
              <w:spacing w:before="120" w:after="120"/>
              <w:ind w:right="95"/>
              <w:jc w:val="both"/>
              <w:rPr>
                <w:rFonts w:ascii="Calibri" w:eastAsia="Calibri" w:hAnsi="Calibri"/>
                <w:color w:val="17365D" w:themeColor="text2" w:themeShade="BF"/>
                <w:kern w:val="2"/>
                <w:sz w:val="22"/>
                <w:szCs w:val="22"/>
                <w:lang w:val="ro-RO"/>
              </w:rPr>
            </w:pPr>
            <w:r w:rsidRPr="003F6641">
              <w:rPr>
                <w:rFonts w:ascii="Calibri" w:eastAsia="Calibri" w:hAnsi="Calibri"/>
                <w:b/>
                <w:color w:val="17365D" w:themeColor="text2" w:themeShade="BF"/>
                <w:kern w:val="2"/>
                <w:sz w:val="22"/>
                <w:szCs w:val="22"/>
                <w:lang w:val="ro-RO"/>
              </w:rPr>
              <w:t>2.783</w:t>
            </w:r>
            <w:r w:rsidRPr="003F6641">
              <w:rPr>
                <w:rFonts w:ascii="Calibri" w:eastAsia="Calibri" w:hAnsi="Calibri"/>
                <w:color w:val="17365D" w:themeColor="text2" w:themeShade="BF"/>
                <w:kern w:val="2"/>
                <w:sz w:val="22"/>
                <w:szCs w:val="22"/>
                <w:lang w:val="ro-RO"/>
              </w:rPr>
              <w:t xml:space="preserve"> </w:t>
            </w:r>
            <w:r w:rsidRPr="003F6641">
              <w:rPr>
                <w:rFonts w:ascii="Calibri" w:eastAsia="Calibri" w:hAnsi="Calibri"/>
                <w:i/>
                <w:color w:val="17365D" w:themeColor="text2" w:themeShade="BF"/>
                <w:kern w:val="28"/>
                <w:sz w:val="22"/>
                <w:szCs w:val="22"/>
                <w:lang w:val="ro-RO" w:eastAsia="en-GB"/>
              </w:rPr>
              <w:t>(</w:t>
            </w:r>
            <w:r w:rsidRPr="003F6641">
              <w:rPr>
                <w:rFonts w:ascii="Calibri" w:hAnsi="Calibri"/>
                <w:i/>
                <w:iCs/>
                <w:color w:val="17365D" w:themeColor="text2" w:themeShade="BF"/>
                <w:kern w:val="28"/>
                <w:sz w:val="22"/>
                <w:szCs w:val="22"/>
                <w:lang w:val="ro-RO" w:eastAsia="en-GB"/>
              </w:rPr>
              <w:t>persoane</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care</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asigură managementul</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strategic</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al</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firmelor)</w:t>
            </w:r>
          </w:p>
          <w:p w:rsidR="00EA42EE" w:rsidRPr="003F6641" w:rsidRDefault="00EA42EE" w:rsidP="002E3714">
            <w:pPr>
              <w:widowControl w:val="0"/>
              <w:autoSpaceDE w:val="0"/>
              <w:autoSpaceDN w:val="0"/>
              <w:adjustRightInd w:val="0"/>
              <w:spacing w:before="120" w:after="120"/>
              <w:ind w:right="95"/>
              <w:jc w:val="both"/>
              <w:rPr>
                <w:rFonts w:ascii="Calibri" w:eastAsia="Calibri" w:hAnsi="Calibri"/>
                <w:color w:val="17365D" w:themeColor="text2" w:themeShade="BF"/>
                <w:kern w:val="2"/>
                <w:sz w:val="22"/>
                <w:szCs w:val="22"/>
                <w:lang w:val="ro-RO"/>
              </w:rPr>
            </w:pPr>
          </w:p>
          <w:p w:rsidR="00EA42EE" w:rsidRPr="003F6641" w:rsidRDefault="00EA42EE" w:rsidP="002E3714">
            <w:pPr>
              <w:spacing w:before="120" w:after="120"/>
              <w:jc w:val="both"/>
              <w:rPr>
                <w:rFonts w:ascii="Calibri" w:hAnsi="Calibri" w:cs="EUAlbertina"/>
                <w:color w:val="17365D" w:themeColor="text2" w:themeShade="BF"/>
                <w:sz w:val="22"/>
                <w:szCs w:val="22"/>
                <w:lang w:val="ro-RO"/>
              </w:rPr>
            </w:pPr>
            <w:r w:rsidRPr="003F6641">
              <w:rPr>
                <w:rFonts w:ascii="Calibri" w:eastAsia="Calibri" w:hAnsi="Calibri"/>
                <w:b/>
                <w:color w:val="17365D" w:themeColor="text2" w:themeShade="BF"/>
                <w:kern w:val="2"/>
                <w:sz w:val="22"/>
                <w:szCs w:val="22"/>
                <w:lang w:val="ro-RO"/>
              </w:rPr>
              <w:t xml:space="preserve">11.134 </w:t>
            </w:r>
            <w:r w:rsidRPr="003F6641">
              <w:rPr>
                <w:rFonts w:ascii="Calibri" w:eastAsia="Calibri" w:hAnsi="Calibri"/>
                <w:i/>
                <w:color w:val="17365D" w:themeColor="text2" w:themeShade="BF"/>
                <w:kern w:val="2"/>
                <w:sz w:val="22"/>
                <w:szCs w:val="22"/>
                <w:lang w:val="ro-RO"/>
              </w:rPr>
              <w:t>(</w:t>
            </w:r>
            <w:r w:rsidRPr="003F6641">
              <w:rPr>
                <w:rFonts w:ascii="Calibri" w:hAnsi="Calibri"/>
                <w:i/>
                <w:iCs/>
                <w:color w:val="17365D" w:themeColor="text2" w:themeShade="BF"/>
                <w:kern w:val="28"/>
                <w:sz w:val="22"/>
                <w:szCs w:val="22"/>
                <w:lang w:val="ro-RO" w:eastAsia="en-GB"/>
              </w:rPr>
              <w:t>persoane</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din</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departamentele</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de</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resurse</w:t>
            </w:r>
            <w:r w:rsidRPr="003F6641">
              <w:rPr>
                <w:rFonts w:ascii="Calibri" w:hAnsi="Calibri"/>
                <w:i/>
                <w:color w:val="17365D" w:themeColor="text2" w:themeShade="BF"/>
                <w:kern w:val="28"/>
                <w:sz w:val="22"/>
                <w:szCs w:val="22"/>
                <w:lang w:val="ro-RO" w:eastAsia="en-GB"/>
              </w:rPr>
              <w:t xml:space="preserve"> </w:t>
            </w:r>
            <w:r w:rsidRPr="003F6641">
              <w:rPr>
                <w:rFonts w:ascii="Calibri" w:hAnsi="Calibri"/>
                <w:i/>
                <w:iCs/>
                <w:color w:val="17365D" w:themeColor="text2" w:themeShade="BF"/>
                <w:kern w:val="28"/>
                <w:sz w:val="22"/>
                <w:szCs w:val="22"/>
                <w:lang w:val="ro-RO" w:eastAsia="en-GB"/>
              </w:rPr>
              <w:t>umane)</w:t>
            </w:r>
            <w:r w:rsidRPr="003F6641">
              <w:rPr>
                <w:rFonts w:ascii="Calibri" w:hAnsi="Calibri"/>
                <w:color w:val="17365D" w:themeColor="text2" w:themeShade="BF"/>
                <w:kern w:val="28"/>
                <w:sz w:val="22"/>
                <w:szCs w:val="22"/>
                <w:lang w:val="ro-RO" w:eastAsia="en-GB"/>
              </w:rPr>
              <w:t xml:space="preserve"> </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(ajutor de stat+ajutor de minimis)</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w:t>
            </w:r>
          </w:p>
          <w:p w:rsidR="00EA42EE" w:rsidRPr="003F6641" w:rsidRDefault="00EA42EE" w:rsidP="00B136E2">
            <w:pPr>
              <w:tabs>
                <w:tab w:val="left" w:pos="5040"/>
              </w:tabs>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sz w:val="22"/>
                <w:szCs w:val="22"/>
                <w:lang w:val="ro-RO"/>
              </w:rPr>
              <w:t>Creşterea numărului de angajaţi care beneficiază de instrumente, metode, practici etc</w:t>
            </w:r>
            <w:r w:rsidR="000305F3">
              <w:rPr>
                <w:rFonts w:ascii="Calibri" w:hAnsi="Calibri"/>
                <w:color w:val="17365D" w:themeColor="text2" w:themeShade="BF"/>
                <w:sz w:val="22"/>
                <w:szCs w:val="22"/>
                <w:lang w:val="ro-RO"/>
              </w:rPr>
              <w:t>.</w:t>
            </w:r>
            <w:r w:rsidRPr="003F6641">
              <w:rPr>
                <w:rFonts w:ascii="Calibri" w:hAnsi="Calibri"/>
                <w:color w:val="17365D" w:themeColor="text2" w:themeShade="BF"/>
                <w:sz w:val="22"/>
                <w:szCs w:val="22"/>
                <w:lang w:val="ro-RO"/>
              </w:rPr>
              <w:t xml:space="preserve"> standarde de management al resurselor umane şi de condiţii de lucru îmbunătăţite în vederea adaptării activităţii la dinamica sectoarelor economice cu potenţial competitiv </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A</w:t>
            </w:r>
            <w:r w:rsidR="00160A6D" w:rsidRPr="003F6641">
              <w:rPr>
                <w:rFonts w:ascii="Calibri" w:hAnsi="Calibri" w:cstheme="minorHAnsi"/>
                <w:bCs/>
                <w:color w:val="17365D" w:themeColor="text2" w:themeShade="BF"/>
                <w:sz w:val="22"/>
                <w:szCs w:val="22"/>
                <w:lang w:val="ro-RO"/>
              </w:rPr>
              <w:t>ugust</w:t>
            </w:r>
            <w:r w:rsidR="0015048F" w:rsidRPr="003F6641">
              <w:rPr>
                <w:rFonts w:ascii="Calibri" w:hAnsi="Calibri" w:cstheme="minorHAnsi"/>
                <w:bCs/>
                <w:color w:val="17365D" w:themeColor="text2" w:themeShade="BF"/>
                <w:sz w:val="22"/>
                <w:szCs w:val="22"/>
                <w:lang w:val="ro-RO"/>
              </w:rPr>
              <w:t xml:space="preserve">  </w:t>
            </w:r>
            <w:r w:rsidR="00EA42EE" w:rsidRPr="003F6641">
              <w:rPr>
                <w:rFonts w:ascii="Calibri" w:hAnsi="Calibri" w:cstheme="minorHAnsi"/>
                <w:bCs/>
                <w:color w:val="17365D" w:themeColor="text2" w:themeShade="BF"/>
                <w:sz w:val="22"/>
                <w:szCs w:val="22"/>
                <w:lang w:val="ro-RO"/>
              </w:rPr>
              <w:t>2016</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3.9</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74</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2E3714">
            <w:pPr>
              <w:tabs>
                <w:tab w:val="left" w:pos="5040"/>
              </w:tabs>
              <w:spacing w:before="120" w:after="120"/>
              <w:jc w:val="both"/>
              <w:rPr>
                <w:rFonts w:ascii="Calibri" w:eastAsia="Calibri" w:hAnsi="Calibri" w:cs="TimesNewRomanPSMT"/>
                <w:b/>
                <w:color w:val="17365D" w:themeColor="text2" w:themeShade="BF"/>
                <w:sz w:val="22"/>
                <w:szCs w:val="22"/>
                <w:lang w:val="ro-RO" w:eastAsia="ro-RO"/>
              </w:rPr>
            </w:pPr>
            <w:r w:rsidRPr="003F6641">
              <w:rPr>
                <w:rFonts w:ascii="Calibri" w:eastAsia="Calibri" w:hAnsi="Calibri"/>
                <w:b/>
                <w:color w:val="17365D" w:themeColor="text2" w:themeShade="BF"/>
                <w:kern w:val="2"/>
                <w:sz w:val="22"/>
                <w:szCs w:val="22"/>
                <w:lang w:val="ro-RO"/>
              </w:rPr>
              <w:t xml:space="preserve">41.752 </w:t>
            </w:r>
            <w:r w:rsidRPr="003F6641">
              <w:rPr>
                <w:rFonts w:ascii="Calibri" w:eastAsia="Calibri" w:hAnsi="Calibri"/>
                <w:color w:val="17365D" w:themeColor="text2" w:themeShade="BF"/>
                <w:kern w:val="2"/>
                <w:sz w:val="22"/>
                <w:szCs w:val="22"/>
                <w:lang w:val="ro-RO"/>
              </w:rPr>
              <w:t>(</w:t>
            </w:r>
            <w:r w:rsidRPr="003F6641">
              <w:rPr>
                <w:rFonts w:ascii="Calibri" w:hAnsi="Calibri"/>
                <w:i/>
                <w:iCs/>
                <w:color w:val="17365D" w:themeColor="text2" w:themeShade="BF"/>
                <w:kern w:val="28"/>
                <w:sz w:val="22"/>
                <w:szCs w:val="22"/>
                <w:lang w:val="ro-RO" w:eastAsia="en-GB"/>
              </w:rPr>
              <w:t xml:space="preserve">lucrători care urmează a fi disponibilizați/ </w:t>
            </w:r>
            <w:r w:rsidRPr="003F6641">
              <w:rPr>
                <w:rFonts w:ascii="Calibri" w:hAnsi="Calibri"/>
                <w:color w:val="17365D" w:themeColor="text2" w:themeShade="BF"/>
                <w:kern w:val="28"/>
                <w:sz w:val="22"/>
                <w:szCs w:val="22"/>
                <w:lang w:val="ro-RO" w:eastAsia="en-GB"/>
              </w:rPr>
              <w:t>concediați)</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ajutor de stat+ajutor de minimis)</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w:t>
            </w:r>
          </w:p>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sz w:val="22"/>
                <w:szCs w:val="22"/>
                <w:lang w:val="ro-RO"/>
              </w:rPr>
              <w:t>Creşterea şanselor de reintegrare pe piaţa muncii a lucrătorilor care urmează să fie disponibilizaţi/ concediaţi prin furnizarea de măsuri de outplacement</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O</w:t>
            </w:r>
            <w:r w:rsidR="00160A6D" w:rsidRPr="003F6641">
              <w:rPr>
                <w:rFonts w:ascii="Calibri" w:hAnsi="Calibri" w:cstheme="minorHAnsi"/>
                <w:bCs/>
                <w:color w:val="17365D" w:themeColor="text2" w:themeShade="BF"/>
                <w:sz w:val="22"/>
                <w:szCs w:val="22"/>
                <w:lang w:val="ro-RO"/>
              </w:rPr>
              <w:t>ctombrie</w:t>
            </w:r>
            <w:r w:rsidR="0015048F" w:rsidRPr="003F6641">
              <w:rPr>
                <w:rFonts w:ascii="Calibri" w:hAnsi="Calibri" w:cstheme="minorHAnsi"/>
                <w:bCs/>
                <w:color w:val="17365D" w:themeColor="text2" w:themeShade="BF"/>
                <w:sz w:val="22"/>
                <w:szCs w:val="22"/>
                <w:lang w:val="ro-RO"/>
              </w:rPr>
              <w:t xml:space="preserve">  </w:t>
            </w:r>
            <w:r w:rsidR="00EA42EE" w:rsidRPr="003F6641">
              <w:rPr>
                <w:rFonts w:ascii="Calibri" w:hAnsi="Calibri" w:cstheme="minorHAnsi"/>
                <w:bCs/>
                <w:color w:val="17365D" w:themeColor="text2" w:themeShade="BF"/>
                <w:sz w:val="22"/>
                <w:szCs w:val="22"/>
                <w:lang w:val="ro-RO"/>
              </w:rPr>
              <w:t>2016</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 xml:space="preserve">Viziune integrată privind reforma ANOFM - Modernizarea Serviciului  Public de Ocupare </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3.10</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3.11</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99,8</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Agenția Națională pentru Ocuparea Forței de Munca</w:t>
            </w:r>
          </w:p>
        </w:tc>
        <w:tc>
          <w:tcPr>
            <w:tcW w:w="508" w:type="pct"/>
            <w:shd w:val="clear" w:color="auto" w:fill="FFFFFF" w:themeFill="background1"/>
          </w:tcPr>
          <w:p w:rsidR="00EA42EE" w:rsidRPr="003F6641" w:rsidRDefault="00EA42EE" w:rsidP="00B136E2">
            <w:pPr>
              <w:tabs>
                <w:tab w:val="left" w:pos="5040"/>
              </w:tabs>
              <w:spacing w:before="120" w:after="120"/>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42 SPO</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w:t>
            </w:r>
          </w:p>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p>
          <w:p w:rsidR="00EA42EE" w:rsidRPr="003F6641" w:rsidRDefault="00EA42EE" w:rsidP="00030352">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Adaptarea serviciilor ANOFM  la cerințele pieței muncii</w:t>
            </w:r>
          </w:p>
          <w:p w:rsidR="00EA42EE" w:rsidRPr="003F6641" w:rsidRDefault="00EA42EE" w:rsidP="00030352">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Creşterea satisfacţiei clienţilor SPO, a diversităţii şi gradului de cuprindere a serviciilor</w:t>
            </w:r>
          </w:p>
        </w:tc>
        <w:tc>
          <w:tcPr>
            <w:tcW w:w="285"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16.3 Viziune integrată privind reforma ANOFM</w:t>
            </w:r>
          </w:p>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August</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2016</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color w:val="17365D" w:themeColor="text2" w:themeShade="BF"/>
                <w:sz w:val="22"/>
                <w:szCs w:val="22"/>
                <w:lang w:val="ro-RO"/>
              </w:rPr>
            </w:pPr>
            <w:r w:rsidRPr="003F6641">
              <w:rPr>
                <w:rFonts w:ascii="Calibri" w:hAnsi="Calibri" w:cstheme="minorHAnsi"/>
                <w:color w:val="17365D" w:themeColor="text2" w:themeShade="BF"/>
                <w:sz w:val="22"/>
                <w:szCs w:val="22"/>
                <w:lang w:val="ro-RO"/>
              </w:rPr>
              <w:t xml:space="preserve">Măsuri destinate îmbunătățirii nivelului de cunoştințe/ competențe ale angajaților </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3.12 </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108,5</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Entități private </w:t>
            </w:r>
          </w:p>
        </w:tc>
        <w:tc>
          <w:tcPr>
            <w:tcW w:w="508" w:type="pct"/>
            <w:shd w:val="clear" w:color="auto" w:fill="FFFFFF" w:themeFill="background1"/>
          </w:tcPr>
          <w:p w:rsidR="00EA42EE" w:rsidRPr="003F6641" w:rsidRDefault="00EA42EE" w:rsidP="007D46F4">
            <w:pPr>
              <w:tabs>
                <w:tab w:val="left" w:pos="5040"/>
              </w:tabs>
              <w:spacing w:before="120" w:after="120"/>
              <w:jc w:val="both"/>
              <w:rPr>
                <w:rFonts w:ascii="Calibri" w:eastAsia="Calibri" w:hAnsi="Calibri"/>
                <w:color w:val="17365D" w:themeColor="text2" w:themeShade="BF"/>
                <w:kern w:val="2"/>
                <w:sz w:val="22"/>
                <w:szCs w:val="22"/>
                <w:lang w:val="ro-RO"/>
              </w:rPr>
            </w:pPr>
            <w:r w:rsidRPr="003F6641">
              <w:rPr>
                <w:rFonts w:ascii="Calibri" w:eastAsia="Calibri" w:hAnsi="Calibri"/>
                <w:b/>
                <w:color w:val="17365D" w:themeColor="text2" w:themeShade="BF"/>
                <w:kern w:val="2"/>
                <w:sz w:val="22"/>
                <w:szCs w:val="22"/>
                <w:lang w:val="ro-RO"/>
              </w:rPr>
              <w:t>37.900</w:t>
            </w:r>
            <w:r w:rsidRPr="003F6641">
              <w:rPr>
                <w:rFonts w:ascii="Calibri" w:eastAsia="Calibri" w:hAnsi="Calibri"/>
                <w:color w:val="17365D" w:themeColor="text2" w:themeShade="BF"/>
                <w:kern w:val="2"/>
                <w:sz w:val="22"/>
                <w:szCs w:val="22"/>
                <w:lang w:val="ro-RO"/>
              </w:rPr>
              <w:t xml:space="preserve"> (</w:t>
            </w:r>
            <w:r w:rsidRPr="003F6641">
              <w:rPr>
                <w:rFonts w:ascii="Calibri" w:eastAsia="Calibri" w:hAnsi="Calibri"/>
                <w:i/>
                <w:color w:val="17365D" w:themeColor="text2" w:themeShade="BF"/>
                <w:kern w:val="2"/>
                <w:sz w:val="22"/>
                <w:szCs w:val="22"/>
                <w:lang w:val="ro-RO"/>
              </w:rPr>
              <w:t>Angajați care beneficiază de programe de</w:t>
            </w:r>
            <w:r w:rsidRPr="003F6641">
              <w:rPr>
                <w:rFonts w:ascii="Calibri" w:eastAsia="Calibri" w:hAnsi="Calibri"/>
                <w:color w:val="17365D" w:themeColor="text2" w:themeShade="BF"/>
                <w:kern w:val="2"/>
                <w:sz w:val="22"/>
                <w:szCs w:val="22"/>
                <w:lang w:val="ro-RO"/>
              </w:rPr>
              <w:t xml:space="preserve"> </w:t>
            </w:r>
            <w:r w:rsidRPr="003F6641">
              <w:rPr>
                <w:rFonts w:ascii="Calibri" w:eastAsia="Calibri" w:hAnsi="Calibri"/>
                <w:i/>
                <w:color w:val="17365D" w:themeColor="text2" w:themeShade="BF"/>
                <w:kern w:val="2"/>
                <w:sz w:val="22"/>
                <w:szCs w:val="22"/>
                <w:lang w:val="ro-RO"/>
              </w:rPr>
              <w:t>formare</w:t>
            </w:r>
            <w:r w:rsidRPr="003F6641">
              <w:rPr>
                <w:rFonts w:ascii="Calibri" w:eastAsia="Calibri" w:hAnsi="Calibri"/>
                <w:color w:val="17365D" w:themeColor="text2" w:themeShade="BF"/>
                <w:kern w:val="2"/>
                <w:sz w:val="22"/>
                <w:szCs w:val="22"/>
                <w:lang w:val="ro-RO"/>
              </w:rPr>
              <w:t>)</w:t>
            </w:r>
          </w:p>
          <w:p w:rsidR="00EA42EE" w:rsidRPr="003F6641" w:rsidRDefault="00EA42EE" w:rsidP="007D46F4">
            <w:pPr>
              <w:tabs>
                <w:tab w:val="left" w:pos="5040"/>
              </w:tabs>
              <w:spacing w:before="120" w:after="120"/>
              <w:jc w:val="both"/>
              <w:rPr>
                <w:rFonts w:ascii="Calibri" w:eastAsia="Calibri" w:hAnsi="Calibri"/>
                <w:color w:val="17365D" w:themeColor="text2" w:themeShade="BF"/>
                <w:kern w:val="2"/>
                <w:sz w:val="22"/>
                <w:szCs w:val="22"/>
                <w:lang w:val="ro-RO"/>
              </w:rPr>
            </w:pPr>
          </w:p>
          <w:p w:rsidR="00EA42EE" w:rsidRPr="003F6641" w:rsidRDefault="00EA42EE" w:rsidP="007D46F4">
            <w:pPr>
              <w:tabs>
                <w:tab w:val="left" w:pos="5040"/>
              </w:tabs>
              <w:spacing w:before="120" w:after="120"/>
              <w:jc w:val="both"/>
              <w:rPr>
                <w:rFonts w:ascii="Calibri" w:eastAsia="Calibri" w:hAnsi="Calibri"/>
                <w:i/>
                <w:color w:val="17365D" w:themeColor="text2" w:themeShade="BF"/>
                <w:kern w:val="2"/>
                <w:sz w:val="22"/>
                <w:szCs w:val="22"/>
                <w:lang w:val="ro-RO"/>
              </w:rPr>
            </w:pPr>
            <w:r w:rsidRPr="003F6641">
              <w:rPr>
                <w:rFonts w:ascii="Calibri" w:eastAsia="Calibri" w:hAnsi="Calibri"/>
                <w:b/>
                <w:color w:val="17365D" w:themeColor="text2" w:themeShade="BF"/>
                <w:kern w:val="2"/>
                <w:sz w:val="22"/>
                <w:szCs w:val="22"/>
                <w:lang w:val="ro-RO"/>
              </w:rPr>
              <w:t>245</w:t>
            </w:r>
            <w:r w:rsidRPr="003F6641">
              <w:rPr>
                <w:rFonts w:ascii="Calibri" w:eastAsia="Calibri" w:hAnsi="Calibri"/>
                <w:color w:val="17365D" w:themeColor="text2" w:themeShade="BF"/>
                <w:kern w:val="2"/>
                <w:sz w:val="22"/>
                <w:szCs w:val="22"/>
                <w:lang w:val="ro-RO"/>
              </w:rPr>
              <w:t xml:space="preserve"> (</w:t>
            </w:r>
            <w:r w:rsidRPr="003F6641">
              <w:rPr>
                <w:rFonts w:ascii="Calibri" w:eastAsia="Calibri" w:hAnsi="Calibri"/>
                <w:i/>
                <w:color w:val="17365D" w:themeColor="text2" w:themeShade="BF"/>
                <w:kern w:val="2"/>
                <w:sz w:val="22"/>
                <w:szCs w:val="22"/>
                <w:lang w:val="ro-RO"/>
              </w:rPr>
              <w:t>Întreprinderi sprijinite din care: 171 IMMuri)</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(ajutor de stat+ajutor de minimis)</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olor w:val="17365D" w:themeColor="text2" w:themeShade="BF"/>
                <w:kern w:val="28"/>
                <w:sz w:val="22"/>
                <w:szCs w:val="22"/>
                <w:lang w:val="ro-RO" w:eastAsia="en-GB"/>
              </w:rPr>
              <w:t xml:space="preserve">: </w:t>
            </w:r>
            <w:r w:rsidRPr="003F6641">
              <w:rPr>
                <w:rFonts w:ascii="Calibri" w:hAnsi="Calibri"/>
                <w:color w:val="17365D" w:themeColor="text2" w:themeShade="BF"/>
                <w:sz w:val="22"/>
                <w:szCs w:val="22"/>
                <w:lang w:val="ro-RO"/>
              </w:rPr>
              <w:t>Îmbunătățirea nivelului de cunoştințe/ competențe/ aptitudini aferente sectoarelor economice/ domeniilor identificate conform SNC şi SNCDI ale angajaților</w:t>
            </w:r>
          </w:p>
        </w:tc>
        <w:tc>
          <w:tcPr>
            <w:tcW w:w="285"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160A6D"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Iulie/ august</w:t>
            </w:r>
            <w:r w:rsidR="00EA42EE" w:rsidRPr="003F6641">
              <w:rPr>
                <w:rFonts w:ascii="Calibri" w:hAnsi="Calibri" w:cstheme="minorHAnsi"/>
                <w:bCs/>
                <w:color w:val="17365D" w:themeColor="text2" w:themeShade="BF"/>
                <w:sz w:val="22"/>
                <w:szCs w:val="22"/>
                <w:lang w:val="ro-RO"/>
              </w:rPr>
              <w:t xml:space="preserve"> 2016</w:t>
            </w:r>
          </w:p>
        </w:tc>
      </w:tr>
      <w:tr w:rsidR="00854A86" w:rsidRPr="003F6641" w:rsidTr="009F7A86">
        <w:trPr>
          <w:cantSplit/>
          <w:trHeight w:val="1950"/>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b/>
                <w:color w:val="17365D" w:themeColor="text2" w:themeShade="BF"/>
                <w:sz w:val="22"/>
                <w:szCs w:val="22"/>
                <w:lang w:val="ro-RO"/>
              </w:rPr>
            </w:pPr>
            <w:r w:rsidRPr="003F6641">
              <w:rPr>
                <w:rFonts w:ascii="Calibri" w:hAnsi="Calibri"/>
                <w:color w:val="17365D" w:themeColor="text2" w:themeShade="BF"/>
                <w:sz w:val="22"/>
                <w:szCs w:val="22"/>
                <w:lang w:val="ro-RO"/>
              </w:rPr>
              <w:t xml:space="preserve">Dezvoltare locală integrată în comunitățile </w:t>
            </w:r>
            <w:r w:rsidRPr="003F6641">
              <w:rPr>
                <w:rFonts w:ascii="Calibri" w:hAnsi="Calibri"/>
                <w:b/>
                <w:color w:val="17365D" w:themeColor="text2" w:themeShade="BF"/>
                <w:sz w:val="22"/>
                <w:szCs w:val="22"/>
                <w:lang w:val="ro-RO"/>
              </w:rPr>
              <w:t>marginalizate rome</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186</w:t>
            </w:r>
          </w:p>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Autorități  publice locale si centrale în parteneriat</w:t>
            </w: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ONGuri</w:t>
            </w:r>
          </w:p>
        </w:tc>
        <w:tc>
          <w:tcPr>
            <w:tcW w:w="508" w:type="pct"/>
            <w:vMerge w:val="restart"/>
            <w:shd w:val="clear" w:color="auto" w:fill="FFFFFF" w:themeFill="background1"/>
          </w:tcPr>
          <w:p w:rsidR="00EA42EE" w:rsidRPr="003F6641" w:rsidRDefault="00EA42EE" w:rsidP="00B136E2">
            <w:pPr>
              <w:spacing w:before="120" w:after="120"/>
              <w:jc w:val="both"/>
              <w:rPr>
                <w:rFonts w:ascii="Calibri" w:eastAsia="Calibri" w:hAnsi="Calibri"/>
                <w:color w:val="17365D" w:themeColor="text2" w:themeShade="BF"/>
                <w:kern w:val="2"/>
                <w:sz w:val="22"/>
                <w:szCs w:val="22"/>
                <w:lang w:val="ro-RO" w:eastAsia="en-GB"/>
              </w:rPr>
            </w:pPr>
            <w:r w:rsidRPr="003F6641">
              <w:rPr>
                <w:rFonts w:ascii="Calibri" w:hAnsi="Calibri"/>
                <w:b/>
                <w:color w:val="17365D" w:themeColor="text2" w:themeShade="BF"/>
                <w:sz w:val="22"/>
                <w:szCs w:val="22"/>
                <w:lang w:val="ro-RO"/>
              </w:rPr>
              <w:t>193.921</w:t>
            </w:r>
            <w:r w:rsidRPr="003F6641">
              <w:rPr>
                <w:rFonts w:ascii="Calibri" w:hAnsi="Calibri"/>
                <w:color w:val="17365D" w:themeColor="text2" w:themeShade="BF"/>
                <w:sz w:val="22"/>
                <w:szCs w:val="22"/>
                <w:lang w:val="ro-RO"/>
              </w:rPr>
              <w:t xml:space="preserve"> (</w:t>
            </w:r>
            <w:r w:rsidRPr="003F6641">
              <w:rPr>
                <w:rFonts w:ascii="Calibri" w:eastAsia="Calibri" w:hAnsi="Calibri"/>
                <w:i/>
                <w:color w:val="17365D" w:themeColor="text2" w:themeShade="BF"/>
                <w:kern w:val="2"/>
                <w:sz w:val="22"/>
                <w:szCs w:val="22"/>
                <w:lang w:val="ro-RO" w:eastAsia="en-GB"/>
              </w:rPr>
              <w:t>Persoane aflate în risc de sărăcie şi excluziune socială care beneficiază de servicii integrate)</w:t>
            </w:r>
          </w:p>
          <w:p w:rsidR="00EA42EE" w:rsidRPr="003F6641" w:rsidRDefault="00EA42EE" w:rsidP="00B136E2">
            <w:pPr>
              <w:spacing w:before="120" w:after="120"/>
              <w:jc w:val="both"/>
              <w:rPr>
                <w:rFonts w:ascii="Calibri" w:eastAsia="Calibri" w:hAnsi="Calibri"/>
                <w:color w:val="17365D" w:themeColor="text2" w:themeShade="BF"/>
                <w:kern w:val="2"/>
                <w:sz w:val="22"/>
                <w:szCs w:val="22"/>
                <w:lang w:val="ro-RO" w:eastAsia="en-GB"/>
              </w:rPr>
            </w:pPr>
          </w:p>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eastAsia="Calibri" w:hAnsi="Calibri"/>
                <w:b/>
                <w:color w:val="17365D" w:themeColor="text2" w:themeShade="BF"/>
                <w:kern w:val="2"/>
                <w:sz w:val="22"/>
                <w:szCs w:val="22"/>
                <w:lang w:val="ro-RO" w:eastAsia="en-GB"/>
              </w:rPr>
              <w:t>495</w:t>
            </w:r>
            <w:r w:rsidRPr="003F6641">
              <w:rPr>
                <w:rFonts w:ascii="Calibri" w:eastAsia="Calibri" w:hAnsi="Calibri"/>
                <w:color w:val="17365D" w:themeColor="text2" w:themeShade="BF"/>
                <w:kern w:val="2"/>
                <w:sz w:val="22"/>
                <w:szCs w:val="22"/>
                <w:lang w:val="ro-RO" w:eastAsia="en-GB"/>
              </w:rPr>
              <w:t xml:space="preserve"> (</w:t>
            </w:r>
            <w:r w:rsidRPr="003F6641">
              <w:rPr>
                <w:rFonts w:ascii="Calibri" w:eastAsia="Calibri" w:hAnsi="Calibri"/>
                <w:i/>
                <w:color w:val="17365D" w:themeColor="text2" w:themeShade="BF"/>
                <w:kern w:val="2"/>
                <w:sz w:val="22"/>
                <w:szCs w:val="22"/>
                <w:lang w:val="ro-RO" w:eastAsia="en-GB"/>
              </w:rPr>
              <w:t>Comunități marginalizate aflate în risc de sărăcie şi excluziune socială care beneficiază de sprijin)</w:t>
            </w:r>
          </w:p>
        </w:tc>
        <w:tc>
          <w:tcPr>
            <w:tcW w:w="1394"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p>
          <w:p w:rsidR="00EA42EE" w:rsidRPr="003F6641" w:rsidRDefault="00EA42EE" w:rsidP="00030352">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 (inclusiv regiunea ITI DD)+B </w:t>
            </w:r>
          </w:p>
          <w:p w:rsidR="00EA42EE" w:rsidRPr="003F6641" w:rsidRDefault="00EA42EE" w:rsidP="00B136E2">
            <w:pPr>
              <w:spacing w:before="120" w:after="120"/>
              <w:jc w:val="both"/>
              <w:rPr>
                <w:rFonts w:ascii="Calibri" w:hAnsi="Calibri"/>
                <w:b/>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olor w:val="17365D" w:themeColor="text2" w:themeShade="BF"/>
                <w:sz w:val="22"/>
                <w:szCs w:val="22"/>
                <w:lang w:val="ro-RO"/>
              </w:rPr>
              <w:t xml:space="preserve"> Reducerea numărului de persoane aflate în risc de sărăcie si excluziune socială din comunitățile marginalizate, </w:t>
            </w:r>
            <w:r w:rsidRPr="003F6641">
              <w:rPr>
                <w:rFonts w:ascii="Calibri" w:hAnsi="Calibri"/>
                <w:b/>
                <w:color w:val="17365D" w:themeColor="text2" w:themeShade="BF"/>
                <w:sz w:val="22"/>
                <w:szCs w:val="22"/>
                <w:lang w:val="ro-RO"/>
              </w:rPr>
              <w:t>prin implementarea de măsuri integrate</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0-65+ ani </w:t>
            </w: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Măsuri pentru copii si familie parte din Schema integrata de combatere a sărăciei - vârsta 0-peste 65 ani</w:t>
            </w:r>
          </w:p>
        </w:tc>
        <w:tc>
          <w:tcPr>
            <w:tcW w:w="317" w:type="pct"/>
            <w:shd w:val="clear" w:color="auto" w:fill="FFFFFF" w:themeFill="background1"/>
          </w:tcPr>
          <w:p w:rsidR="00EA42EE" w:rsidRPr="003F6641" w:rsidRDefault="0015048F"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Lansat</w:t>
            </w:r>
          </w:p>
        </w:tc>
      </w:tr>
      <w:tr w:rsidR="00854A86" w:rsidRPr="003F6641" w:rsidTr="009F7A86">
        <w:trPr>
          <w:cantSplit/>
          <w:trHeight w:val="1493"/>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b/>
                <w:color w:val="17365D" w:themeColor="text2" w:themeShade="BF"/>
                <w:sz w:val="22"/>
                <w:szCs w:val="22"/>
                <w:lang w:val="ro-RO"/>
              </w:rPr>
            </w:pPr>
            <w:r w:rsidRPr="003F6641">
              <w:rPr>
                <w:rFonts w:ascii="Calibri" w:hAnsi="Calibri"/>
                <w:color w:val="17365D" w:themeColor="text2" w:themeShade="BF"/>
                <w:sz w:val="22"/>
                <w:szCs w:val="22"/>
                <w:lang w:val="ro-RO"/>
              </w:rPr>
              <w:t xml:space="preserve">Dezvoltare locală integrată în comunitățile </w:t>
            </w:r>
            <w:r w:rsidRPr="003F6641">
              <w:rPr>
                <w:rFonts w:ascii="Calibri" w:hAnsi="Calibri"/>
                <w:b/>
                <w:color w:val="17365D" w:themeColor="text2" w:themeShade="BF"/>
                <w:sz w:val="22"/>
                <w:szCs w:val="22"/>
                <w:lang w:val="ro-RO"/>
              </w:rPr>
              <w:t>marginalizate non- rome</w:t>
            </w:r>
          </w:p>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4.2</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111,5</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15048F"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lansat</w:t>
            </w:r>
          </w:p>
          <w:p w:rsidR="00EA42EE" w:rsidRPr="003F6641" w:rsidRDefault="00EA42EE" w:rsidP="00854A86">
            <w:pPr>
              <w:jc w:val="center"/>
              <w:rPr>
                <w:rFonts w:ascii="Calibri" w:hAnsi="Calibri" w:cstheme="minorHAnsi"/>
                <w:color w:val="17365D" w:themeColor="text2" w:themeShade="BF"/>
                <w:sz w:val="22"/>
                <w:szCs w:val="22"/>
                <w:lang w:val="ro-RO"/>
              </w:rPr>
            </w:pPr>
          </w:p>
          <w:p w:rsidR="00EA42EE" w:rsidRPr="003F6641" w:rsidRDefault="00EA42EE" w:rsidP="00854A86">
            <w:pPr>
              <w:jc w:val="center"/>
              <w:rPr>
                <w:rFonts w:ascii="Calibri" w:hAnsi="Calibri" w:cstheme="minorHAnsi"/>
                <w:color w:val="17365D" w:themeColor="text2" w:themeShade="BF"/>
                <w:sz w:val="22"/>
                <w:szCs w:val="22"/>
                <w:lang w:val="ro-RO"/>
              </w:rPr>
            </w:pPr>
          </w:p>
          <w:p w:rsidR="00EA42EE" w:rsidRPr="003F6641" w:rsidRDefault="00EA42EE" w:rsidP="00854A86">
            <w:pPr>
              <w:tabs>
                <w:tab w:val="left" w:pos="837"/>
              </w:tabs>
              <w:jc w:val="center"/>
              <w:rPr>
                <w:rFonts w:ascii="Calibri" w:hAnsi="Calibri" w:cstheme="minorHAnsi"/>
                <w:color w:val="17365D" w:themeColor="text2" w:themeShade="BF"/>
                <w:sz w:val="22"/>
                <w:szCs w:val="22"/>
                <w:lang w:val="ro-RO"/>
              </w:rPr>
            </w:pP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Alfabetizarea digitală a persoanelor din comunitățile dezavantajate</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4.3</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18,6</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Autoritățile publice centrale </w:t>
            </w:r>
            <w:r w:rsidRPr="003F6641">
              <w:rPr>
                <w:rFonts w:ascii="Calibri" w:hAnsi="Calibri"/>
                <w:color w:val="17365D" w:themeColor="text2" w:themeShade="BF"/>
                <w:kern w:val="2"/>
                <w:sz w:val="22"/>
                <w:szCs w:val="22"/>
                <w:lang w:val="ro-RO" w:eastAsia="en-GB"/>
              </w:rPr>
              <w:t xml:space="preserve"> (</w:t>
            </w:r>
            <w:r w:rsidRPr="003F6641">
              <w:rPr>
                <w:rFonts w:ascii="Calibri" w:hAnsi="Calibri" w:cstheme="minorHAnsi"/>
                <w:b/>
                <w:bCs/>
                <w:color w:val="17365D" w:themeColor="text2" w:themeShade="BF"/>
                <w:sz w:val="22"/>
                <w:szCs w:val="22"/>
                <w:lang w:val="ro-RO"/>
              </w:rPr>
              <w:t>ex MSI/ MMFPSPV)</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eastAsia="Calibri" w:hAnsi="Calibri" w:cs="TimesNewRomanPSMT"/>
                <w:b/>
                <w:color w:val="17365D" w:themeColor="text2" w:themeShade="BF"/>
                <w:sz w:val="22"/>
                <w:szCs w:val="22"/>
                <w:lang w:val="ro-RO" w:eastAsia="ro-RO"/>
              </w:rPr>
              <w:t xml:space="preserve">173.860 </w:t>
            </w:r>
            <w:r w:rsidRPr="003F6641">
              <w:rPr>
                <w:rFonts w:ascii="Calibri" w:eastAsia="Calibri" w:hAnsi="Calibri" w:cs="TimesNewRomanPSMT"/>
                <w:b/>
                <w:i/>
                <w:color w:val="17365D" w:themeColor="text2" w:themeShade="BF"/>
                <w:sz w:val="22"/>
                <w:szCs w:val="22"/>
                <w:lang w:val="ro-RO" w:eastAsia="ro-RO"/>
              </w:rPr>
              <w:t>(</w:t>
            </w:r>
            <w:r w:rsidRPr="003F6641">
              <w:rPr>
                <w:rFonts w:ascii="Calibri" w:hAnsi="Calibri"/>
                <w:i/>
                <w:color w:val="17365D" w:themeColor="text2" w:themeShade="BF"/>
                <w:sz w:val="22"/>
                <w:szCs w:val="22"/>
                <w:lang w:val="ro-RO"/>
              </w:rPr>
              <w:t>Persoane din comunitățile PAPI care beneficiază de instruire</w:t>
            </w:r>
            <w:r w:rsidRPr="003F6641">
              <w:rPr>
                <w:rFonts w:ascii="Calibri" w:hAnsi="Calibri"/>
                <w:color w:val="17365D" w:themeColor="text2" w:themeShade="BF"/>
                <w:sz w:val="22"/>
                <w:szCs w:val="22"/>
                <w:lang w:val="ro-RO"/>
              </w:rPr>
              <w:t>)</w:t>
            </w:r>
            <w:r w:rsidRPr="003F6641">
              <w:rPr>
                <w:rFonts w:ascii="Calibri" w:eastAsia="Calibri" w:hAnsi="Calibri" w:cs="TimesNewRomanPSMT"/>
                <w:b/>
                <w:color w:val="17365D" w:themeColor="text2" w:themeShade="BF"/>
                <w:sz w:val="22"/>
                <w:szCs w:val="22"/>
                <w:lang w:val="ro-RO" w:eastAsia="ro-RO"/>
              </w:rPr>
              <w:t xml:space="preserve"> </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w:t>
            </w:r>
          </w:p>
          <w:p w:rsidR="00EA42EE" w:rsidRPr="003F6641" w:rsidRDefault="00EA42EE" w:rsidP="006B4F7B">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w:t>
            </w:r>
          </w:p>
          <w:p w:rsidR="00EA42EE" w:rsidRPr="003F6641" w:rsidRDefault="00EA42EE" w:rsidP="00566A64">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olor w:val="17365D" w:themeColor="text2" w:themeShade="BF"/>
                <w:sz w:val="22"/>
                <w:szCs w:val="22"/>
                <w:lang w:val="ro-RO"/>
              </w:rPr>
              <w:t xml:space="preserve"> Îmbunătățirea </w:t>
            </w:r>
            <w:r w:rsidRPr="003F6641">
              <w:rPr>
                <w:rFonts w:ascii="Calibri" w:hAnsi="Calibri"/>
                <w:b/>
                <w:color w:val="17365D" w:themeColor="text2" w:themeShade="BF"/>
                <w:sz w:val="22"/>
                <w:szCs w:val="22"/>
                <w:lang w:val="ro-RO"/>
              </w:rPr>
              <w:t>alfabetizării digitale</w:t>
            </w:r>
            <w:r w:rsidRPr="003F6641">
              <w:rPr>
                <w:rFonts w:ascii="Calibri" w:hAnsi="Calibri"/>
                <w:color w:val="17365D" w:themeColor="text2" w:themeShade="BF"/>
                <w:sz w:val="22"/>
                <w:szCs w:val="22"/>
                <w:lang w:val="ro-RO"/>
              </w:rPr>
              <w:t xml:space="preserve"> a populației din comunități dezavantajate prin susținerea procesului de formare în cadrul rețelei PAPI (e-incluziune)</w:t>
            </w:r>
          </w:p>
        </w:tc>
        <w:tc>
          <w:tcPr>
            <w:tcW w:w="285" w:type="pct"/>
            <w:shd w:val="clear" w:color="auto" w:fill="FFFFFF" w:themeFill="background1"/>
            <w:textDirection w:val="btLr"/>
          </w:tcPr>
          <w:p w:rsidR="00EA42EE" w:rsidRPr="003F6641" w:rsidRDefault="00EA42EE" w:rsidP="006B4F7B">
            <w:pPr>
              <w:spacing w:before="120" w:after="120"/>
              <w:ind w:left="113" w:right="113"/>
              <w:jc w:val="center"/>
              <w:rPr>
                <w:rFonts w:ascii="Calibri" w:hAnsi="Calibri" w:cstheme="minorHAns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0-65+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2017</w:t>
            </w:r>
            <w:r w:rsidRPr="003F6641">
              <w:rPr>
                <w:rStyle w:val="FootnoteReference"/>
                <w:rFonts w:ascii="Calibri" w:hAnsi="Calibri" w:cstheme="minorHAnsi"/>
                <w:bCs/>
                <w:color w:val="17365D" w:themeColor="text2" w:themeShade="BF"/>
                <w:sz w:val="22"/>
                <w:szCs w:val="22"/>
                <w:lang w:val="ro-RO"/>
              </w:rPr>
              <w:footnoteReference w:id="6"/>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olor w:val="17365D" w:themeColor="text2" w:themeShade="BF"/>
                <w:kern w:val="2"/>
                <w:sz w:val="22"/>
                <w:szCs w:val="22"/>
                <w:lang w:val="ro-RO" w:eastAsia="en-GB"/>
              </w:rPr>
            </w:pPr>
            <w:r w:rsidRPr="003F6641">
              <w:rPr>
                <w:rFonts w:ascii="Calibri" w:hAnsi="Calibri"/>
                <w:color w:val="17365D" w:themeColor="text2" w:themeShade="BF"/>
                <w:kern w:val="2"/>
                <w:sz w:val="22"/>
                <w:szCs w:val="22"/>
                <w:lang w:val="ro-RO" w:eastAsia="en-GB"/>
              </w:rPr>
              <w:t xml:space="preserve">Reducerea numărului de persoane aparţinând grupurilor vulnerabile care au </w:t>
            </w:r>
            <w:r w:rsidRPr="003F6641">
              <w:rPr>
                <w:rFonts w:ascii="Calibri" w:hAnsi="Calibri"/>
                <w:color w:val="17365D" w:themeColor="text2" w:themeShade="BF"/>
                <w:kern w:val="2"/>
                <w:sz w:val="22"/>
                <w:szCs w:val="22"/>
                <w:lang w:val="ro-RO" w:eastAsia="en-GB"/>
              </w:rPr>
              <w:lastRenderedPageBreak/>
              <w:t xml:space="preserve">depăşit situaţia de vulnerabilitate: </w:t>
            </w:r>
          </w:p>
          <w:p w:rsidR="00EA42EE" w:rsidRPr="003F6641" w:rsidRDefault="00EA42EE" w:rsidP="004151EF">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 xml:space="preserve">Persoanele private de libertate sau aflate în perioada de probațiune, </w:t>
            </w:r>
            <w:r w:rsidR="009F7A86" w:rsidRPr="003F6641">
              <w:rPr>
                <w:rFonts w:ascii="Calibri" w:hAnsi="Calibri" w:cstheme="minorHAnsi"/>
                <w:bCs/>
                <w:i/>
                <w:color w:val="17365D" w:themeColor="text2" w:themeShade="BF"/>
                <w:sz w:val="22"/>
                <w:szCs w:val="22"/>
                <w:lang w:val="ro-RO"/>
              </w:rPr>
              <w:t>foștii</w:t>
            </w:r>
            <w:r w:rsidRPr="003F6641">
              <w:rPr>
                <w:rFonts w:ascii="Calibri" w:hAnsi="Calibri" w:cstheme="minorHAnsi"/>
                <w:bCs/>
                <w:i/>
                <w:color w:val="17365D" w:themeColor="text2" w:themeShade="BF"/>
                <w:sz w:val="22"/>
                <w:szCs w:val="22"/>
                <w:lang w:val="ro-RO"/>
              </w:rPr>
              <w:t xml:space="preserve"> deținuți</w:t>
            </w:r>
          </w:p>
          <w:p w:rsidR="00EA42EE" w:rsidRPr="003F6641" w:rsidRDefault="00EA42EE" w:rsidP="004151EF">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Persoanele fără adăpost</w:t>
            </w:r>
          </w:p>
          <w:p w:rsidR="00EA42EE" w:rsidRPr="003F6641" w:rsidRDefault="00EA42EE" w:rsidP="004151EF">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Persoanele care suferă de forme de dependență (alcool, substanțe interzise etc)</w:t>
            </w:r>
          </w:p>
          <w:p w:rsidR="00EA42EE" w:rsidRPr="003F6641" w:rsidRDefault="00EA42EE" w:rsidP="004151EF">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Victimele violenței domestice</w:t>
            </w:r>
          </w:p>
          <w:p w:rsidR="00EA42EE" w:rsidRPr="003F6641" w:rsidRDefault="00EA42EE" w:rsidP="004151EF">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Victimele ale traficului de ființe umane</w:t>
            </w:r>
          </w:p>
          <w:p w:rsidR="00EA42EE" w:rsidRPr="003F6641" w:rsidRDefault="00EA42EE" w:rsidP="00B136E2">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Persoanele vârstnice şi persoanele cu dizabilităţi aflate în situaţii de dependenţă sau în risc de excluziune socială</w:t>
            </w:r>
          </w:p>
        </w:tc>
        <w:tc>
          <w:tcPr>
            <w:tcW w:w="317"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lastRenderedPageBreak/>
              <w:t>4.4</w:t>
            </w:r>
          </w:p>
        </w:tc>
        <w:tc>
          <w:tcPr>
            <w:tcW w:w="253"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55,7</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(centrale sau locale) si private</w:t>
            </w: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eastAsia="Calibri" w:hAnsi="Calibri" w:cs="TimesNewRomanPSMT"/>
                <w:b/>
                <w:color w:val="17365D" w:themeColor="text2" w:themeShade="BF"/>
                <w:sz w:val="22"/>
                <w:szCs w:val="22"/>
                <w:lang w:val="ro-RO" w:eastAsia="ro-RO"/>
              </w:rPr>
              <w:t>34.947 (</w:t>
            </w:r>
            <w:r w:rsidRPr="003F6641">
              <w:rPr>
                <w:rFonts w:ascii="Calibri" w:eastAsia="Calibri" w:hAnsi="Calibri"/>
                <w:i/>
                <w:color w:val="17365D" w:themeColor="text2" w:themeShade="BF"/>
                <w:kern w:val="2"/>
                <w:sz w:val="22"/>
                <w:szCs w:val="22"/>
                <w:lang w:val="ro-RO" w:eastAsia="en-GB"/>
              </w:rPr>
              <w:t xml:space="preserve">Persoane </w:t>
            </w:r>
            <w:r w:rsidRPr="003F6641">
              <w:rPr>
                <w:rFonts w:ascii="Calibri" w:hAnsi="Calibri"/>
                <w:i/>
                <w:color w:val="17365D" w:themeColor="text2" w:themeShade="BF"/>
                <w:sz w:val="22"/>
                <w:szCs w:val="22"/>
                <w:lang w:val="ro-RO"/>
              </w:rPr>
              <w:t xml:space="preserve">care aparţin grupurilor vulnerabile </w:t>
            </w:r>
            <w:r w:rsidRPr="003F6641">
              <w:rPr>
                <w:rFonts w:ascii="Calibri" w:eastAsia="Calibri" w:hAnsi="Calibri"/>
                <w:i/>
                <w:color w:val="17365D" w:themeColor="text2" w:themeShade="BF"/>
                <w:kern w:val="2"/>
                <w:sz w:val="22"/>
                <w:szCs w:val="22"/>
                <w:lang w:val="ro-RO" w:eastAsia="en-GB"/>
              </w:rPr>
              <w:t xml:space="preserve">care </w:t>
            </w:r>
            <w:r w:rsidRPr="003F6641">
              <w:rPr>
                <w:rFonts w:ascii="Calibri" w:eastAsia="Calibri" w:hAnsi="Calibri"/>
                <w:i/>
                <w:color w:val="17365D" w:themeColor="text2" w:themeShade="BF"/>
                <w:kern w:val="2"/>
                <w:sz w:val="22"/>
                <w:szCs w:val="22"/>
                <w:lang w:val="ro-RO" w:eastAsia="en-GB"/>
              </w:rPr>
              <w:lastRenderedPageBreak/>
              <w:t>beneficiază de servicii integrate)</w:t>
            </w:r>
          </w:p>
        </w:tc>
        <w:tc>
          <w:tcPr>
            <w:tcW w:w="1394"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lastRenderedPageBreak/>
              <w:t>Mecanism implementare</w:t>
            </w:r>
            <w:r w:rsidRPr="003F6641">
              <w:rPr>
                <w:rFonts w:ascii="Calibri" w:hAnsi="Calibri" w:cstheme="minorHAnsi"/>
                <w:bCs/>
                <w:color w:val="17365D" w:themeColor="text2" w:themeShade="BF"/>
                <w:sz w:val="22"/>
                <w:szCs w:val="22"/>
                <w:lang w:val="ro-RO"/>
              </w:rPr>
              <w:t xml:space="preserve">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lastRenderedPageBreak/>
              <w:t xml:space="preserve">Regiuni eligibile: cu precădere </w:t>
            </w:r>
            <w:r w:rsidRPr="003F6641">
              <w:rPr>
                <w:rFonts w:ascii="Calibri" w:hAnsi="Calibri" w:cstheme="minorHAnsi"/>
                <w:bCs/>
                <w:color w:val="17365D" w:themeColor="text2" w:themeShade="BF"/>
                <w:sz w:val="22"/>
                <w:szCs w:val="22"/>
                <w:lang w:val="ro-RO"/>
              </w:rPr>
              <w:t xml:space="preserve">A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Reducerea numărului de persoane aparţinând grupurilor vulnerabile care au depăşit situaţia de vulnerabilitate prin furnizarea unor servicii sociale/ medicale/ socio-profesionale/ formare profesională etc. adecvate nevoilor specifice în vederea integrării socio-profesionale</w:t>
            </w:r>
          </w:p>
        </w:tc>
        <w:tc>
          <w:tcPr>
            <w:tcW w:w="285" w:type="pct"/>
            <w:vMerge w:val="restart"/>
            <w:shd w:val="clear" w:color="auto" w:fill="FFFFFF" w:themeFill="background1"/>
            <w:textDirection w:val="btLr"/>
          </w:tcPr>
          <w:p w:rsidR="00EA42EE" w:rsidRPr="003F6641" w:rsidRDefault="00EA42EE" w:rsidP="006B4F7B">
            <w:pPr>
              <w:tabs>
                <w:tab w:val="left" w:pos="5040"/>
              </w:tabs>
              <w:spacing w:before="120" w:after="120"/>
              <w:ind w:left="113" w:right="113"/>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lastRenderedPageBreak/>
              <w:t>0-65+ ani</w:t>
            </w:r>
          </w:p>
          <w:p w:rsidR="00EA42EE" w:rsidRPr="003F6641" w:rsidRDefault="00EA42EE" w:rsidP="006B4F7B">
            <w:pPr>
              <w:spacing w:before="120" w:after="120"/>
              <w:ind w:left="113" w:right="113"/>
              <w:jc w:val="center"/>
              <w:rPr>
                <w:rFonts w:ascii="Calibri" w:hAnsi="Calibri" w:cstheme="minorHAnsi"/>
                <w:color w:val="17365D" w:themeColor="text2" w:themeShade="BF"/>
                <w:sz w:val="22"/>
                <w:szCs w:val="22"/>
                <w:lang w:val="ro-RO"/>
              </w:rPr>
            </w:pPr>
          </w:p>
          <w:p w:rsidR="00EA42EE" w:rsidRPr="003F6641" w:rsidRDefault="00EA42EE" w:rsidP="006B4F7B">
            <w:pPr>
              <w:spacing w:before="120" w:after="120"/>
              <w:ind w:left="113" w:right="113"/>
              <w:jc w:val="center"/>
              <w:rPr>
                <w:rFonts w:ascii="Calibri" w:hAnsi="Calibri" w:cstheme="minorHAnsi"/>
                <w:color w:val="17365D" w:themeColor="text2" w:themeShade="BF"/>
                <w:sz w:val="22"/>
                <w:szCs w:val="22"/>
                <w:lang w:val="ro-RO"/>
              </w:rPr>
            </w:pPr>
          </w:p>
          <w:p w:rsidR="00EA42EE" w:rsidRPr="003F6641" w:rsidRDefault="00EA42EE" w:rsidP="006B4F7B">
            <w:pPr>
              <w:spacing w:before="120" w:after="120"/>
              <w:ind w:left="113" w:right="113"/>
              <w:jc w:val="center"/>
              <w:rPr>
                <w:rFonts w:ascii="Calibri" w:hAnsi="Calibri" w:cstheme="minorHAnsi"/>
                <w:color w:val="17365D" w:themeColor="text2" w:themeShade="BF"/>
                <w:sz w:val="22"/>
                <w:szCs w:val="22"/>
                <w:lang w:val="ro-RO"/>
              </w:rPr>
            </w:pP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 xml:space="preserve">Măsuri pentru copii si familie parte din Schema integrata de </w:t>
            </w:r>
            <w:r w:rsidRPr="003F6641">
              <w:rPr>
                <w:rFonts w:ascii="Calibri" w:hAnsi="Calibri" w:cstheme="minorHAnsi"/>
                <w:bCs/>
                <w:i/>
                <w:color w:val="17365D" w:themeColor="text2" w:themeShade="BF"/>
                <w:sz w:val="22"/>
                <w:szCs w:val="22"/>
                <w:lang w:val="ro-RO"/>
              </w:rPr>
              <w:lastRenderedPageBreak/>
              <w:t xml:space="preserve">combatere a sărăciei - vârsta 0-peste 65  </w:t>
            </w: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lastRenderedPageBreak/>
              <w:t>A</w:t>
            </w:r>
            <w:r w:rsidR="00160A6D" w:rsidRPr="003F6641">
              <w:rPr>
                <w:rFonts w:ascii="Calibri" w:hAnsi="Calibri" w:cstheme="minorHAnsi"/>
                <w:bCs/>
                <w:color w:val="17365D" w:themeColor="text2" w:themeShade="BF"/>
                <w:sz w:val="22"/>
                <w:szCs w:val="22"/>
                <w:lang w:val="ro-RO"/>
              </w:rPr>
              <w:t>ugust</w:t>
            </w:r>
            <w:r w:rsidR="0015048F" w:rsidRPr="003F6641">
              <w:rPr>
                <w:rFonts w:ascii="Calibri" w:hAnsi="Calibri" w:cstheme="minorHAnsi"/>
                <w:bCs/>
                <w:color w:val="17365D" w:themeColor="text2" w:themeShade="BF"/>
                <w:sz w:val="22"/>
                <w:szCs w:val="22"/>
                <w:lang w:val="ro-RO"/>
              </w:rPr>
              <w:t xml:space="preserve"> </w:t>
            </w:r>
            <w:r w:rsidR="00EA42EE" w:rsidRPr="003F6641">
              <w:rPr>
                <w:rFonts w:ascii="Calibri" w:hAnsi="Calibri" w:cstheme="minorHAnsi"/>
                <w:bCs/>
                <w:color w:val="17365D" w:themeColor="text2" w:themeShade="BF"/>
                <w:sz w:val="22"/>
                <w:szCs w:val="22"/>
                <w:lang w:val="ro-RO"/>
              </w:rPr>
              <w:t>2016</w:t>
            </w:r>
            <w:r w:rsidR="00EA42EE" w:rsidRPr="003F6641">
              <w:rPr>
                <w:rStyle w:val="FootnoteReference"/>
                <w:rFonts w:ascii="Calibri" w:hAnsi="Calibri" w:cstheme="minorHAnsi"/>
                <w:bCs/>
                <w:color w:val="17365D" w:themeColor="text2" w:themeShade="BF"/>
                <w:sz w:val="22"/>
                <w:szCs w:val="22"/>
                <w:lang w:val="ro-RO"/>
              </w:rPr>
              <w:footnoteReference w:id="7"/>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eastAsia="Calibri" w:hAnsi="Calibri" w:cs="TimesNewRomanPSMT"/>
                <w:b/>
                <w:color w:val="17365D" w:themeColor="text2" w:themeShade="BF"/>
                <w:sz w:val="22"/>
                <w:szCs w:val="22"/>
                <w:lang w:val="ro-RO" w:eastAsia="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2017</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spacing w:before="120" w:after="120"/>
              <w:ind w:right="-391" w:hanging="7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lastRenderedPageBreak/>
              <w:t>17</w:t>
            </w:r>
          </w:p>
        </w:tc>
        <w:tc>
          <w:tcPr>
            <w:tcW w:w="666" w:type="pct"/>
            <w:shd w:val="clear" w:color="auto" w:fill="FFFFFF" w:themeFill="background1"/>
          </w:tcPr>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Asistență socială - instrumente/ proceduri/ mecanisme/ formare personal</w:t>
            </w:r>
          </w:p>
        </w:tc>
        <w:tc>
          <w:tcPr>
            <w:tcW w:w="317" w:type="pct"/>
            <w:shd w:val="clear" w:color="auto" w:fill="FFFFFF" w:themeFill="background1"/>
          </w:tcPr>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OS 4.5</w:t>
            </w:r>
          </w:p>
        </w:tc>
        <w:tc>
          <w:tcPr>
            <w:tcW w:w="253" w:type="pct"/>
            <w:shd w:val="clear" w:color="auto" w:fill="FFFFFF" w:themeFill="background1"/>
          </w:tcPr>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20</w:t>
            </w:r>
          </w:p>
        </w:tc>
        <w:tc>
          <w:tcPr>
            <w:tcW w:w="570" w:type="pct"/>
            <w:vMerge w:val="restart"/>
            <w:shd w:val="clear" w:color="auto" w:fill="FFFFFF" w:themeFill="background1"/>
          </w:tcPr>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Autorități publice (centrale si locale)</w:t>
            </w:r>
          </w:p>
          <w:p w:rsidR="00EA42EE" w:rsidRPr="003F6641" w:rsidRDefault="00EA42EE" w:rsidP="006C396E">
            <w:pPr>
              <w:spacing w:before="120" w:after="120"/>
              <w:jc w:val="both"/>
              <w:rPr>
                <w:rFonts w:ascii="Calibri" w:hAnsi="Calibri"/>
                <w:color w:val="17365D" w:themeColor="text2" w:themeShade="BF"/>
                <w:sz w:val="22"/>
                <w:szCs w:val="22"/>
                <w:lang w:val="ro-RO"/>
              </w:rPr>
            </w:pPr>
          </w:p>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Furnizori de servicii sociale/</w:t>
            </w:r>
          </w:p>
        </w:tc>
        <w:tc>
          <w:tcPr>
            <w:tcW w:w="508" w:type="pct"/>
            <w:vMerge w:val="restart"/>
            <w:shd w:val="clear" w:color="auto" w:fill="FFFFFF" w:themeFill="background1"/>
          </w:tcPr>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1.241 (Servicii comunitare care beneficiază de sprijin)</w:t>
            </w:r>
          </w:p>
          <w:p w:rsidR="00EA42EE" w:rsidRPr="003F6641" w:rsidRDefault="00EA42EE" w:rsidP="006C396E">
            <w:pPr>
              <w:spacing w:before="120" w:after="120"/>
              <w:jc w:val="both"/>
              <w:rPr>
                <w:rFonts w:ascii="Calibri" w:hAnsi="Calibri"/>
                <w:color w:val="17365D" w:themeColor="text2" w:themeShade="BF"/>
                <w:sz w:val="22"/>
                <w:szCs w:val="22"/>
                <w:lang w:val="ro-RO"/>
              </w:rPr>
            </w:pPr>
          </w:p>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55.107 (Persoane din sectorul asistenței sociale care beneficiază de formare/ schimb de bune practici etc)</w:t>
            </w:r>
          </w:p>
          <w:p w:rsidR="00EA42EE" w:rsidRPr="003F6641" w:rsidRDefault="00EA42EE" w:rsidP="006C396E">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25 (Instrumente/ proceduri/ mecanisme etc)</w:t>
            </w:r>
          </w:p>
        </w:tc>
        <w:tc>
          <w:tcPr>
            <w:tcW w:w="1394" w:type="pct"/>
            <w:shd w:val="clear" w:color="auto" w:fill="FFFFFF" w:themeFill="background1"/>
          </w:tcPr>
          <w:p w:rsidR="00EA42EE" w:rsidRPr="003F6641" w:rsidRDefault="00EA42EE" w:rsidP="00CE208D">
            <w:pPr>
              <w:tabs>
                <w:tab w:val="left" w:pos="5040"/>
              </w:tabs>
              <w:spacing w:before="120" w:after="120"/>
              <w:jc w:val="both"/>
              <w:rPr>
                <w:rFonts w:ascii="Calibri" w:hAnsi="Calibri"/>
                <w:color w:val="17365D" w:themeColor="text2" w:themeShade="BF"/>
                <w:kern w:val="2"/>
                <w:sz w:val="22"/>
                <w:szCs w:val="22"/>
                <w:lang w:val="ro-RO" w:eastAsia="en-GB"/>
              </w:rPr>
            </w:pPr>
            <w:r w:rsidRPr="003F6641">
              <w:rPr>
                <w:rFonts w:ascii="Calibri" w:hAnsi="Calibri"/>
                <w:color w:val="17365D" w:themeColor="text2" w:themeShade="BF"/>
                <w:kern w:val="2"/>
                <w:sz w:val="22"/>
                <w:szCs w:val="22"/>
                <w:lang w:val="ro-RO" w:eastAsia="en-GB"/>
              </w:rPr>
              <w:t>Mecanism implementare non competitiv</w:t>
            </w:r>
          </w:p>
          <w:p w:rsidR="00EA42EE" w:rsidRPr="003F6641" w:rsidRDefault="00EA42EE" w:rsidP="00CE208D">
            <w:pPr>
              <w:tabs>
                <w:tab w:val="left" w:pos="5040"/>
              </w:tabs>
              <w:spacing w:before="120" w:after="120"/>
              <w:jc w:val="both"/>
              <w:rPr>
                <w:rFonts w:ascii="Calibri" w:hAnsi="Calibri"/>
                <w:color w:val="17365D" w:themeColor="text2" w:themeShade="BF"/>
                <w:kern w:val="2"/>
                <w:sz w:val="22"/>
                <w:szCs w:val="22"/>
                <w:lang w:val="ro-RO" w:eastAsia="en-GB"/>
              </w:rPr>
            </w:pPr>
            <w:r w:rsidRPr="003F6641">
              <w:rPr>
                <w:rFonts w:ascii="Calibri" w:hAnsi="Calibri"/>
                <w:color w:val="17365D" w:themeColor="text2" w:themeShade="BF"/>
                <w:kern w:val="2"/>
                <w:sz w:val="22"/>
                <w:szCs w:val="22"/>
                <w:lang w:val="ro-RO" w:eastAsia="en-GB"/>
              </w:rPr>
              <w:t xml:space="preserve">Regiuni eligibile: A+B </w:t>
            </w:r>
          </w:p>
          <w:p w:rsidR="00EA42EE" w:rsidRPr="003F6641" w:rsidRDefault="00EA42EE" w:rsidP="00CE208D">
            <w:pPr>
              <w:tabs>
                <w:tab w:val="left" w:pos="5040"/>
              </w:tabs>
              <w:spacing w:before="120" w:after="120"/>
              <w:jc w:val="both"/>
              <w:rPr>
                <w:rFonts w:ascii="Calibri" w:hAnsi="Calibri"/>
                <w:color w:val="17365D" w:themeColor="text2" w:themeShade="BF"/>
                <w:kern w:val="2"/>
                <w:sz w:val="22"/>
                <w:szCs w:val="22"/>
                <w:lang w:val="ro-RO" w:eastAsia="en-GB"/>
              </w:rPr>
            </w:pPr>
            <w:r w:rsidRPr="003F6641">
              <w:rPr>
                <w:rFonts w:ascii="Calibri" w:hAnsi="Calibri"/>
                <w:color w:val="17365D" w:themeColor="text2" w:themeShade="BF"/>
                <w:kern w:val="2"/>
                <w:sz w:val="22"/>
                <w:szCs w:val="22"/>
                <w:lang w:val="ro-RO" w:eastAsia="en-GB"/>
              </w:rPr>
              <w:t xml:space="preserve">Obiectiv general:  Creşterea calităţii sistemului de asistenţă socială prin introducerea de instrumente/ proceduri/ mecanisme etc. şi prin îmbunătățirea nivelului de competențe al </w:t>
            </w:r>
            <w:r w:rsidR="009F7A86" w:rsidRPr="003F6641">
              <w:rPr>
                <w:rFonts w:ascii="Calibri" w:hAnsi="Calibri"/>
                <w:color w:val="17365D" w:themeColor="text2" w:themeShade="BF"/>
                <w:kern w:val="2"/>
                <w:sz w:val="22"/>
                <w:szCs w:val="22"/>
                <w:lang w:val="ro-RO" w:eastAsia="en-GB"/>
              </w:rPr>
              <w:t>profesioniștilor</w:t>
            </w:r>
            <w:r w:rsidRPr="003F6641">
              <w:rPr>
                <w:rFonts w:ascii="Calibri" w:hAnsi="Calibri"/>
                <w:color w:val="17365D" w:themeColor="text2" w:themeShade="BF"/>
                <w:kern w:val="2"/>
                <w:sz w:val="22"/>
                <w:szCs w:val="22"/>
                <w:lang w:val="ro-RO" w:eastAsia="en-GB"/>
              </w:rPr>
              <w:t xml:space="preserve"> din sistem</w:t>
            </w:r>
          </w:p>
        </w:tc>
        <w:tc>
          <w:tcPr>
            <w:tcW w:w="285" w:type="pct"/>
            <w:shd w:val="clear" w:color="auto" w:fill="FFFFFF" w:themeFill="background1"/>
            <w:textDirection w:val="btLr"/>
          </w:tcPr>
          <w:p w:rsidR="00EA42EE" w:rsidRPr="003F6641" w:rsidRDefault="00EA42EE" w:rsidP="00CE208D">
            <w:pPr>
              <w:tabs>
                <w:tab w:val="left" w:pos="5040"/>
              </w:tabs>
              <w:spacing w:before="120" w:after="120"/>
              <w:jc w:val="both"/>
              <w:rPr>
                <w:rFonts w:ascii="Calibri" w:hAnsi="Calibri"/>
                <w:color w:val="17365D" w:themeColor="text2" w:themeShade="BF"/>
                <w:kern w:val="2"/>
                <w:sz w:val="22"/>
                <w:szCs w:val="22"/>
                <w:lang w:val="ro-RO" w:eastAsia="en-GB"/>
              </w:rPr>
            </w:pPr>
          </w:p>
        </w:tc>
        <w:tc>
          <w:tcPr>
            <w:tcW w:w="508" w:type="pct"/>
            <w:shd w:val="clear" w:color="auto" w:fill="FFFFFF" w:themeFill="background1"/>
          </w:tcPr>
          <w:p w:rsidR="00EA42EE" w:rsidRPr="003F6641" w:rsidRDefault="00EA42EE" w:rsidP="00CE208D">
            <w:pPr>
              <w:tabs>
                <w:tab w:val="left" w:pos="5040"/>
              </w:tabs>
              <w:spacing w:before="120" w:after="120"/>
              <w:jc w:val="both"/>
              <w:rPr>
                <w:rFonts w:ascii="Calibri" w:hAnsi="Calibri"/>
                <w:color w:val="17365D" w:themeColor="text2" w:themeShade="BF"/>
                <w:kern w:val="2"/>
                <w:sz w:val="22"/>
                <w:szCs w:val="22"/>
                <w:lang w:val="ro-RO" w:eastAsia="en-GB"/>
              </w:rPr>
            </w:pPr>
          </w:p>
        </w:tc>
        <w:tc>
          <w:tcPr>
            <w:tcW w:w="317" w:type="pct"/>
            <w:shd w:val="clear" w:color="auto" w:fill="FFFFFF" w:themeFill="background1"/>
          </w:tcPr>
          <w:p w:rsidR="00EA42EE" w:rsidRPr="003F6641" w:rsidRDefault="0015048F" w:rsidP="00854A86">
            <w:pPr>
              <w:tabs>
                <w:tab w:val="left" w:pos="5040"/>
              </w:tabs>
              <w:spacing w:before="120" w:after="120"/>
              <w:jc w:val="center"/>
              <w:rPr>
                <w:rFonts w:ascii="Calibri" w:hAnsi="Calibri"/>
                <w:color w:val="17365D" w:themeColor="text2" w:themeShade="BF"/>
                <w:kern w:val="2"/>
                <w:sz w:val="22"/>
                <w:szCs w:val="22"/>
                <w:lang w:val="ro-RO" w:eastAsia="en-GB"/>
              </w:rPr>
            </w:pPr>
            <w:r w:rsidRPr="003F6641">
              <w:rPr>
                <w:rFonts w:ascii="Calibri" w:hAnsi="Calibri"/>
                <w:color w:val="17365D" w:themeColor="text2" w:themeShade="BF"/>
                <w:kern w:val="2"/>
                <w:sz w:val="22"/>
                <w:szCs w:val="22"/>
                <w:lang w:val="ro-RO" w:eastAsia="en-GB"/>
              </w:rPr>
              <w:t xml:space="preserve">Septembrie </w:t>
            </w:r>
            <w:r w:rsidR="00EA42EE" w:rsidRPr="003F6641">
              <w:rPr>
                <w:rFonts w:ascii="Calibri" w:hAnsi="Calibri"/>
                <w:color w:val="17365D" w:themeColor="text2" w:themeShade="BF"/>
                <w:kern w:val="2"/>
                <w:sz w:val="22"/>
                <w:szCs w:val="22"/>
                <w:lang w:val="ro-RO" w:eastAsia="en-GB"/>
              </w:rPr>
              <w:t>2016</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18</w:t>
            </w:r>
          </w:p>
        </w:tc>
        <w:tc>
          <w:tcPr>
            <w:tcW w:w="666" w:type="pct"/>
            <w:shd w:val="clear" w:color="auto" w:fill="FFFFFF" w:themeFill="background1"/>
          </w:tcPr>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 xml:space="preserve">Asistență socială comunitară </w:t>
            </w:r>
          </w:p>
          <w:p w:rsidR="00EA42EE" w:rsidRPr="003F6641" w:rsidRDefault="00EA42EE" w:rsidP="00B136E2">
            <w:pPr>
              <w:spacing w:before="120" w:after="120"/>
              <w:jc w:val="both"/>
              <w:rPr>
                <w:rFonts w:ascii="Calibri" w:hAnsi="Calibri"/>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OS 4.6</w:t>
            </w:r>
          </w:p>
        </w:tc>
        <w:tc>
          <w:tcPr>
            <w:tcW w:w="253"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24</w:t>
            </w:r>
          </w:p>
          <w:p w:rsidR="00EA42EE" w:rsidRPr="003F6641" w:rsidRDefault="00EA42EE" w:rsidP="00D94C2A">
            <w:pPr>
              <w:spacing w:before="120" w:after="120"/>
              <w:rPr>
                <w:rFonts w:ascii="Calibri" w:hAnsi="Calibri"/>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eastAsia="Calibri" w:hAnsi="Calibri" w:cs="TimesNewRomanPSMT"/>
                <w:b/>
                <w:color w:val="17365D" w:themeColor="text2" w:themeShade="BF"/>
                <w:sz w:val="22"/>
                <w:szCs w:val="22"/>
                <w:lang w:val="ro-RO" w:eastAsia="ro-RO"/>
              </w:rPr>
            </w:pP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009F7A86"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numărului de persoane care beneficiază de servicii de asistență socială la nivelul comunității</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65+ ani</w:t>
            </w:r>
          </w:p>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15048F"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Octombrie  </w:t>
            </w:r>
            <w:r w:rsidR="00EA42EE" w:rsidRPr="003F6641">
              <w:rPr>
                <w:rFonts w:ascii="Calibri" w:hAnsi="Calibri" w:cstheme="minorHAnsi"/>
                <w:bCs/>
                <w:color w:val="17365D" w:themeColor="text2" w:themeShade="BF"/>
                <w:sz w:val="22"/>
                <w:szCs w:val="22"/>
                <w:lang w:val="ro-RO"/>
              </w:rPr>
              <w:t>2016</w:t>
            </w:r>
            <w:r w:rsidR="00EA42EE" w:rsidRPr="003F6641">
              <w:rPr>
                <w:rStyle w:val="FootnoteReference"/>
                <w:rFonts w:ascii="Calibri" w:hAnsi="Calibri" w:cstheme="minorHAnsi"/>
                <w:bCs/>
                <w:color w:val="17365D" w:themeColor="text2" w:themeShade="BF"/>
                <w:sz w:val="22"/>
                <w:szCs w:val="22"/>
                <w:lang w:val="ro-RO"/>
              </w:rPr>
              <w:footnoteReference w:id="8"/>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19</w:t>
            </w:r>
          </w:p>
        </w:tc>
        <w:tc>
          <w:tcPr>
            <w:tcW w:w="666" w:type="pct"/>
            <w:shd w:val="clear" w:color="auto" w:fill="FFFFFF" w:themeFill="background1"/>
          </w:tcPr>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E-asistență socială</w:t>
            </w:r>
          </w:p>
        </w:tc>
        <w:tc>
          <w:tcPr>
            <w:tcW w:w="317"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4.7</w:t>
            </w:r>
          </w:p>
        </w:tc>
        <w:tc>
          <w:tcPr>
            <w:tcW w:w="253"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9,3</w:t>
            </w:r>
          </w:p>
          <w:p w:rsidR="00EA42EE" w:rsidRPr="003F6641" w:rsidRDefault="00EA42EE" w:rsidP="00D94C2A">
            <w:pPr>
              <w:spacing w:before="120" w:after="120"/>
              <w:rPr>
                <w:rFonts w:ascii="Calibri" w:hAnsi="Calibri"/>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eastAsia="Calibri" w:hAnsi="Calibri" w:cs="TimesNewRomanPSMT"/>
                <w:b/>
                <w:color w:val="17365D" w:themeColor="text2" w:themeShade="BF"/>
                <w:sz w:val="22"/>
                <w:szCs w:val="22"/>
                <w:lang w:val="ro-RO" w:eastAsia="ro-RO"/>
              </w:rPr>
            </w:pP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009F7A86"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utilizării/ aplicării de soluții TIC</w:t>
            </w:r>
            <w:r w:rsidRPr="003F6641">
              <w:rPr>
                <w:rFonts w:ascii="Calibri" w:hAnsi="Calibri"/>
                <w:color w:val="17365D" w:themeColor="text2" w:themeShade="BF"/>
                <w:sz w:val="22"/>
                <w:szCs w:val="22"/>
                <w:lang w:val="ro-RO" w:eastAsia="en-GB"/>
              </w:rPr>
              <w:t xml:space="preserve"> (e-asistență socială, serviciile electronice </w:t>
            </w:r>
            <w:r w:rsidRPr="003F6641">
              <w:rPr>
                <w:rFonts w:ascii="Calibri" w:hAnsi="Calibri"/>
                <w:color w:val="17365D" w:themeColor="text2" w:themeShade="BF"/>
                <w:sz w:val="22"/>
                <w:szCs w:val="22"/>
                <w:lang w:val="ro-RO"/>
              </w:rPr>
              <w:t xml:space="preserve">etc.) în </w:t>
            </w:r>
            <w:r w:rsidRPr="003F6641">
              <w:rPr>
                <w:rFonts w:ascii="Calibri" w:hAnsi="Calibri"/>
                <w:color w:val="17365D" w:themeColor="text2" w:themeShade="BF"/>
                <w:sz w:val="22"/>
                <w:szCs w:val="22"/>
                <w:lang w:val="ro-RO" w:eastAsia="en-GB"/>
              </w:rPr>
              <w:t>furnizarea serviciilor sociale</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TBD</w:t>
            </w:r>
            <w:r w:rsidRPr="003F6641">
              <w:rPr>
                <w:rStyle w:val="FootnoteReference"/>
                <w:rFonts w:ascii="Calibri" w:hAnsi="Calibri" w:cstheme="minorHAnsi"/>
                <w:b/>
                <w:bCs/>
                <w:color w:val="17365D" w:themeColor="text2" w:themeShade="BF"/>
                <w:sz w:val="22"/>
                <w:szCs w:val="22"/>
                <w:lang w:val="ro-RO"/>
              </w:rPr>
              <w:footnoteReference w:id="9"/>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20</w:t>
            </w:r>
          </w:p>
        </w:tc>
        <w:tc>
          <w:tcPr>
            <w:tcW w:w="666" w:type="pct"/>
            <w:shd w:val="clear" w:color="auto" w:fill="FFFFFF" w:themeFill="background1"/>
          </w:tcPr>
          <w:p w:rsidR="00EA42EE" w:rsidRPr="003F6641" w:rsidRDefault="00EA42EE" w:rsidP="007B0517">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Instruire pentru </w:t>
            </w:r>
            <w:r w:rsidRPr="003F6641">
              <w:rPr>
                <w:rFonts w:ascii="Calibri" w:hAnsi="Calibri" w:cstheme="minorHAnsi"/>
                <w:b/>
                <w:bCs/>
                <w:i/>
                <w:color w:val="17365D" w:themeColor="text2" w:themeShade="BF"/>
                <w:sz w:val="22"/>
                <w:szCs w:val="22"/>
                <w:lang w:val="ro-RO"/>
              </w:rPr>
              <w:t>sectorul medical</w:t>
            </w:r>
            <w:r w:rsidRPr="003F6641">
              <w:rPr>
                <w:rFonts w:ascii="Calibri" w:hAnsi="Calibri" w:cstheme="minorHAnsi"/>
                <w:bCs/>
                <w:color w:val="17365D" w:themeColor="text2" w:themeShade="BF"/>
                <w:sz w:val="22"/>
                <w:szCs w:val="22"/>
                <w:lang w:val="ro-RO"/>
              </w:rPr>
              <w:t xml:space="preserve">  în sectoarele prioritare de sănătate</w:t>
            </w:r>
          </w:p>
          <w:p w:rsidR="00EA42EE" w:rsidRPr="003F6641" w:rsidRDefault="00EA42EE" w:rsidP="00352600">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Boli cronice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i/>
                <w:color w:val="17365D" w:themeColor="text2" w:themeShade="BF"/>
                <w:sz w:val="22"/>
                <w:szCs w:val="22"/>
                <w:lang w:val="ro-RO"/>
              </w:rPr>
              <w:t>cu impact asupra stării de sănătate: oncologie, diabet zaharat, sănătate mintală, cardiovascular, TB, HIV, Boli Rare)</w:t>
            </w:r>
          </w:p>
          <w:p w:rsidR="00EA42EE" w:rsidRPr="003F6641" w:rsidRDefault="00EA42EE" w:rsidP="00352600">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Creșterea capacității personalului medical de supraveghere a bolilor transmisibile și gestionare a alertelor naționale și internaționale la nivel central și local</w:t>
            </w:r>
          </w:p>
          <w:p w:rsidR="00EA42EE" w:rsidRPr="003F6641" w:rsidRDefault="00EA42EE" w:rsidP="00352600">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Siguranța pacientului și calitatea actului medical</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4.8</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117</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MS/ autorități publice (inclusiv cei din autorităţile de sănătate publică, institutele şi instituţiile medicale)</w:t>
            </w:r>
          </w:p>
        </w:tc>
        <w:tc>
          <w:tcPr>
            <w:tcW w:w="508" w:type="pct"/>
            <w:shd w:val="clear" w:color="auto" w:fill="FFFFFF" w:themeFill="background1"/>
          </w:tcPr>
          <w:p w:rsidR="00EA42EE" w:rsidRPr="003F6641" w:rsidRDefault="00EA42EE" w:rsidP="00385D4E">
            <w:pPr>
              <w:spacing w:before="120" w:after="120"/>
              <w:jc w:val="both"/>
              <w:rPr>
                <w:rFonts w:ascii="Calibri" w:hAnsi="Calibri"/>
                <w:color w:val="17365D" w:themeColor="text2" w:themeShade="BF"/>
                <w:sz w:val="22"/>
                <w:szCs w:val="22"/>
                <w:lang w:val="ro-RO"/>
              </w:rPr>
            </w:pPr>
            <w:r w:rsidRPr="003F6641">
              <w:rPr>
                <w:rFonts w:ascii="Calibri" w:hAnsi="Calibri"/>
                <w:b/>
                <w:color w:val="17365D" w:themeColor="text2" w:themeShade="BF"/>
                <w:sz w:val="22"/>
                <w:szCs w:val="22"/>
                <w:lang w:val="ro-RO"/>
              </w:rPr>
              <w:t>179.207</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sz w:val="22"/>
                <w:szCs w:val="22"/>
                <w:lang w:val="ro-RO"/>
              </w:rPr>
              <w:t>(</w:t>
            </w:r>
            <w:r w:rsidRPr="003F6641">
              <w:rPr>
                <w:rFonts w:ascii="Calibri" w:hAnsi="Calibri"/>
                <w:i/>
                <w:color w:val="17365D" w:themeColor="text2" w:themeShade="BF"/>
                <w:kern w:val="28"/>
                <w:sz w:val="22"/>
                <w:szCs w:val="22"/>
                <w:lang w:val="ro-RO" w:eastAsia="en-GB"/>
              </w:rPr>
              <w:t>Persoane din sectorul medical care beneficiază de formare/ schimb de bune practici etc</w:t>
            </w:r>
            <w:r w:rsidRPr="003F6641">
              <w:rPr>
                <w:rFonts w:ascii="Calibri" w:hAnsi="Calibri"/>
                <w:i/>
                <w:color w:val="17365D" w:themeColor="text2" w:themeShade="BF"/>
                <w:sz w:val="22"/>
                <w:szCs w:val="22"/>
                <w:lang w:val="ro-RO"/>
              </w:rPr>
              <w:t>)</w:t>
            </w:r>
          </w:p>
          <w:p w:rsidR="00EA42EE" w:rsidRPr="003F6641" w:rsidRDefault="00EA42EE" w:rsidP="00385D4E">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sz w:val="22"/>
                <w:szCs w:val="22"/>
                <w:lang w:val="ro-RO"/>
              </w:rPr>
              <w:t xml:space="preserve">Îmbunătățirea nivelului de competențe al </w:t>
            </w:r>
            <w:r w:rsidR="00B2632D" w:rsidRPr="003F6641">
              <w:rPr>
                <w:rFonts w:ascii="Calibri" w:hAnsi="Calibri"/>
                <w:color w:val="17365D" w:themeColor="text2" w:themeShade="BF"/>
                <w:sz w:val="22"/>
                <w:szCs w:val="22"/>
                <w:lang w:val="ro-RO"/>
              </w:rPr>
              <w:t>profesioniștilor</w:t>
            </w:r>
            <w:r w:rsidRPr="003F6641">
              <w:rPr>
                <w:rFonts w:ascii="Calibri" w:hAnsi="Calibri"/>
                <w:color w:val="17365D" w:themeColor="text2" w:themeShade="BF"/>
                <w:sz w:val="22"/>
                <w:szCs w:val="22"/>
                <w:lang w:val="ro-RO"/>
              </w:rPr>
              <w:t xml:space="preserve"> din sectorul medical</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18- 65 ani</w:t>
            </w:r>
          </w:p>
        </w:tc>
        <w:tc>
          <w:tcPr>
            <w:tcW w:w="508"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Iunie 2016</w:t>
            </w:r>
            <w:r w:rsidR="00160A6D" w:rsidRPr="003F6641">
              <w:rPr>
                <w:rFonts w:ascii="Calibri" w:hAnsi="Calibri" w:cstheme="minorHAnsi"/>
                <w:bCs/>
                <w:color w:val="17365D" w:themeColor="text2" w:themeShade="BF"/>
                <w:sz w:val="22"/>
                <w:szCs w:val="22"/>
                <w:lang w:val="ro-RO"/>
              </w:rPr>
              <w:t xml:space="preserve"> (formare  medici în sectoarele prioritare de sănătate)</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21</w:t>
            </w: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Program național de </w:t>
            </w:r>
            <w:r w:rsidRPr="003F6641">
              <w:rPr>
                <w:rFonts w:ascii="Calibri" w:hAnsi="Calibri" w:cstheme="minorHAnsi"/>
                <w:b/>
                <w:bCs/>
                <w:color w:val="17365D" w:themeColor="text2" w:themeShade="BF"/>
                <w:sz w:val="22"/>
                <w:szCs w:val="22"/>
                <w:lang w:val="ro-RO"/>
              </w:rPr>
              <w:t>screening neonatal</w:t>
            </w:r>
            <w:r w:rsidRPr="003F6641">
              <w:rPr>
                <w:rFonts w:ascii="Calibri" w:hAnsi="Calibri" w:cstheme="minorHAnsi"/>
                <w:bCs/>
                <w:color w:val="17365D" w:themeColor="text2" w:themeShade="BF"/>
                <w:sz w:val="22"/>
                <w:szCs w:val="22"/>
                <w:lang w:val="ro-RO"/>
              </w:rPr>
              <w:t xml:space="preserve">  pentru depistarea malformațiilor congenitale, erorilor înnăscute de metabolism, deficiențelor senzoriale  si fibrozei chistice</w:t>
            </w:r>
          </w:p>
        </w:tc>
        <w:tc>
          <w:tcPr>
            <w:tcW w:w="317"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4.9</w:t>
            </w:r>
          </w:p>
        </w:tc>
        <w:tc>
          <w:tcPr>
            <w:tcW w:w="253"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108</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Ministerul Sănătății/ autorități publice</w:t>
            </w: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Administratorii schemelor de tip grant global /dacă se optează pentru acest mecanism)</w:t>
            </w: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val="restart"/>
            <w:shd w:val="clear" w:color="auto" w:fill="FFFFFF" w:themeFill="background1"/>
          </w:tcPr>
          <w:p w:rsidR="00EA42EE" w:rsidRPr="003F6641" w:rsidRDefault="00EA42EE" w:rsidP="00A72841">
            <w:pPr>
              <w:spacing w:before="120" w:after="120"/>
              <w:jc w:val="both"/>
              <w:rPr>
                <w:rFonts w:ascii="Calibri" w:hAnsi="Calibri" w:cstheme="minorHAnsi"/>
                <w:bCs/>
                <w:i/>
                <w:color w:val="17365D" w:themeColor="text2" w:themeShade="BF"/>
                <w:sz w:val="22"/>
                <w:szCs w:val="22"/>
                <w:lang w:val="ro-RO"/>
              </w:rPr>
            </w:pPr>
            <w:r w:rsidRPr="003F6641">
              <w:rPr>
                <w:rFonts w:ascii="Calibri" w:hAnsi="Calibri"/>
                <w:b/>
                <w:color w:val="17365D" w:themeColor="text2" w:themeShade="BF"/>
                <w:sz w:val="22"/>
                <w:szCs w:val="22"/>
                <w:lang w:val="ro-RO"/>
              </w:rPr>
              <w:t xml:space="preserve">1.682.521 </w:t>
            </w:r>
            <w:r w:rsidRPr="003F6641">
              <w:rPr>
                <w:rFonts w:ascii="Calibri" w:hAnsi="Calibri"/>
                <w:i/>
                <w:color w:val="17365D" w:themeColor="text2" w:themeShade="BF"/>
                <w:sz w:val="22"/>
                <w:szCs w:val="22"/>
                <w:lang w:val="ro-RO"/>
              </w:rPr>
              <w:t>(Persoane care au beneficiat de servicii medicale de prevenție/ diagnosticare precoce etc.)</w:t>
            </w:r>
          </w:p>
        </w:tc>
        <w:tc>
          <w:tcPr>
            <w:tcW w:w="1394"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00B2632D"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numărului de persoane care beneficiază de programe de sănătate si de servicii orientate către prevenție, </w:t>
            </w:r>
            <w:r w:rsidRPr="003F6641">
              <w:rPr>
                <w:rFonts w:ascii="Calibri" w:hAnsi="Calibri"/>
                <w:color w:val="17365D" w:themeColor="text2" w:themeShade="BF"/>
                <w:sz w:val="22"/>
                <w:szCs w:val="22"/>
                <w:lang w:val="ro-RO" w:eastAsia="en-GB"/>
              </w:rPr>
              <w:t>depistare precoce (</w:t>
            </w:r>
            <w:r w:rsidRPr="003F6641">
              <w:rPr>
                <w:rFonts w:ascii="Calibri" w:hAnsi="Calibri"/>
                <w:color w:val="17365D" w:themeColor="text2" w:themeShade="BF"/>
                <w:sz w:val="22"/>
                <w:szCs w:val="22"/>
                <w:lang w:val="ro-RO"/>
              </w:rPr>
              <w:t xml:space="preserve">screening), </w:t>
            </w:r>
            <w:r w:rsidRPr="003F6641">
              <w:rPr>
                <w:rFonts w:ascii="Calibri" w:hAnsi="Calibri"/>
                <w:color w:val="17365D" w:themeColor="text2" w:themeShade="BF"/>
                <w:sz w:val="22"/>
                <w:szCs w:val="22"/>
                <w:lang w:val="ro-RO" w:eastAsia="en-GB"/>
              </w:rPr>
              <w:t>diagnostic si tratament precoce pentru principalele patologii</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0-1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0.1 Ecografii si screening medical la nastere</w:t>
            </w:r>
          </w:p>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15048F" w:rsidRPr="003F6641" w:rsidRDefault="0015048F"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August 2016 (mama si copil)</w:t>
            </w:r>
          </w:p>
        </w:tc>
      </w:tr>
      <w:tr w:rsidR="00854A86" w:rsidRPr="003F6641" w:rsidTr="009F7A86">
        <w:trPr>
          <w:cantSplit/>
          <w:trHeight w:val="956"/>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22</w:t>
            </w:r>
          </w:p>
        </w:tc>
        <w:tc>
          <w:tcPr>
            <w:tcW w:w="666" w:type="pct"/>
            <w:shd w:val="clear" w:color="auto" w:fill="FFFFFF" w:themeFill="background1"/>
          </w:tcPr>
          <w:p w:rsidR="00EA42EE" w:rsidRPr="003F6641" w:rsidRDefault="00EA42EE" w:rsidP="00B136E2">
            <w:pPr>
              <w:spacing w:before="120" w:after="120"/>
              <w:jc w:val="both"/>
              <w:rPr>
                <w:rFonts w:ascii="Calibri" w:hAnsi="Calibri"/>
                <w:b/>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Program național de </w:t>
            </w:r>
            <w:r w:rsidRPr="003F6641">
              <w:rPr>
                <w:rFonts w:ascii="Calibri" w:hAnsi="Calibri"/>
                <w:b/>
                <w:color w:val="17365D" w:themeColor="text2" w:themeShade="BF"/>
                <w:sz w:val="22"/>
                <w:szCs w:val="22"/>
                <w:lang w:val="ro-RO"/>
              </w:rPr>
              <w:t>screening pre-concepțional si prenatal</w:t>
            </w:r>
          </w:p>
        </w:tc>
        <w:tc>
          <w:tcPr>
            <w:tcW w:w="317"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A72841">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shd w:val="clear" w:color="auto" w:fill="FFFFFF" w:themeFill="background1"/>
            <w:textDirection w:val="btLr"/>
          </w:tcPr>
          <w:p w:rsidR="00EA42EE" w:rsidRPr="003F6641" w:rsidRDefault="00EA42EE" w:rsidP="00AB03AE">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 an</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August</w:t>
            </w:r>
            <w:r w:rsidR="00EA42EE" w:rsidRPr="003F6641">
              <w:rPr>
                <w:rFonts w:ascii="Calibri" w:hAnsi="Calibri" w:cstheme="minorHAnsi"/>
                <w:bCs/>
                <w:color w:val="17365D" w:themeColor="text2" w:themeShade="BF"/>
                <w:sz w:val="22"/>
                <w:szCs w:val="22"/>
                <w:lang w:val="ro-RO"/>
              </w:rPr>
              <w:t xml:space="preserve"> 2016</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23.</w:t>
            </w:r>
          </w:p>
        </w:tc>
        <w:tc>
          <w:tcPr>
            <w:tcW w:w="666" w:type="pct"/>
            <w:shd w:val="clear" w:color="auto" w:fill="FFFFFF" w:themeFill="background1"/>
          </w:tcPr>
          <w:p w:rsidR="00EA42EE" w:rsidRPr="003F6641" w:rsidRDefault="00EA42EE" w:rsidP="00B136E2">
            <w:pPr>
              <w:spacing w:before="120" w:after="120"/>
              <w:jc w:val="both"/>
              <w:rPr>
                <w:rFonts w:ascii="Calibri" w:hAnsi="Calibri"/>
                <w:b/>
                <w:color w:val="17365D" w:themeColor="text2" w:themeShade="BF"/>
                <w:sz w:val="22"/>
                <w:szCs w:val="22"/>
                <w:lang w:val="ro-RO"/>
              </w:rPr>
            </w:pPr>
            <w:r w:rsidRPr="003F6641">
              <w:rPr>
                <w:rFonts w:ascii="Calibri" w:hAnsi="Calibri"/>
                <w:b/>
                <w:color w:val="17365D" w:themeColor="text2" w:themeShade="BF"/>
                <w:sz w:val="22"/>
                <w:szCs w:val="22"/>
                <w:lang w:val="ro-RO"/>
              </w:rPr>
              <w:t>Programe naționale de screening în domeniile:</w:t>
            </w:r>
          </w:p>
          <w:p w:rsidR="00EA42EE" w:rsidRPr="003F6641" w:rsidRDefault="00EA42EE" w:rsidP="00AB03AE">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 xml:space="preserve">Oncologie (cancer col uterin, cancer colon, cancer sân) </w:t>
            </w:r>
          </w:p>
          <w:p w:rsidR="00EA42EE" w:rsidRPr="003F6641" w:rsidRDefault="00EA42EE" w:rsidP="00AB03AE">
            <w:pPr>
              <w:pStyle w:val="ListParagraph"/>
              <w:numPr>
                <w:ilvl w:val="0"/>
                <w:numId w:val="10"/>
              </w:numPr>
              <w:tabs>
                <w:tab w:val="left" w:pos="5040"/>
              </w:tabs>
              <w:spacing w:before="120" w:after="120"/>
              <w:ind w:left="125" w:hanging="18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 xml:space="preserve">diabet zaharat, boli cardiovasculare, boli pulmonare cronice, boli rare, </w:t>
            </w:r>
          </w:p>
          <w:p w:rsidR="00EA42EE" w:rsidRPr="003F6641" w:rsidRDefault="00EA42EE" w:rsidP="00AB03AE">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TB, HIV, hepatite infecțioase, sănătate mintală</w:t>
            </w:r>
          </w:p>
        </w:tc>
        <w:tc>
          <w:tcPr>
            <w:tcW w:w="317"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A72841">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0-65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03.2 Program național după modelul “Caravane medicale la  sate”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Iulie</w:t>
            </w:r>
            <w:r w:rsidR="00EA42EE" w:rsidRPr="003F6641">
              <w:rPr>
                <w:rFonts w:ascii="Calibri" w:hAnsi="Calibri" w:cstheme="minorHAnsi"/>
                <w:bCs/>
                <w:color w:val="17365D" w:themeColor="text2" w:themeShade="BF"/>
                <w:sz w:val="22"/>
                <w:szCs w:val="22"/>
                <w:lang w:val="ro-RO"/>
              </w:rPr>
              <w:t xml:space="preserve"> 2016</w:t>
            </w:r>
          </w:p>
          <w:p w:rsidR="00160A6D" w:rsidRPr="003F6641" w:rsidRDefault="00160A6D"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(oncologie)</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24.</w:t>
            </w: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Asistență medicală comunitară (Program național de </w:t>
            </w:r>
            <w:r w:rsidRPr="003F6641">
              <w:rPr>
                <w:rFonts w:ascii="Calibri" w:hAnsi="Calibri" w:cstheme="minorHAnsi"/>
                <w:b/>
                <w:bCs/>
                <w:i/>
                <w:color w:val="17365D" w:themeColor="text2" w:themeShade="BF"/>
                <w:sz w:val="22"/>
                <w:szCs w:val="22"/>
                <w:lang w:val="ro-RO"/>
              </w:rPr>
              <w:t>vaccinări si servicii medicale pentru copii)</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4.10</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58</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Ministerul Sănătății/ autorități publice</w:t>
            </w:r>
          </w:p>
        </w:tc>
        <w:tc>
          <w:tcPr>
            <w:tcW w:w="508" w:type="pct"/>
            <w:shd w:val="clear" w:color="auto" w:fill="FFFFFF" w:themeFill="background1"/>
          </w:tcPr>
          <w:p w:rsidR="00EA42EE" w:rsidRPr="003F6641" w:rsidRDefault="00EA42EE" w:rsidP="00A72841">
            <w:pPr>
              <w:spacing w:before="120" w:after="120"/>
              <w:ind w:right="95"/>
              <w:jc w:val="both"/>
              <w:rPr>
                <w:rFonts w:ascii="Calibri" w:hAnsi="Calibri" w:cstheme="minorHAnsi"/>
                <w:bCs/>
                <w:color w:val="17365D" w:themeColor="text2" w:themeShade="BF"/>
                <w:sz w:val="22"/>
                <w:szCs w:val="22"/>
                <w:lang w:val="ro-RO"/>
              </w:rPr>
            </w:pPr>
            <w:r w:rsidRPr="003F6641">
              <w:rPr>
                <w:rFonts w:ascii="Calibri" w:eastAsia="Calibri" w:hAnsi="Calibri"/>
                <w:b/>
                <w:color w:val="17365D" w:themeColor="text2" w:themeShade="BF"/>
                <w:kern w:val="2"/>
                <w:sz w:val="22"/>
                <w:szCs w:val="22"/>
                <w:lang w:val="ro-RO" w:eastAsia="en-GB"/>
              </w:rPr>
              <w:t xml:space="preserve">2.746 </w:t>
            </w:r>
            <w:r w:rsidRPr="003F6641">
              <w:rPr>
                <w:rFonts w:ascii="Calibri" w:eastAsia="Calibri" w:hAnsi="Calibri"/>
                <w:i/>
                <w:color w:val="17365D" w:themeColor="text2" w:themeShade="BF"/>
                <w:kern w:val="2"/>
                <w:sz w:val="22"/>
                <w:szCs w:val="22"/>
                <w:lang w:val="ro-RO" w:eastAsia="en-GB"/>
              </w:rPr>
              <w:t>(</w:t>
            </w:r>
            <w:r w:rsidRPr="003F6641">
              <w:rPr>
                <w:rFonts w:ascii="Calibri" w:hAnsi="Calibri"/>
                <w:i/>
                <w:color w:val="17365D" w:themeColor="text2" w:themeShade="BF"/>
                <w:sz w:val="22"/>
                <w:szCs w:val="22"/>
                <w:lang w:val="ro-RO"/>
              </w:rPr>
              <w:t>Servicii medicale comunitare care beneficiază de sprijin)</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25619E">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consolidarea reţelei publice de asistență medicală comunitară prin furnizarea de servicii medicale adaptate nevoilor populaţiei</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0-18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0.3 Supliment social pentru vaccinări</w:t>
            </w: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Octombrie  2016</w:t>
            </w:r>
          </w:p>
        </w:tc>
      </w:tr>
      <w:tr w:rsidR="00854A86" w:rsidRPr="003F6641" w:rsidTr="009F7A86">
        <w:trPr>
          <w:cantSplit/>
          <w:trHeight w:val="1134"/>
        </w:trPr>
        <w:tc>
          <w:tcPr>
            <w:tcW w:w="182" w:type="pct"/>
            <w:shd w:val="clear" w:color="auto" w:fill="FFFFFF" w:themeFill="background1"/>
          </w:tcPr>
          <w:p w:rsidR="00EA42EE" w:rsidRPr="003F6641" w:rsidRDefault="00EA42EE" w:rsidP="00583E97">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25.</w:t>
            </w:r>
          </w:p>
        </w:tc>
        <w:tc>
          <w:tcPr>
            <w:tcW w:w="666" w:type="pct"/>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Servicii de sănătate utilizând </w:t>
            </w:r>
            <w:r w:rsidRPr="003F6641">
              <w:rPr>
                <w:rFonts w:ascii="Calibri" w:hAnsi="Calibri" w:cstheme="minorHAnsi"/>
                <w:b/>
                <w:bCs/>
                <w:i/>
                <w:color w:val="17365D" w:themeColor="text2" w:themeShade="BF"/>
                <w:sz w:val="22"/>
                <w:szCs w:val="22"/>
                <w:lang w:val="ro-RO"/>
              </w:rPr>
              <w:t>soluții IT</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4.11</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8,7</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Entități publice </w:t>
            </w:r>
          </w:p>
        </w:tc>
        <w:tc>
          <w:tcPr>
            <w:tcW w:w="508" w:type="pct"/>
            <w:shd w:val="clear" w:color="auto" w:fill="FFFFFF" w:themeFill="background1"/>
          </w:tcPr>
          <w:p w:rsidR="00EA42EE" w:rsidRPr="003F6641" w:rsidRDefault="00EA42EE" w:rsidP="00A72841">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00B2632D" w:rsidRPr="003F6641">
              <w:rPr>
                <w:rFonts w:ascii="Calibri" w:hAnsi="Calibri" w:cstheme="minorHAnsi"/>
                <w:bCs/>
                <w:color w:val="17365D" w:themeColor="text2" w:themeShade="BF"/>
                <w:sz w:val="22"/>
                <w:szCs w:val="22"/>
                <w:lang w:val="ro-RO"/>
              </w:rPr>
              <w:t>Creșterea</w:t>
            </w:r>
            <w:r w:rsidRPr="003F6641">
              <w:rPr>
                <w:rFonts w:ascii="Calibri" w:hAnsi="Calibri" w:cstheme="minorHAnsi"/>
                <w:bCs/>
                <w:color w:val="17365D" w:themeColor="text2" w:themeShade="BF"/>
                <w:sz w:val="22"/>
                <w:szCs w:val="22"/>
                <w:lang w:val="ro-RO"/>
              </w:rPr>
              <w:t xml:space="preserve"> utilizării/ aplicării de soluții TIC (e-sănătate, telemedicină etc.) în furnizarea serviciilor medicale</w:t>
            </w:r>
          </w:p>
        </w:tc>
        <w:tc>
          <w:tcPr>
            <w:tcW w:w="285"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TBD</w:t>
            </w:r>
            <w:r w:rsidRPr="003F6641">
              <w:rPr>
                <w:rStyle w:val="FootnoteReference"/>
                <w:rFonts w:ascii="Calibri" w:hAnsi="Calibri" w:cstheme="minorHAnsi"/>
                <w:bCs/>
                <w:color w:val="17365D" w:themeColor="text2" w:themeShade="BF"/>
                <w:sz w:val="22"/>
                <w:szCs w:val="22"/>
                <w:lang w:val="ro-RO"/>
              </w:rPr>
              <w:footnoteReference w:id="10"/>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26.</w:t>
            </w: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olor w:val="17365D" w:themeColor="text2" w:themeShade="BF"/>
                <w:sz w:val="22"/>
                <w:szCs w:val="22"/>
                <w:lang w:val="ro-RO"/>
              </w:rPr>
              <w:t>Servicii la nivelul comunității pentru copii si tineri anterior instituționalizați</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4.12</w:t>
            </w:r>
          </w:p>
        </w:tc>
        <w:tc>
          <w:tcPr>
            <w:tcW w:w="253"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44</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Autorități publice centrale si locale </w:t>
            </w: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Furnizori de servicii sociale</w:t>
            </w:r>
          </w:p>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Administratorii schemelor de tip grant global</w:t>
            </w:r>
          </w:p>
        </w:tc>
        <w:tc>
          <w:tcPr>
            <w:tcW w:w="508" w:type="pct"/>
            <w:vMerge w:val="restart"/>
            <w:shd w:val="clear" w:color="auto" w:fill="FFFFFF" w:themeFill="background1"/>
          </w:tcPr>
          <w:p w:rsidR="00EA42EE" w:rsidRPr="003F6641" w:rsidRDefault="00EA42EE" w:rsidP="00A72841">
            <w:pPr>
              <w:spacing w:before="120" w:after="120"/>
              <w:jc w:val="both"/>
              <w:rPr>
                <w:rFonts w:ascii="Calibri" w:hAnsi="Calibri" w:cstheme="minorHAnsi"/>
                <w:bCs/>
                <w:i/>
                <w:color w:val="17365D" w:themeColor="text2" w:themeShade="BF"/>
                <w:sz w:val="22"/>
                <w:szCs w:val="22"/>
                <w:lang w:val="ro-RO"/>
              </w:rPr>
            </w:pPr>
            <w:r w:rsidRPr="003F6641">
              <w:rPr>
                <w:rFonts w:ascii="Calibri" w:hAnsi="Calibri"/>
                <w:b/>
                <w:color w:val="17365D" w:themeColor="text2" w:themeShade="BF"/>
                <w:sz w:val="22"/>
                <w:szCs w:val="22"/>
                <w:lang w:val="ro-RO"/>
              </w:rPr>
              <w:t>5597</w:t>
            </w:r>
            <w:r w:rsidRPr="003F6641">
              <w:rPr>
                <w:rFonts w:ascii="Calibri" w:hAnsi="Calibri"/>
                <w:b/>
                <w:i/>
                <w:color w:val="17365D" w:themeColor="text2" w:themeShade="BF"/>
                <w:sz w:val="22"/>
                <w:szCs w:val="22"/>
                <w:lang w:val="ro-RO"/>
              </w:rPr>
              <w:t xml:space="preserve"> </w:t>
            </w:r>
            <w:r w:rsidRPr="003F6641">
              <w:rPr>
                <w:rFonts w:ascii="Calibri" w:hAnsi="Calibri" w:cstheme="minorHAnsi"/>
                <w:bCs/>
                <w:i/>
                <w:color w:val="17365D" w:themeColor="text2" w:themeShade="BF"/>
                <w:sz w:val="22"/>
                <w:szCs w:val="22"/>
                <w:lang w:val="ro-RO"/>
              </w:rPr>
              <w:t>(Persoane anterior instituționalizate care beneficiază de servicii comunitare)</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sz w:val="22"/>
                <w:szCs w:val="22"/>
                <w:lang w:val="ro-RO"/>
              </w:rPr>
              <w:t>Reducerea numărului de copii si tineri plasați în instituții prin furnizarea de servicii la nivelul comunității</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0-16/ 16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TBD</w:t>
            </w:r>
            <w:r w:rsidRPr="003F6641">
              <w:rPr>
                <w:rStyle w:val="FootnoteReference"/>
                <w:rFonts w:ascii="Calibri" w:hAnsi="Calibri" w:cstheme="minorHAnsi"/>
                <w:bCs/>
                <w:color w:val="17365D" w:themeColor="text2" w:themeShade="BF"/>
                <w:sz w:val="22"/>
                <w:szCs w:val="22"/>
                <w:lang w:val="ro-RO"/>
              </w:rPr>
              <w:footnoteReference w:id="11"/>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27.</w:t>
            </w: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olor w:val="17365D" w:themeColor="text2" w:themeShade="BF"/>
                <w:sz w:val="22"/>
                <w:szCs w:val="22"/>
                <w:lang w:val="ro-RO"/>
              </w:rPr>
              <w:t>Programe de asistență acordată tinerilor (cu vârsta până în 18 ani sau până la 26 ani dacă urmează programe de educație/ formare) din instituțiile de tip rezidențial în vederea pregătirii pentru a avea o viață independentă</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4.13</w:t>
            </w:r>
          </w:p>
        </w:tc>
        <w:tc>
          <w:tcPr>
            <w:tcW w:w="253"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A72841">
            <w:pPr>
              <w:tabs>
                <w:tab w:val="left" w:pos="5040"/>
              </w:tabs>
              <w:spacing w:before="120" w:after="120"/>
              <w:jc w:val="both"/>
              <w:rPr>
                <w:rFonts w:ascii="Calibri" w:hAnsi="Calibri" w:cstheme="minorHAnsi"/>
                <w:bCs/>
                <w:color w:val="17365D" w:themeColor="text2" w:themeShade="BF"/>
                <w:sz w:val="22"/>
                <w:szCs w:val="22"/>
                <w:lang w:val="ro-RO"/>
              </w:rPr>
            </w:pP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numărului tinerilor care părăsesc sistemul instituționalizat (cu vârsta de până la 18 ani) pregătiți pentru a avea o viață independentă</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16-26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TBD</w:t>
            </w:r>
            <w:r w:rsidRPr="003F6641">
              <w:rPr>
                <w:rStyle w:val="FootnoteReference"/>
                <w:rFonts w:ascii="Calibri" w:hAnsi="Calibri" w:cstheme="minorHAnsi"/>
                <w:bCs/>
                <w:color w:val="17365D" w:themeColor="text2" w:themeShade="BF"/>
                <w:sz w:val="22"/>
                <w:szCs w:val="22"/>
                <w:lang w:val="ro-RO"/>
              </w:rPr>
              <w:footnoteReference w:id="12"/>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28.</w:t>
            </w: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olor w:val="17365D" w:themeColor="text2" w:themeShade="BF"/>
                <w:sz w:val="22"/>
                <w:szCs w:val="22"/>
                <w:lang w:val="ro-RO"/>
              </w:rPr>
              <w:t>Dezvoltarea rețelei de asistenți sociali si a celei de asistenți maternali la nivelul comunității (</w:t>
            </w:r>
            <w:r w:rsidRPr="003F6641">
              <w:rPr>
                <w:rFonts w:ascii="Calibri" w:hAnsi="Calibri" w:cstheme="minorHAnsi"/>
                <w:bCs/>
                <w:color w:val="17365D" w:themeColor="text2" w:themeShade="BF"/>
                <w:sz w:val="22"/>
                <w:szCs w:val="22"/>
                <w:lang w:val="ro-RO"/>
              </w:rPr>
              <w:t>Prevenirea separării copilului de familie)</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4.14</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10</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A72841">
            <w:pPr>
              <w:spacing w:before="120" w:after="120"/>
              <w:jc w:val="both"/>
              <w:rPr>
                <w:rFonts w:ascii="Calibri" w:hAnsi="Calibri" w:cstheme="minorHAnsi"/>
                <w:bCs/>
                <w:i/>
                <w:color w:val="17365D" w:themeColor="text2" w:themeShade="BF"/>
                <w:sz w:val="22"/>
                <w:szCs w:val="22"/>
                <w:lang w:val="ro-RO"/>
              </w:rPr>
            </w:pPr>
            <w:r w:rsidRPr="003F6641">
              <w:rPr>
                <w:rFonts w:ascii="Calibri" w:hAnsi="Calibri"/>
                <w:b/>
                <w:color w:val="17365D" w:themeColor="text2" w:themeShade="BF"/>
                <w:sz w:val="22"/>
                <w:szCs w:val="22"/>
                <w:lang w:val="ro-RO"/>
              </w:rPr>
              <w:t>1307</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kern w:val="28"/>
                <w:sz w:val="22"/>
                <w:szCs w:val="22"/>
                <w:lang w:val="ro-RO" w:eastAsia="en-GB"/>
              </w:rPr>
              <w:t>(Asistenți maternali  care beneficiază de sprijin)</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00B2632D" w:rsidRPr="003F6641">
              <w:rPr>
                <w:rFonts w:ascii="Calibri" w:hAnsi="Calibri"/>
                <w:color w:val="17365D" w:themeColor="text2" w:themeShade="BF"/>
                <w:sz w:val="22"/>
                <w:szCs w:val="22"/>
                <w:lang w:val="ro-RO"/>
              </w:rPr>
              <w:t>Creșterea</w:t>
            </w:r>
            <w:r w:rsidRPr="003F6641">
              <w:rPr>
                <w:rFonts w:ascii="Calibri" w:hAnsi="Calibri"/>
                <w:color w:val="17365D" w:themeColor="text2" w:themeShade="BF"/>
                <w:sz w:val="22"/>
                <w:szCs w:val="22"/>
                <w:lang w:val="ro-RO"/>
              </w:rPr>
              <w:t xml:space="preserve"> numărului de asistenți maternali si sociali la nivelul comunității</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0.4 Prevenire părăsire copii în unități sanitare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65.2 Bunicii comunității - implicarea vârstnicilor în programe de îngrijire a copiilor</w:t>
            </w: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Septembrie 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29.</w:t>
            </w:r>
          </w:p>
        </w:tc>
        <w:tc>
          <w:tcPr>
            <w:tcW w:w="666" w:type="pct"/>
            <w:shd w:val="clear" w:color="auto" w:fill="FFFFFF" w:themeFill="background1"/>
          </w:tcPr>
          <w:p w:rsidR="00EA42EE" w:rsidRPr="003F6641" w:rsidRDefault="00EA42EE" w:rsidP="00A7284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olor w:val="17365D" w:themeColor="text2" w:themeShade="BF"/>
                <w:sz w:val="22"/>
                <w:szCs w:val="22"/>
                <w:lang w:val="ro-RO"/>
              </w:rPr>
              <w:t>Furnizarea de servicii sociale si medicale la nivelul comunității persoanelor vârstnice si celor cu dizabilități anterior plasate în instituții rezidențiale</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4.15</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54</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A72841">
            <w:pPr>
              <w:spacing w:before="120" w:after="120"/>
              <w:jc w:val="both"/>
              <w:rPr>
                <w:rFonts w:ascii="Calibri" w:hAnsi="Calibri"/>
                <w:color w:val="17365D" w:themeColor="text2" w:themeShade="BF"/>
                <w:sz w:val="22"/>
                <w:szCs w:val="22"/>
                <w:lang w:val="ro-RO"/>
              </w:rPr>
            </w:pPr>
            <w:r w:rsidRPr="003F6641">
              <w:rPr>
                <w:rFonts w:ascii="Calibri" w:hAnsi="Calibri"/>
                <w:b/>
                <w:color w:val="17365D" w:themeColor="text2" w:themeShade="BF"/>
                <w:sz w:val="22"/>
                <w:szCs w:val="22"/>
                <w:lang w:val="ro-RO"/>
              </w:rPr>
              <w:t>9921</w:t>
            </w:r>
            <w:r w:rsidRPr="003F6641">
              <w:rPr>
                <w:rFonts w:ascii="Calibri" w:hAnsi="Calibri"/>
                <w:color w:val="17365D" w:themeColor="text2" w:themeShade="BF"/>
                <w:sz w:val="22"/>
                <w:szCs w:val="22"/>
                <w:lang w:val="ro-RO"/>
              </w:rPr>
              <w:t xml:space="preserve"> </w:t>
            </w:r>
            <w:r w:rsidRPr="003F6641">
              <w:rPr>
                <w:rFonts w:ascii="Calibri" w:hAnsi="Calibri" w:cstheme="minorHAnsi"/>
                <w:bCs/>
                <w:color w:val="17365D" w:themeColor="text2" w:themeShade="BF"/>
                <w:sz w:val="22"/>
                <w:szCs w:val="22"/>
                <w:lang w:val="ro-RO"/>
              </w:rPr>
              <w:t>(</w:t>
            </w:r>
            <w:r w:rsidRPr="003F6641">
              <w:rPr>
                <w:rFonts w:ascii="Calibri" w:hAnsi="Calibri" w:cstheme="minorHAnsi"/>
                <w:bCs/>
                <w:i/>
                <w:color w:val="17365D" w:themeColor="text2" w:themeShade="BF"/>
                <w:sz w:val="22"/>
                <w:szCs w:val="22"/>
                <w:lang w:val="ro-RO"/>
              </w:rPr>
              <w:t>Persoane anterior  instituționalizate  care beneficiază de servicii comunitare),</w:t>
            </w:r>
            <w:r w:rsidRPr="003F6641">
              <w:rPr>
                <w:rFonts w:ascii="Calibri" w:hAnsi="Calibri" w:cstheme="minorHAnsi"/>
                <w:bCs/>
                <w:color w:val="17365D" w:themeColor="text2" w:themeShade="BF"/>
                <w:sz w:val="22"/>
                <w:szCs w:val="22"/>
                <w:lang w:val="ro-RO"/>
              </w:rPr>
              <w:t xml:space="preserve"> din care: </w:t>
            </w:r>
          </w:p>
          <w:p w:rsidR="00EA42EE" w:rsidRPr="003F6641" w:rsidRDefault="00EA42EE" w:rsidP="00A72841">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5.412</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sz w:val="22"/>
                <w:szCs w:val="22"/>
                <w:lang w:val="ro-RO"/>
              </w:rPr>
              <w:t>(persoane cu dizabilități)</w:t>
            </w:r>
          </w:p>
          <w:p w:rsidR="00EA42EE" w:rsidRPr="003F6641" w:rsidRDefault="00EA42EE" w:rsidP="00A72841">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olor w:val="17365D" w:themeColor="text2" w:themeShade="BF"/>
                <w:sz w:val="22"/>
                <w:szCs w:val="22"/>
                <w:lang w:val="ro-RO"/>
              </w:rPr>
              <w:t>4.509 (</w:t>
            </w:r>
            <w:r w:rsidRPr="003F6641">
              <w:rPr>
                <w:rFonts w:ascii="Calibri" w:hAnsi="Calibri"/>
                <w:i/>
                <w:color w:val="17365D" w:themeColor="text2" w:themeShade="BF"/>
                <w:sz w:val="22"/>
                <w:szCs w:val="22"/>
                <w:lang w:val="ro-RO"/>
              </w:rPr>
              <w:t>persoane vârstnice)</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implementare</w:t>
            </w:r>
            <w:r w:rsidRPr="003F6641">
              <w:rPr>
                <w:rFonts w:ascii="Calibri" w:hAnsi="Calibri" w:cstheme="minorHAnsi"/>
                <w:bCs/>
                <w:color w:val="17365D" w:themeColor="text2" w:themeShade="BF"/>
                <w:sz w:val="22"/>
                <w:szCs w:val="22"/>
                <w:lang w:val="ro-RO"/>
              </w:rPr>
              <w:t xml:space="preserve">  Competitiv/ non competitiv</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sz w:val="22"/>
                <w:szCs w:val="22"/>
                <w:lang w:val="ro-RO"/>
              </w:rPr>
              <w:t>Reducerea numărului persoanelor vârstnice si a celor cu dizabilități plasate în instituții rezidențiale, prin furnizarea de servicii sociale si medicale la nivelul comunității, inclusiv servicii pe termen lung</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+65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65.5 Finanțarea îngrijirii la domiciliu a persoanelor vârstnice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65.6 Reducerea traumei sociale si de familie provocate de patologia asociată vârstei a treia</w:t>
            </w:r>
          </w:p>
          <w:p w:rsidR="00EA42EE" w:rsidRPr="003F6641" w:rsidRDefault="00EA42EE" w:rsidP="00A72841">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65.1 Implementarea si monitorizarea Strategiei naționale pentru promovarea îmbătrânirii active</w:t>
            </w: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TBD</w:t>
            </w:r>
            <w:r w:rsidRPr="003F6641">
              <w:rPr>
                <w:rStyle w:val="FootnoteReference"/>
                <w:rFonts w:ascii="Calibri" w:hAnsi="Calibri" w:cstheme="minorHAnsi"/>
                <w:bCs/>
                <w:color w:val="17365D" w:themeColor="text2" w:themeShade="BF"/>
                <w:sz w:val="22"/>
                <w:szCs w:val="22"/>
                <w:lang w:val="ro-RO"/>
              </w:rPr>
              <w:footnoteReference w:id="13"/>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30.</w:t>
            </w: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Consolidarea capacității întreprinderilor de economie socială – granturi si instrumente financiare</w:t>
            </w:r>
          </w:p>
        </w:tc>
        <w:tc>
          <w:tcPr>
            <w:tcW w:w="317"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4.16</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74</w:t>
            </w:r>
          </w:p>
        </w:tc>
        <w:tc>
          <w:tcPr>
            <w:tcW w:w="570" w:type="pct"/>
            <w:shd w:val="clear" w:color="auto" w:fill="FFFFFF" w:themeFill="background1"/>
          </w:tcPr>
          <w:p w:rsidR="00EA42EE" w:rsidRPr="003F6641" w:rsidRDefault="00EA42EE" w:rsidP="00E718D1">
            <w:pPr>
              <w:pStyle w:val="ListParagraph"/>
              <w:numPr>
                <w:ilvl w:val="0"/>
                <w:numId w:val="10"/>
              </w:numPr>
              <w:tabs>
                <w:tab w:val="left" w:pos="5040"/>
              </w:tabs>
              <w:spacing w:before="120" w:after="120"/>
              <w:ind w:left="125" w:hanging="180"/>
              <w:jc w:val="both"/>
              <w:rPr>
                <w:rFonts w:ascii="Calibri" w:hAnsi="Calibri"/>
                <w:b/>
                <w:color w:val="17365D" w:themeColor="text2" w:themeShade="BF"/>
                <w:sz w:val="22"/>
                <w:szCs w:val="22"/>
                <w:lang w:val="ro-RO"/>
              </w:rPr>
            </w:pPr>
            <w:r w:rsidRPr="003F6641">
              <w:rPr>
                <w:rFonts w:ascii="Calibri" w:hAnsi="Calibri"/>
                <w:b/>
                <w:color w:val="17365D" w:themeColor="text2" w:themeShade="BF"/>
                <w:sz w:val="22"/>
                <w:szCs w:val="22"/>
                <w:lang w:val="ro-RO"/>
              </w:rPr>
              <w:t xml:space="preserve">Entități de economie socială existente/ nou înființate </w:t>
            </w:r>
          </w:p>
          <w:p w:rsidR="00EA42EE" w:rsidRPr="003F6641" w:rsidRDefault="00EA42EE" w:rsidP="00E718D1">
            <w:pPr>
              <w:pStyle w:val="ListParagraph"/>
              <w:numPr>
                <w:ilvl w:val="0"/>
                <w:numId w:val="10"/>
              </w:numPr>
              <w:tabs>
                <w:tab w:val="left" w:pos="5040"/>
              </w:tabs>
              <w:spacing w:before="120" w:after="120"/>
              <w:ind w:left="125" w:hanging="180"/>
              <w:jc w:val="both"/>
              <w:rPr>
                <w:rFonts w:ascii="Calibri" w:hAnsi="Calibri" w:cstheme="minorHAnsi"/>
                <w:b/>
                <w:bCs/>
                <w:color w:val="17365D" w:themeColor="text2" w:themeShade="BF"/>
                <w:sz w:val="22"/>
                <w:szCs w:val="22"/>
                <w:lang w:val="ro-RO"/>
              </w:rPr>
            </w:pPr>
            <w:r w:rsidRPr="003F6641">
              <w:rPr>
                <w:rFonts w:ascii="Calibri" w:hAnsi="Calibri"/>
                <w:b/>
                <w:color w:val="17365D" w:themeColor="text2" w:themeShade="BF"/>
                <w:sz w:val="22"/>
                <w:szCs w:val="22"/>
                <w:lang w:val="ro-RO"/>
              </w:rPr>
              <w:t>Administratorii schemei de grant global</w:t>
            </w: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743 </w:t>
            </w:r>
            <w:r w:rsidRPr="003F6641">
              <w:rPr>
                <w:rFonts w:ascii="Calibri" w:hAnsi="Calibri" w:cstheme="minorHAnsi"/>
                <w:b/>
                <w:bCs/>
                <w:i/>
                <w:color w:val="17365D" w:themeColor="text2" w:themeShade="BF"/>
                <w:sz w:val="22"/>
                <w:szCs w:val="22"/>
                <w:lang w:val="ro-RO"/>
              </w:rPr>
              <w:t>(</w:t>
            </w:r>
            <w:r w:rsidRPr="003F6641">
              <w:rPr>
                <w:rFonts w:ascii="Calibri" w:eastAsia="Calibri" w:hAnsi="Calibri"/>
                <w:i/>
                <w:color w:val="17365D" w:themeColor="text2" w:themeShade="BF"/>
                <w:w w:val="99"/>
                <w:sz w:val="22"/>
                <w:szCs w:val="22"/>
                <w:lang w:val="ro-RO" w:eastAsia="en-GB"/>
              </w:rPr>
              <w:t>E</w:t>
            </w:r>
            <w:r w:rsidRPr="003F6641">
              <w:rPr>
                <w:rFonts w:ascii="Calibri" w:eastAsia="Calibri" w:hAnsi="Calibri"/>
                <w:i/>
                <w:color w:val="17365D" w:themeColor="text2" w:themeShade="BF"/>
                <w:sz w:val="22"/>
                <w:szCs w:val="22"/>
                <w:lang w:val="ro-RO" w:eastAsia="en-GB"/>
              </w:rPr>
              <w:t>n</w:t>
            </w:r>
            <w:r w:rsidRPr="003F6641">
              <w:rPr>
                <w:rFonts w:ascii="Calibri" w:eastAsia="Calibri" w:hAnsi="Calibri"/>
                <w:i/>
                <w:color w:val="17365D" w:themeColor="text2" w:themeShade="BF"/>
                <w:w w:val="99"/>
                <w:sz w:val="22"/>
                <w:szCs w:val="22"/>
                <w:lang w:val="ro-RO" w:eastAsia="en-GB"/>
              </w:rPr>
              <w:t>tități</w:t>
            </w:r>
            <w:r w:rsidRPr="003F6641">
              <w:rPr>
                <w:rFonts w:ascii="Calibri" w:eastAsia="Calibri" w:hAnsi="Calibri"/>
                <w:i/>
                <w:color w:val="17365D" w:themeColor="text2" w:themeShade="BF"/>
                <w:sz w:val="22"/>
                <w:szCs w:val="22"/>
                <w:lang w:val="ro-RO" w:eastAsia="en-GB"/>
              </w:rPr>
              <w:t xml:space="preserve"> de economie socială </w:t>
            </w:r>
            <w:r w:rsidRPr="003F6641">
              <w:rPr>
                <w:rFonts w:ascii="Calibri" w:eastAsia="Calibri" w:hAnsi="Calibri"/>
                <w:i/>
                <w:color w:val="17365D" w:themeColor="text2" w:themeShade="BF"/>
                <w:w w:val="99"/>
                <w:sz w:val="22"/>
                <w:szCs w:val="22"/>
                <w:lang w:val="ro-RO" w:eastAsia="en-GB"/>
              </w:rPr>
              <w:t>s</w:t>
            </w:r>
            <w:r w:rsidRPr="003F6641">
              <w:rPr>
                <w:rFonts w:ascii="Calibri" w:eastAsia="Calibri" w:hAnsi="Calibri"/>
                <w:i/>
                <w:color w:val="17365D" w:themeColor="text2" w:themeShade="BF"/>
                <w:sz w:val="22"/>
                <w:szCs w:val="22"/>
                <w:lang w:val="ro-RO" w:eastAsia="en-GB"/>
              </w:rPr>
              <w:t>p</w:t>
            </w:r>
            <w:r w:rsidRPr="003F6641">
              <w:rPr>
                <w:rFonts w:ascii="Calibri" w:eastAsia="Calibri" w:hAnsi="Calibri"/>
                <w:i/>
                <w:color w:val="17365D" w:themeColor="text2" w:themeShade="BF"/>
                <w:w w:val="99"/>
                <w:sz w:val="22"/>
                <w:szCs w:val="22"/>
                <w:lang w:val="ro-RO" w:eastAsia="en-GB"/>
              </w:rPr>
              <w:t>riji</w:t>
            </w:r>
            <w:r w:rsidRPr="003F6641">
              <w:rPr>
                <w:rFonts w:ascii="Calibri" w:eastAsia="Calibri" w:hAnsi="Calibri"/>
                <w:i/>
                <w:color w:val="17365D" w:themeColor="text2" w:themeShade="BF"/>
                <w:sz w:val="22"/>
                <w:szCs w:val="22"/>
                <w:lang w:val="ro-RO" w:eastAsia="en-GB"/>
              </w:rPr>
              <w:t>n</w:t>
            </w:r>
            <w:r w:rsidRPr="003F6641">
              <w:rPr>
                <w:rFonts w:ascii="Calibri" w:eastAsia="Calibri" w:hAnsi="Calibri"/>
                <w:i/>
                <w:color w:val="17365D" w:themeColor="text2" w:themeShade="BF"/>
                <w:w w:val="99"/>
                <w:sz w:val="22"/>
                <w:szCs w:val="22"/>
                <w:lang w:val="ro-RO" w:eastAsia="en-GB"/>
              </w:rPr>
              <w:t>ite)</w:t>
            </w:r>
          </w:p>
        </w:tc>
        <w:tc>
          <w:tcPr>
            <w:tcW w:w="1394" w:type="pct"/>
            <w:vMerge w:val="restart"/>
            <w:shd w:val="clear" w:color="auto" w:fill="FFFFFF" w:themeFill="background1"/>
          </w:tcPr>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b/>
                <w:color w:val="17365D" w:themeColor="text2" w:themeShade="BF"/>
                <w:sz w:val="22"/>
                <w:szCs w:val="22"/>
                <w:lang w:val="ro-RO"/>
              </w:rPr>
              <w:t xml:space="preserve">Mecanism implementare:  </w:t>
            </w:r>
            <w:r w:rsidRPr="003F6641">
              <w:rPr>
                <w:rFonts w:ascii="Calibri" w:hAnsi="Calibri"/>
                <w:color w:val="17365D" w:themeColor="text2" w:themeShade="BF"/>
                <w:sz w:val="22"/>
                <w:szCs w:val="22"/>
                <w:lang w:val="ro-RO"/>
              </w:rPr>
              <w:t>Competitiv/ selectare/ desemnare  administrator/ fondul fondurilor/ entitatea implicată în implementarea mecanismului de instrumente financiare (ajutor de stat/ ajutor de minimis)</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b/>
                <w:color w:val="17365D" w:themeColor="text2" w:themeShade="BF"/>
                <w:sz w:val="22"/>
                <w:szCs w:val="22"/>
                <w:lang w:val="ro-RO"/>
              </w:rPr>
              <w:t xml:space="preserve">Regiuni eligibile: </w:t>
            </w:r>
            <w:r w:rsidRPr="003F6641">
              <w:rPr>
                <w:rFonts w:ascii="Calibri" w:hAnsi="Calibri" w:cstheme="minorHAnsi"/>
                <w:bCs/>
                <w:strike/>
                <w:color w:val="17365D" w:themeColor="text2" w:themeShade="BF"/>
                <w:sz w:val="22"/>
                <w:szCs w:val="22"/>
                <w:lang w:val="ro-RO"/>
              </w:rPr>
              <w:t>A</w:t>
            </w:r>
            <w:r w:rsidRPr="003F6641">
              <w:rPr>
                <w:rFonts w:ascii="Calibri" w:hAnsi="Calibri" w:cstheme="minorHAnsi"/>
                <w:bCs/>
                <w:color w:val="17365D" w:themeColor="text2" w:themeShade="BF"/>
                <w:sz w:val="22"/>
                <w:szCs w:val="22"/>
                <w:lang w:val="ro-RO"/>
              </w:rPr>
              <w:t xml:space="preserve"> </w:t>
            </w:r>
          </w:p>
          <w:p w:rsidR="00EA42EE" w:rsidRPr="003F6641" w:rsidRDefault="00EA42EE" w:rsidP="00A63B6E">
            <w:pPr>
              <w:spacing w:before="120" w:after="120"/>
              <w:ind w:left="-26"/>
              <w:jc w:val="both"/>
              <w:rPr>
                <w:rFonts w:ascii="Calibri" w:hAnsi="Calibri" w:cstheme="minorHAnsi"/>
                <w:bCs/>
                <w:color w:val="17365D" w:themeColor="text2" w:themeShade="BF"/>
                <w:sz w:val="22"/>
                <w:szCs w:val="22"/>
                <w:lang w:val="ro-RO"/>
              </w:rPr>
            </w:pPr>
            <w:r w:rsidRPr="003F6641">
              <w:rPr>
                <w:rFonts w:ascii="Calibri" w:hAnsi="Calibri"/>
                <w:b/>
                <w:color w:val="17365D" w:themeColor="text2" w:themeShade="BF"/>
                <w:sz w:val="22"/>
                <w:szCs w:val="22"/>
                <w:lang w:val="ro-RO"/>
              </w:rPr>
              <w:t>Obiectiv general:</w:t>
            </w:r>
            <w:r w:rsidRPr="003F6641">
              <w:rPr>
                <w:rFonts w:ascii="Calibri" w:hAnsi="Calibri"/>
                <w:color w:val="17365D" w:themeColor="text2" w:themeShade="BF"/>
                <w:sz w:val="22"/>
                <w:szCs w:val="22"/>
                <w:lang w:val="ro-RO"/>
              </w:rPr>
              <w:t xml:space="preserve">  </w:t>
            </w:r>
            <w:r w:rsidRPr="003F6641">
              <w:rPr>
                <w:rFonts w:ascii="Calibri" w:hAnsi="Calibri" w:cstheme="minorHAnsi"/>
                <w:bCs/>
                <w:color w:val="17365D" w:themeColor="text2" w:themeShade="BF"/>
                <w:sz w:val="22"/>
                <w:szCs w:val="22"/>
                <w:lang w:val="ro-RO"/>
              </w:rPr>
              <w:t>Consolidarea capacității întreprinderilor de economie socială de a funcționa într-o manieră auto-sustenabilă</w:t>
            </w: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jc w:val="center"/>
              <w:rPr>
                <w:rFonts w:ascii="Calibri" w:hAnsi="Calibri" w:cstheme="minorHAnsi"/>
                <w:bCs/>
                <w:strike/>
                <w:color w:val="17365D" w:themeColor="text2" w:themeShade="BF"/>
                <w:sz w:val="22"/>
                <w:szCs w:val="22"/>
                <w:lang w:val="ro-RO"/>
              </w:rPr>
            </w:pPr>
          </w:p>
        </w:tc>
        <w:tc>
          <w:tcPr>
            <w:tcW w:w="508"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24.4 Antreprenoriat social</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B37AA5"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August</w:t>
            </w:r>
            <w:bookmarkStart w:id="0" w:name="_GoBack"/>
            <w:bookmarkEnd w:id="0"/>
            <w:r w:rsidR="00EA42EE" w:rsidRPr="003F6641">
              <w:rPr>
                <w:rFonts w:ascii="Calibri" w:hAnsi="Calibri" w:cstheme="minorHAnsi"/>
                <w:bCs/>
                <w:color w:val="17365D" w:themeColor="text2" w:themeShade="BF"/>
                <w:sz w:val="22"/>
                <w:szCs w:val="22"/>
                <w:lang w:val="ro-RO"/>
              </w:rPr>
              <w:t xml:space="preserve">  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31.</w:t>
            </w:r>
          </w:p>
        </w:tc>
        <w:tc>
          <w:tcPr>
            <w:tcW w:w="666" w:type="pct"/>
            <w:vMerge/>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37,1</w:t>
            </w:r>
          </w:p>
        </w:tc>
        <w:tc>
          <w:tcPr>
            <w:tcW w:w="570" w:type="pct"/>
            <w:shd w:val="clear" w:color="auto" w:fill="FFFFFF" w:themeFill="background1"/>
          </w:tcPr>
          <w:p w:rsidR="00EA42EE" w:rsidRPr="003F6641" w:rsidRDefault="00EA42EE" w:rsidP="00E718D1">
            <w:pPr>
              <w:pStyle w:val="ListParagraph"/>
              <w:numPr>
                <w:ilvl w:val="0"/>
                <w:numId w:val="10"/>
              </w:numPr>
              <w:tabs>
                <w:tab w:val="left" w:pos="5040"/>
              </w:tabs>
              <w:spacing w:before="120" w:after="120"/>
              <w:ind w:left="125" w:hanging="180"/>
              <w:jc w:val="both"/>
              <w:rPr>
                <w:rFonts w:ascii="Calibri" w:hAnsi="Calibri"/>
                <w:b/>
                <w:color w:val="17365D" w:themeColor="text2" w:themeShade="BF"/>
                <w:sz w:val="22"/>
                <w:szCs w:val="22"/>
                <w:lang w:val="ro-RO"/>
              </w:rPr>
            </w:pPr>
            <w:r w:rsidRPr="003F6641">
              <w:rPr>
                <w:rFonts w:ascii="Calibri" w:hAnsi="Calibri"/>
                <w:b/>
                <w:color w:val="17365D" w:themeColor="text2" w:themeShade="BF"/>
                <w:sz w:val="22"/>
                <w:szCs w:val="22"/>
                <w:lang w:val="ro-RO"/>
              </w:rPr>
              <w:t>Fondul fondurilor/ entitatea implicată în implementarea mecanismului de instrumente financiare.</w:t>
            </w: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1394" w:type="pct"/>
            <w:vMerge/>
            <w:shd w:val="clear" w:color="auto" w:fill="FFFFFF" w:themeFill="background1"/>
          </w:tcPr>
          <w:p w:rsidR="00EA42EE" w:rsidRPr="003F6641" w:rsidRDefault="00EA42EE" w:rsidP="00B136E2">
            <w:pPr>
              <w:spacing w:before="120" w:after="120"/>
              <w:jc w:val="both"/>
              <w:rPr>
                <w:rFonts w:ascii="Calibri" w:hAnsi="Calibri"/>
                <w:b/>
                <w:color w:val="17365D" w:themeColor="text2" w:themeShade="BF"/>
                <w:sz w:val="22"/>
                <w:szCs w:val="22"/>
                <w:lang w:val="ro-RO"/>
              </w:rPr>
            </w:pP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jc w:val="center"/>
              <w:rPr>
                <w:rFonts w:ascii="Calibri" w:hAnsi="Calibri" w:cstheme="minorHAnsi"/>
                <w:b/>
                <w:bCs/>
                <w:strike/>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2017</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32.</w:t>
            </w:r>
          </w:p>
        </w:tc>
        <w:tc>
          <w:tcPr>
            <w:tcW w:w="666"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Dezvoltare locală  plasată sub responsabilitatea comunității (DLRC)– </w:t>
            </w:r>
            <w:r w:rsidRPr="003F6641">
              <w:rPr>
                <w:rFonts w:ascii="Calibri" w:hAnsi="Calibri" w:cstheme="minorHAnsi"/>
                <w:b/>
                <w:bCs/>
                <w:i/>
                <w:color w:val="17365D" w:themeColor="text2" w:themeShade="BF"/>
                <w:sz w:val="22"/>
                <w:szCs w:val="22"/>
                <w:lang w:val="ro-RO"/>
              </w:rPr>
              <w:t>orase peste 20.000 locuitori</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A) sprijin pregătitor pentru elaborarea strategiei de dezvoltare locală</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B) sprijin pentru implementarea strategiei de dezvoltare locală</w:t>
            </w:r>
          </w:p>
        </w:tc>
        <w:tc>
          <w:tcPr>
            <w:tcW w:w="317"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5.1</w:t>
            </w:r>
          </w:p>
        </w:tc>
        <w:tc>
          <w:tcPr>
            <w:tcW w:w="253" w:type="pct"/>
            <w:vMerge w:val="restar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100,5</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86 (</w:t>
            </w:r>
            <w:r w:rsidRPr="003F6641">
              <w:rPr>
                <w:rFonts w:ascii="Calibri" w:eastAsia="Calibri" w:hAnsi="Calibri"/>
                <w:i/>
                <w:color w:val="17365D" w:themeColor="text2" w:themeShade="BF"/>
                <w:w w:val="99"/>
                <w:sz w:val="22"/>
                <w:szCs w:val="22"/>
                <w:lang w:val="ro-RO" w:eastAsia="en-GB"/>
              </w:rPr>
              <w:t>Strategii de dezvoltare a comunității vizate prin CLLD)</w:t>
            </w:r>
          </w:p>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1394" w:type="pct"/>
            <w:vMerge w:val="restar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 (ajutor de minimis)</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A+B</w:t>
            </w:r>
          </w:p>
          <w:p w:rsidR="00EA42EE" w:rsidRPr="003F6641" w:rsidRDefault="00EA42EE" w:rsidP="00B136E2">
            <w:pPr>
              <w:tabs>
                <w:tab w:val="left" w:pos="5040"/>
              </w:tabs>
              <w:spacing w:before="120" w:after="120"/>
              <w:jc w:val="both"/>
              <w:rPr>
                <w:rFonts w:ascii="Calibri" w:hAnsi="Calibri"/>
                <w:color w:val="17365D" w:themeColor="text2" w:themeShade="BF"/>
                <w:kern w:val="2"/>
                <w:sz w:val="22"/>
                <w:szCs w:val="22"/>
                <w:lang w:val="ro-RO" w:eastAsia="en-GB"/>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kern w:val="2"/>
                <w:sz w:val="22"/>
                <w:szCs w:val="22"/>
                <w:lang w:val="ro-RO" w:eastAsia="en-GB"/>
              </w:rPr>
              <w:t xml:space="preserve">Reducerea numărului de persoane aflate în risc de sărăcie si excluziune socială din comunitățile marginalizate (roma si non-roma) </w:t>
            </w:r>
            <w:r w:rsidRPr="003F6641">
              <w:rPr>
                <w:rFonts w:ascii="Calibri" w:hAnsi="Calibri"/>
                <w:b/>
                <w:color w:val="17365D" w:themeColor="text2" w:themeShade="BF"/>
                <w:sz w:val="22"/>
                <w:szCs w:val="22"/>
                <w:u w:val="single"/>
                <w:lang w:val="ro-RO"/>
              </w:rPr>
              <w:t xml:space="preserve">din </w:t>
            </w:r>
            <w:r w:rsidR="00952E74" w:rsidRPr="003F6641">
              <w:rPr>
                <w:rFonts w:ascii="Calibri" w:hAnsi="Calibri"/>
                <w:b/>
                <w:color w:val="17365D" w:themeColor="text2" w:themeShade="BF"/>
                <w:sz w:val="22"/>
                <w:szCs w:val="22"/>
                <w:u w:val="single"/>
                <w:lang w:val="ro-RO"/>
              </w:rPr>
              <w:t>orașe</w:t>
            </w:r>
            <w:r w:rsidRPr="003F6641">
              <w:rPr>
                <w:rFonts w:ascii="Calibri" w:hAnsi="Calibri"/>
                <w:b/>
                <w:color w:val="17365D" w:themeColor="text2" w:themeShade="BF"/>
                <w:sz w:val="22"/>
                <w:szCs w:val="22"/>
                <w:u w:val="single"/>
                <w:lang w:val="ro-RO"/>
              </w:rPr>
              <w:t xml:space="preserve"> cu peste 20.000 locuitori</w:t>
            </w:r>
            <w:r w:rsidRPr="003F6641">
              <w:rPr>
                <w:rFonts w:ascii="Calibri" w:hAnsi="Calibri"/>
                <w:color w:val="17365D" w:themeColor="text2" w:themeShade="BF"/>
                <w:kern w:val="2"/>
                <w:sz w:val="22"/>
                <w:szCs w:val="22"/>
                <w:lang w:val="ro-RO" w:eastAsia="en-GB"/>
              </w:rPr>
              <w:t>, cu accent pe cele cu populație aparținând minorității roma, prin implementarea de măsuri/ operațiuni integrate în contextul mecanismului de DLRC</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bCs/>
                <w:color w:val="17365D" w:themeColor="text2" w:themeShade="BF"/>
                <w:sz w:val="22"/>
                <w:szCs w:val="22"/>
                <w:lang w:val="ro-RO"/>
              </w:rPr>
              <w:t xml:space="preserve">NB </w:t>
            </w:r>
            <w:r w:rsidRPr="003F6641">
              <w:rPr>
                <w:rFonts w:ascii="Calibri" w:hAnsi="Calibri"/>
                <w:bCs/>
                <w:i/>
                <w:color w:val="17365D" w:themeColor="text2" w:themeShade="BF"/>
                <w:sz w:val="22"/>
                <w:szCs w:val="22"/>
                <w:lang w:val="ro-RO"/>
              </w:rPr>
              <w:t>proiectele acceptate la finanțare pentru implementarea SDL aprobate sunt pachete de proiecte POR+POCU</w:t>
            </w:r>
          </w:p>
        </w:tc>
        <w:tc>
          <w:tcPr>
            <w:tcW w:w="285" w:type="pct"/>
            <w:vMerge w:val="restar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0-65 ani</w:t>
            </w:r>
          </w:p>
        </w:tc>
        <w:tc>
          <w:tcPr>
            <w:tcW w:w="508" w:type="pct"/>
            <w:vMerge w:val="restart"/>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15048F" w:rsidRPr="003F6641" w:rsidRDefault="0015048F" w:rsidP="00160A6D">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Iulie </w:t>
            </w:r>
            <w:r w:rsidR="00EA42EE" w:rsidRPr="003F6641">
              <w:rPr>
                <w:rFonts w:ascii="Calibri" w:hAnsi="Calibri" w:cstheme="minorHAnsi"/>
                <w:bCs/>
                <w:color w:val="17365D" w:themeColor="text2" w:themeShade="BF"/>
                <w:sz w:val="22"/>
                <w:szCs w:val="22"/>
                <w:lang w:val="ro-RO"/>
              </w:rPr>
              <w:t xml:space="preserve">2016 </w:t>
            </w:r>
            <w:r w:rsidR="00EA42EE" w:rsidRPr="003F6641">
              <w:rPr>
                <w:rStyle w:val="FootnoteReference"/>
                <w:rFonts w:ascii="Calibri" w:hAnsi="Calibri" w:cstheme="minorHAnsi"/>
                <w:bCs/>
                <w:color w:val="17365D" w:themeColor="text2" w:themeShade="BF"/>
                <w:sz w:val="22"/>
                <w:szCs w:val="22"/>
                <w:lang w:val="ro-RO"/>
              </w:rPr>
              <w:footnoteReference w:id="14"/>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33.</w:t>
            </w:r>
          </w:p>
        </w:tc>
        <w:tc>
          <w:tcPr>
            <w:tcW w:w="666" w:type="pct"/>
            <w:vMerge/>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253" w:type="pct"/>
            <w:vMerge/>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b/>
                <w:color w:val="17365D" w:themeColor="text2" w:themeShade="BF"/>
                <w:sz w:val="22"/>
                <w:szCs w:val="22"/>
                <w:lang w:val="ro-RO"/>
              </w:rPr>
              <w:t xml:space="preserve">55.986 </w:t>
            </w:r>
            <w:r w:rsidRPr="003F6641">
              <w:rPr>
                <w:rFonts w:ascii="Calibri" w:eastAsia="Calibri" w:hAnsi="Calibri"/>
                <w:i/>
                <w:color w:val="17365D" w:themeColor="text2" w:themeShade="BF"/>
                <w:w w:val="99"/>
                <w:sz w:val="22"/>
                <w:szCs w:val="22"/>
                <w:lang w:val="ro-RO" w:eastAsia="en-GB"/>
              </w:rPr>
              <w:t xml:space="preserve"> (Persoane din comunitățile marginalizate aflate în risc de sărăcie şi excluziune socială care beneficiază de servicii integrate)</w:t>
            </w:r>
          </w:p>
        </w:tc>
        <w:tc>
          <w:tcPr>
            <w:tcW w:w="1394" w:type="pct"/>
            <w:vMerge/>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u w:val="single"/>
                <w:lang w:val="ro-RO"/>
              </w:rPr>
            </w:pPr>
          </w:p>
        </w:tc>
        <w:tc>
          <w:tcPr>
            <w:tcW w:w="285" w:type="pct"/>
            <w:vMerge/>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EA42EE" w:rsidRPr="003F6641" w:rsidRDefault="00EA42EE"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952E74"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August </w:t>
            </w:r>
            <w:r w:rsidR="00EA42EE" w:rsidRPr="003F6641">
              <w:rPr>
                <w:rFonts w:ascii="Calibri" w:hAnsi="Calibri" w:cstheme="minorHAnsi"/>
                <w:bCs/>
                <w:color w:val="17365D" w:themeColor="text2" w:themeShade="BF"/>
                <w:sz w:val="22"/>
                <w:szCs w:val="22"/>
                <w:lang w:val="ro-RO"/>
              </w:rPr>
              <w:t>2016</w:t>
            </w:r>
            <w:r w:rsidR="00EA42EE" w:rsidRPr="003F6641">
              <w:rPr>
                <w:rStyle w:val="FootnoteReference"/>
                <w:rFonts w:ascii="Calibri" w:hAnsi="Calibri" w:cstheme="minorHAnsi"/>
                <w:bCs/>
                <w:color w:val="17365D" w:themeColor="text2" w:themeShade="BF"/>
                <w:sz w:val="22"/>
                <w:szCs w:val="22"/>
                <w:lang w:val="ro-RO"/>
              </w:rPr>
              <w:footnoteReference w:id="15"/>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34</w:t>
            </w:r>
          </w:p>
        </w:tc>
        <w:tc>
          <w:tcPr>
            <w:tcW w:w="666" w:type="pct"/>
            <w:shd w:val="clear" w:color="auto" w:fill="FFFFFF" w:themeFill="background1"/>
          </w:tcPr>
          <w:p w:rsidR="00EA42EE" w:rsidRPr="003F6641" w:rsidRDefault="00EA42EE" w:rsidP="00B136E2">
            <w:pPr>
              <w:spacing w:before="120" w:after="120"/>
              <w:jc w:val="both"/>
              <w:rPr>
                <w:rFonts w:ascii="Calibri" w:hAnsi="Calibri"/>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Dezvoltare locală  plasată sub responsabilitatea comunității (DLRC)–</w:t>
            </w:r>
            <w:r w:rsidRPr="003F6641">
              <w:rPr>
                <w:rFonts w:ascii="Calibri" w:hAnsi="Calibri" w:cstheme="minorHAnsi"/>
                <w:b/>
                <w:bCs/>
                <w:i/>
                <w:color w:val="17365D" w:themeColor="text2" w:themeShade="BF"/>
                <w:sz w:val="22"/>
                <w:szCs w:val="22"/>
                <w:lang w:val="ro-RO"/>
              </w:rPr>
              <w:t xml:space="preserve"> </w:t>
            </w:r>
            <w:r w:rsidRPr="003F6641">
              <w:rPr>
                <w:rFonts w:ascii="Calibri" w:hAnsi="Calibri"/>
                <w:b/>
                <w:bCs/>
                <w:i/>
                <w:color w:val="17365D" w:themeColor="text2" w:themeShade="BF"/>
                <w:sz w:val="22"/>
                <w:szCs w:val="22"/>
                <w:lang w:val="ro-RO"/>
              </w:rPr>
              <w:t xml:space="preserve">rural şi </w:t>
            </w:r>
            <w:r w:rsidR="009F7A86" w:rsidRPr="003F6641">
              <w:rPr>
                <w:rFonts w:ascii="Calibri" w:hAnsi="Calibri"/>
                <w:b/>
                <w:bCs/>
                <w:i/>
                <w:color w:val="17365D" w:themeColor="text2" w:themeShade="BF"/>
                <w:sz w:val="22"/>
                <w:szCs w:val="22"/>
                <w:lang w:val="ro-RO"/>
              </w:rPr>
              <w:t>orașe</w:t>
            </w:r>
            <w:r w:rsidRPr="003F6641">
              <w:rPr>
                <w:rFonts w:ascii="Calibri" w:hAnsi="Calibri"/>
                <w:b/>
                <w:bCs/>
                <w:i/>
                <w:color w:val="17365D" w:themeColor="text2" w:themeShade="BF"/>
                <w:sz w:val="22"/>
                <w:szCs w:val="22"/>
                <w:lang w:val="ro-RO"/>
              </w:rPr>
              <w:t xml:space="preserve"> cu până la 20.000 locuitori</w:t>
            </w:r>
          </w:p>
          <w:p w:rsidR="00EA42EE" w:rsidRPr="003F6641" w:rsidRDefault="00EA42EE" w:rsidP="003230FA">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A) sprijin pentru implementarea strategiei de dezvoltare locală</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5.2</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100,5</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Entități publice si private </w:t>
            </w:r>
          </w:p>
        </w:tc>
        <w:tc>
          <w:tcPr>
            <w:tcW w:w="508" w:type="pct"/>
            <w:shd w:val="clear" w:color="auto" w:fill="FFFFFF" w:themeFill="background1"/>
          </w:tcPr>
          <w:p w:rsidR="00EA42EE" w:rsidRPr="003F6641" w:rsidRDefault="00EA42EE" w:rsidP="00B136E2">
            <w:pPr>
              <w:spacing w:before="120" w:after="120"/>
              <w:jc w:val="both"/>
              <w:rPr>
                <w:rFonts w:ascii="Calibri" w:hAnsi="Calibri" w:cstheme="minorHAnsi"/>
                <w:bCs/>
                <w:color w:val="17365D" w:themeColor="text2" w:themeShade="BF"/>
                <w:sz w:val="22"/>
                <w:szCs w:val="22"/>
                <w:lang w:val="ro-RO"/>
              </w:rPr>
            </w:pPr>
            <w:r w:rsidRPr="003F6641">
              <w:rPr>
                <w:rFonts w:ascii="Calibri" w:hAnsi="Calibri"/>
                <w:b/>
                <w:color w:val="17365D" w:themeColor="text2" w:themeShade="BF"/>
                <w:sz w:val="22"/>
                <w:szCs w:val="22"/>
                <w:lang w:val="ro-RO"/>
              </w:rPr>
              <w:t>58.932</w:t>
            </w:r>
            <w:r w:rsidRPr="003F6641">
              <w:rPr>
                <w:rFonts w:ascii="Calibri" w:hAnsi="Calibri"/>
                <w:color w:val="17365D" w:themeColor="text2" w:themeShade="BF"/>
                <w:sz w:val="22"/>
                <w:szCs w:val="22"/>
                <w:lang w:val="ro-RO"/>
              </w:rPr>
              <w:t xml:space="preserve"> </w:t>
            </w:r>
            <w:r w:rsidRPr="003F6641">
              <w:rPr>
                <w:rFonts w:ascii="Calibri" w:eastAsia="Calibri" w:hAnsi="Calibri"/>
                <w:i/>
                <w:color w:val="17365D" w:themeColor="text2" w:themeShade="BF"/>
                <w:kern w:val="2"/>
                <w:sz w:val="22"/>
                <w:szCs w:val="22"/>
                <w:lang w:val="ro-RO" w:eastAsia="en-GB"/>
              </w:rPr>
              <w:t>(Persoane din comunitățile marginalizate aflate în risc de sărăcie şi excluziune socială</w:t>
            </w:r>
            <w:r w:rsidRPr="003F6641">
              <w:rPr>
                <w:rFonts w:ascii="Calibri" w:eastAsia="Calibri" w:hAnsi="Calibri"/>
                <w:i/>
                <w:color w:val="17365D" w:themeColor="text2" w:themeShade="BF"/>
                <w:sz w:val="22"/>
                <w:szCs w:val="22"/>
                <w:lang w:val="ro-RO" w:eastAsia="ro-RO"/>
              </w:rPr>
              <w:t xml:space="preserve"> </w:t>
            </w:r>
            <w:r w:rsidRPr="003F6641">
              <w:rPr>
                <w:rFonts w:ascii="Calibri" w:eastAsia="Calibri" w:hAnsi="Calibri"/>
                <w:i/>
                <w:color w:val="17365D" w:themeColor="text2" w:themeShade="BF"/>
                <w:kern w:val="2"/>
                <w:sz w:val="22"/>
                <w:szCs w:val="22"/>
                <w:lang w:val="ro-RO" w:eastAsia="en-GB"/>
              </w:rPr>
              <w:t>care beneficiază de servicii integrate)</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 (ajutor de minimis)</w:t>
            </w:r>
          </w:p>
          <w:p w:rsidR="00EA42EE" w:rsidRPr="003F6641" w:rsidRDefault="00EA42EE" w:rsidP="00B136E2">
            <w:pPr>
              <w:spacing w:before="120" w:after="120"/>
              <w:jc w:val="both"/>
              <w:rPr>
                <w:rFonts w:ascii="Calibri" w:hAnsi="Calibr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 xml:space="preserve">A+B </w:t>
            </w:r>
          </w:p>
          <w:p w:rsidR="00EA42EE" w:rsidRPr="003F6641" w:rsidRDefault="00EA42EE" w:rsidP="00B136E2">
            <w:pPr>
              <w:tabs>
                <w:tab w:val="left" w:pos="5040"/>
              </w:tabs>
              <w:spacing w:before="120" w:after="120"/>
              <w:jc w:val="both"/>
              <w:rPr>
                <w:rFonts w:ascii="Calibri" w:hAnsi="Calibr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Pr="003F6641">
              <w:rPr>
                <w:rFonts w:ascii="Calibri" w:hAnsi="Calibri"/>
                <w:bCs/>
                <w:color w:val="17365D" w:themeColor="text2" w:themeShade="BF"/>
                <w:sz w:val="22"/>
                <w:szCs w:val="22"/>
                <w:lang w:val="ro-RO"/>
              </w:rPr>
              <w:t xml:space="preserve">Reducerea numărului de persoane aflate în risc de sărăcie si excluziune socială din comunitățile marginalizate din </w:t>
            </w:r>
            <w:r w:rsidRPr="003F6641">
              <w:rPr>
                <w:rFonts w:ascii="Calibri" w:hAnsi="Calibri"/>
                <w:b/>
                <w:bCs/>
                <w:color w:val="17365D" w:themeColor="text2" w:themeShade="BF"/>
                <w:sz w:val="22"/>
                <w:szCs w:val="22"/>
                <w:u w:val="single"/>
                <w:lang w:val="ro-RO"/>
              </w:rPr>
              <w:t>zona rurală si orase cu o populație de până la 20.000 locuitori</w:t>
            </w:r>
            <w:r w:rsidRPr="003F6641">
              <w:rPr>
                <w:rFonts w:ascii="Calibri" w:hAnsi="Calibri"/>
                <w:bCs/>
                <w:color w:val="17365D" w:themeColor="text2" w:themeShade="BF"/>
                <w:sz w:val="22"/>
                <w:szCs w:val="22"/>
                <w:lang w:val="ro-RO"/>
              </w:rPr>
              <w:t xml:space="preserve"> prin implementarea de măsuri/ operațiuni integrate în contextul mecanismului de DLRC</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bCs/>
                <w:color w:val="17365D" w:themeColor="text2" w:themeShade="BF"/>
                <w:sz w:val="22"/>
                <w:szCs w:val="22"/>
                <w:lang w:val="ro-RO"/>
              </w:rPr>
              <w:t xml:space="preserve">NB </w:t>
            </w:r>
            <w:r w:rsidRPr="003F6641">
              <w:rPr>
                <w:rFonts w:ascii="Calibri" w:hAnsi="Calibri"/>
                <w:bCs/>
                <w:i/>
                <w:color w:val="17365D" w:themeColor="text2" w:themeShade="BF"/>
                <w:sz w:val="22"/>
                <w:szCs w:val="22"/>
                <w:lang w:val="ro-RO"/>
              </w:rPr>
              <w:t>proiectele acceptate la finanțare  sunt pachete de proiecte PNDR+POCU</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0-65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03.2 </w:t>
            </w:r>
            <w:r w:rsidRPr="003F6641">
              <w:rPr>
                <w:rFonts w:ascii="Calibri" w:hAnsi="Calibri" w:cstheme="minorHAnsi"/>
                <w:bCs/>
                <w:i/>
                <w:color w:val="17365D" w:themeColor="text2" w:themeShade="BF"/>
                <w:sz w:val="22"/>
                <w:szCs w:val="22"/>
                <w:lang w:val="ro-RO"/>
              </w:rPr>
              <w:t>Program național după modelul “Caravane medicale la sate”</w:t>
            </w:r>
          </w:p>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Septembrie/ octombrie</w:t>
            </w:r>
            <w:r w:rsidR="00EA42EE" w:rsidRPr="003F6641">
              <w:rPr>
                <w:rStyle w:val="FootnoteReference"/>
                <w:rFonts w:ascii="Calibri" w:hAnsi="Calibri" w:cstheme="minorHAnsi"/>
                <w:bCs/>
                <w:color w:val="17365D" w:themeColor="text2" w:themeShade="BF"/>
                <w:sz w:val="22"/>
                <w:szCs w:val="22"/>
                <w:lang w:val="ro-RO"/>
              </w:rPr>
              <w:footnoteReference w:id="16"/>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35</w:t>
            </w:r>
          </w:p>
        </w:tc>
        <w:tc>
          <w:tcPr>
            <w:tcW w:w="666"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b/>
                <w:color w:val="17365D" w:themeColor="text2" w:themeShade="BF"/>
                <w:sz w:val="22"/>
                <w:szCs w:val="22"/>
                <w:lang w:val="ro-RO"/>
              </w:rPr>
              <w:t>Programe de tip a doua şansă</w:t>
            </w:r>
            <w:r w:rsidRPr="003F6641">
              <w:rPr>
                <w:rFonts w:ascii="Calibri" w:hAnsi="Calibri"/>
                <w:color w:val="17365D" w:themeColor="text2" w:themeShade="BF"/>
                <w:sz w:val="22"/>
                <w:szCs w:val="22"/>
                <w:lang w:val="ro-RO"/>
              </w:rPr>
              <w:t>, programe de formare profesională iniţială  pentru tinerii NEETs  şomeri înregistrați la SPO</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6.1 </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104</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b/>
                <w:color w:val="17365D" w:themeColor="text2" w:themeShade="BF"/>
                <w:sz w:val="22"/>
                <w:szCs w:val="22"/>
                <w:lang w:val="ro-RO"/>
              </w:rPr>
              <w:t xml:space="preserve">45.569 </w:t>
            </w:r>
            <w:r w:rsidRPr="003F6641">
              <w:rPr>
                <w:rFonts w:ascii="Calibri" w:hAnsi="Calibri" w:cstheme="minorHAnsi"/>
                <w:b/>
                <w:bCs/>
                <w:color w:val="17365D" w:themeColor="text2" w:themeShade="BF"/>
                <w:sz w:val="22"/>
                <w:szCs w:val="22"/>
                <w:lang w:val="ro-RO"/>
              </w:rPr>
              <w:t>(</w:t>
            </w:r>
            <w:r w:rsidRPr="003F6641">
              <w:rPr>
                <w:rFonts w:ascii="Calibri" w:hAnsi="Calibri"/>
                <w:i/>
                <w:color w:val="17365D" w:themeColor="text2" w:themeShade="BF"/>
                <w:kern w:val="28"/>
                <w:sz w:val="22"/>
                <w:szCs w:val="22"/>
                <w:lang w:val="ro-RO" w:eastAsia="en-GB"/>
              </w:rPr>
              <w:t xml:space="preserve">Tineri NEETs </w:t>
            </w:r>
            <w:r w:rsidRPr="003F6641">
              <w:rPr>
                <w:rFonts w:ascii="Calibri" w:hAnsi="Calibri"/>
                <w:i/>
                <w:color w:val="17365D" w:themeColor="text2" w:themeShade="BF"/>
                <w:sz w:val="22"/>
                <w:szCs w:val="22"/>
                <w:lang w:val="ro-RO"/>
              </w:rPr>
              <w:t>şomeri</w:t>
            </w:r>
            <w:r w:rsidRPr="003F6641">
              <w:rPr>
                <w:rFonts w:ascii="Calibri" w:hAnsi="Calibri"/>
                <w:i/>
                <w:color w:val="17365D" w:themeColor="text2" w:themeShade="BF"/>
                <w:kern w:val="28"/>
                <w:sz w:val="22"/>
                <w:szCs w:val="22"/>
                <w:lang w:val="ro-RO" w:eastAsia="en-GB"/>
              </w:rPr>
              <w:t xml:space="preserve"> cu vârsta între 16 - 24 ani, care beneficiază de măsuri de reîntoarcere în educație în programe de tip a doua </w:t>
            </w:r>
            <w:r w:rsidR="009F7A86" w:rsidRPr="003F6641">
              <w:rPr>
                <w:rFonts w:ascii="Calibri" w:hAnsi="Calibri"/>
                <w:i/>
                <w:color w:val="17365D" w:themeColor="text2" w:themeShade="BF"/>
                <w:kern w:val="28"/>
                <w:sz w:val="22"/>
                <w:szCs w:val="22"/>
                <w:lang w:val="ro-RO" w:eastAsia="en-GB"/>
              </w:rPr>
              <w:t>șansă</w:t>
            </w:r>
            <w:r w:rsidRPr="003F6641">
              <w:rPr>
                <w:rFonts w:ascii="Calibri" w:hAnsi="Calibri"/>
                <w:i/>
                <w:color w:val="17365D" w:themeColor="text2" w:themeShade="BF"/>
                <w:kern w:val="28"/>
                <w:sz w:val="22"/>
                <w:szCs w:val="22"/>
                <w:lang w:val="ro-RO" w:eastAsia="en-GB"/>
              </w:rPr>
              <w:t>)</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w:t>
            </w:r>
          </w:p>
          <w:p w:rsidR="00EA42EE" w:rsidRPr="003F6641" w:rsidRDefault="00EA42EE" w:rsidP="00B136E2">
            <w:pPr>
              <w:spacing w:before="120" w:after="120"/>
              <w:jc w:val="both"/>
              <w:rPr>
                <w:rFonts w:ascii="Calibri" w:hAnsi="Calibr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 xml:space="preserve">A+B </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r w:rsidRPr="003F6641">
              <w:rPr>
                <w:rFonts w:ascii="Calibri" w:hAnsi="Calibri"/>
                <w:color w:val="17365D" w:themeColor="text2" w:themeShade="BF"/>
                <w:sz w:val="22"/>
                <w:szCs w:val="22"/>
                <w:lang w:val="ro-RO"/>
              </w:rPr>
              <w:t>Creşterea numărului de tineri NEETs şomeri cu vârsta între 16 - 24 ani, înregistraţi la SPO care se reîntorc în educaţie în programe de tip a doua şansă, inclusiv în programe de formare profesională iniţială (NEETs a doua şansă)</w:t>
            </w:r>
          </w:p>
        </w:tc>
        <w:tc>
          <w:tcPr>
            <w:tcW w:w="285" w:type="pct"/>
            <w:shd w:val="clear" w:color="auto" w:fill="FFFFFF" w:themeFill="background1"/>
            <w:textDirection w:val="btLr"/>
          </w:tcPr>
          <w:p w:rsidR="00EA42EE" w:rsidRPr="003F6641" w:rsidRDefault="00EA42EE" w:rsidP="003230FA">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16-24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16.1</w:t>
            </w:r>
            <w:r w:rsidRPr="003F6641">
              <w:rPr>
                <w:rFonts w:ascii="Calibri" w:hAnsi="Calibri" w:cstheme="minorHAnsi"/>
                <w:bCs/>
                <w:i/>
                <w:color w:val="17365D" w:themeColor="text2" w:themeShade="BF"/>
                <w:sz w:val="22"/>
                <w:szCs w:val="22"/>
                <w:lang w:val="ro-RO"/>
              </w:rPr>
              <w:t xml:space="preserve"> Program național integrat pentru tinerii care nu au loc de muncă / formare profesională (NEETS)</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16.4</w:t>
            </w:r>
            <w:r w:rsidRPr="003F6641">
              <w:rPr>
                <w:rFonts w:ascii="Calibri" w:hAnsi="Calibri" w:cstheme="minorHAnsi"/>
                <w:bCs/>
                <w:i/>
                <w:color w:val="17365D" w:themeColor="text2" w:themeShade="BF"/>
                <w:sz w:val="22"/>
                <w:szCs w:val="22"/>
                <w:lang w:val="ro-RO"/>
              </w:rPr>
              <w:t xml:space="preserve"> Inserția socio-profesională a tinerilor din sistemul de protecție specială</w:t>
            </w:r>
          </w:p>
        </w:tc>
        <w:tc>
          <w:tcPr>
            <w:tcW w:w="317" w:type="pct"/>
            <w:shd w:val="clear" w:color="auto" w:fill="FFFFFF" w:themeFill="background1"/>
          </w:tcPr>
          <w:p w:rsidR="00EA42EE" w:rsidRPr="003F6641" w:rsidRDefault="003F66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Iulie</w:t>
            </w:r>
            <w:r w:rsidR="00952E74" w:rsidRPr="003F6641">
              <w:rPr>
                <w:rFonts w:ascii="Calibri" w:hAnsi="Calibri" w:cstheme="minorHAnsi"/>
                <w:bCs/>
                <w:color w:val="17365D" w:themeColor="text2" w:themeShade="BF"/>
                <w:sz w:val="22"/>
                <w:szCs w:val="22"/>
                <w:lang w:val="ro-RO"/>
              </w:rPr>
              <w:t xml:space="preserve"> </w:t>
            </w:r>
            <w:r w:rsidR="00EA42EE" w:rsidRPr="003F6641">
              <w:rPr>
                <w:rFonts w:ascii="Calibri" w:hAnsi="Calibri" w:cstheme="minorHAnsi"/>
                <w:bCs/>
                <w:color w:val="17365D" w:themeColor="text2" w:themeShade="BF"/>
                <w:sz w:val="22"/>
                <w:szCs w:val="22"/>
                <w:lang w:val="ro-RO"/>
              </w:rPr>
              <w:t>2016</w:t>
            </w: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36</w:t>
            </w:r>
          </w:p>
        </w:tc>
        <w:tc>
          <w:tcPr>
            <w:tcW w:w="666" w:type="pct"/>
            <w:shd w:val="clear" w:color="auto" w:fill="FFFFFF" w:themeFill="background1"/>
          </w:tcPr>
          <w:p w:rsidR="00EA42EE" w:rsidRPr="00E1562B" w:rsidRDefault="00076602" w:rsidP="00B136E2">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Crearea cadrului instituțional  pentru funcționarea de creșe la nivel național (in cadrul sistemului de educație) - inclusiv pilotare de creșe</w:t>
            </w:r>
          </w:p>
          <w:p w:rsidR="00C11700" w:rsidRPr="00E1562B" w:rsidRDefault="00C11700" w:rsidP="00B136E2">
            <w:pPr>
              <w:tabs>
                <w:tab w:val="left" w:pos="5040"/>
              </w:tabs>
              <w:spacing w:before="120" w:after="120"/>
              <w:jc w:val="both"/>
              <w:rPr>
                <w:rFonts w:ascii="Calibri" w:hAnsi="Calibri" w:cstheme="minorHAnsi"/>
                <w:bCs/>
                <w:color w:val="17365D" w:themeColor="text2" w:themeShade="BF"/>
                <w:sz w:val="22"/>
                <w:szCs w:val="22"/>
                <w:lang w:val="ro-RO"/>
              </w:rPr>
            </w:pPr>
          </w:p>
          <w:p w:rsidR="00C11700" w:rsidRPr="00E1562B" w:rsidRDefault="00C11700"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6.2 +6.6</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23,5</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w:t>
            </w:r>
          </w:p>
        </w:tc>
        <w:tc>
          <w:tcPr>
            <w:tcW w:w="508" w:type="pct"/>
            <w:shd w:val="clear" w:color="auto" w:fill="FFFFFF" w:themeFill="background1"/>
          </w:tcPr>
          <w:p w:rsidR="00EA42EE" w:rsidRPr="003F6641" w:rsidRDefault="00EA42EE" w:rsidP="00B136E2">
            <w:pPr>
              <w:widowControl w:val="0"/>
              <w:autoSpaceDE w:val="0"/>
              <w:autoSpaceDN w:val="0"/>
              <w:adjustRightInd w:val="0"/>
              <w:spacing w:before="120" w:after="120"/>
              <w:ind w:right="95"/>
              <w:jc w:val="both"/>
              <w:rPr>
                <w:rFonts w:ascii="Calibri" w:hAnsi="Calibri"/>
                <w:i/>
                <w:color w:val="17365D" w:themeColor="text2" w:themeShade="BF"/>
                <w:sz w:val="22"/>
                <w:szCs w:val="22"/>
                <w:lang w:val="ro-RO"/>
              </w:rPr>
            </w:pPr>
            <w:r w:rsidRPr="003F6641">
              <w:rPr>
                <w:rFonts w:ascii="Calibri" w:hAnsi="Calibri"/>
                <w:i/>
                <w:color w:val="17365D" w:themeColor="text2" w:themeShade="BF"/>
                <w:sz w:val="22"/>
                <w:szCs w:val="22"/>
                <w:lang w:val="ro-RO"/>
              </w:rPr>
              <w:t>Cadru instituțional la nivel de educație timpurie elaborat</w:t>
            </w:r>
          </w:p>
          <w:p w:rsidR="00EA42EE" w:rsidRPr="003F6641" w:rsidRDefault="00EA42EE" w:rsidP="00B136E2">
            <w:pPr>
              <w:widowControl w:val="0"/>
              <w:autoSpaceDE w:val="0"/>
              <w:autoSpaceDN w:val="0"/>
              <w:adjustRightInd w:val="0"/>
              <w:spacing w:before="120" w:after="120"/>
              <w:ind w:right="95"/>
              <w:jc w:val="both"/>
              <w:rPr>
                <w:rFonts w:ascii="Calibri" w:hAnsi="Calibri"/>
                <w:i/>
                <w:color w:val="17365D" w:themeColor="text2" w:themeShade="BF"/>
                <w:kern w:val="28"/>
                <w:sz w:val="22"/>
                <w:szCs w:val="22"/>
                <w:lang w:val="ro-RO" w:eastAsia="en-GB"/>
              </w:rPr>
            </w:pPr>
            <w:r w:rsidRPr="003F6641">
              <w:rPr>
                <w:rFonts w:ascii="Calibri" w:hAnsi="Calibri"/>
                <w:i/>
                <w:color w:val="17365D" w:themeColor="text2" w:themeShade="BF"/>
                <w:kern w:val="28"/>
                <w:sz w:val="22"/>
                <w:szCs w:val="22"/>
                <w:lang w:val="ro-RO" w:eastAsia="en-GB"/>
              </w:rPr>
              <w:t>Sistem de asigurare a calităţii la nivel de educație timpurie elaborat</w:t>
            </w:r>
          </w:p>
          <w:p w:rsidR="00EA42EE" w:rsidRPr="003F6641" w:rsidRDefault="00EA42EE" w:rsidP="00B136E2">
            <w:pPr>
              <w:widowControl w:val="0"/>
              <w:autoSpaceDE w:val="0"/>
              <w:autoSpaceDN w:val="0"/>
              <w:adjustRightInd w:val="0"/>
              <w:spacing w:before="120" w:after="120"/>
              <w:ind w:right="95"/>
              <w:jc w:val="both"/>
              <w:rPr>
                <w:rFonts w:ascii="Calibri" w:hAnsi="Calibri"/>
                <w:i/>
                <w:color w:val="17365D" w:themeColor="text2" w:themeShade="BF"/>
                <w:kern w:val="28"/>
                <w:sz w:val="22"/>
                <w:szCs w:val="22"/>
                <w:lang w:val="ro-RO" w:eastAsia="en-GB"/>
              </w:rPr>
            </w:pPr>
            <w:r w:rsidRPr="003F6641">
              <w:rPr>
                <w:rFonts w:ascii="Calibri" w:hAnsi="Calibri"/>
                <w:i/>
                <w:color w:val="17365D" w:themeColor="text2" w:themeShade="BF"/>
                <w:kern w:val="28"/>
                <w:sz w:val="22"/>
                <w:szCs w:val="22"/>
                <w:lang w:val="ro-RO" w:eastAsia="en-GB"/>
              </w:rPr>
              <w:t>Cadru curricular naţional la nivel de educație timpurie elaborat</w:t>
            </w:r>
          </w:p>
          <w:p w:rsidR="00EA42EE" w:rsidRPr="003F6641" w:rsidRDefault="00EA42EE" w:rsidP="007223DA">
            <w:pPr>
              <w:widowControl w:val="0"/>
              <w:autoSpaceDE w:val="0"/>
              <w:autoSpaceDN w:val="0"/>
              <w:adjustRightInd w:val="0"/>
              <w:spacing w:before="120" w:after="120"/>
              <w:ind w:right="95"/>
              <w:jc w:val="both"/>
              <w:rPr>
                <w:rFonts w:ascii="Calibri" w:hAnsi="Calibri"/>
                <w:i/>
                <w:color w:val="17365D" w:themeColor="text2" w:themeShade="BF"/>
                <w:kern w:val="28"/>
                <w:sz w:val="22"/>
                <w:szCs w:val="22"/>
                <w:lang w:val="ro-RO" w:eastAsia="en-GB"/>
              </w:rPr>
            </w:pPr>
            <w:r w:rsidRPr="003F6641">
              <w:rPr>
                <w:rFonts w:ascii="Calibri" w:hAnsi="Calibri"/>
                <w:i/>
                <w:color w:val="17365D" w:themeColor="text2" w:themeShade="BF"/>
                <w:kern w:val="28"/>
                <w:sz w:val="22"/>
                <w:szCs w:val="22"/>
                <w:lang w:val="ro-RO" w:eastAsia="en-GB"/>
              </w:rPr>
              <w:t>Personal didactic/ personal de sprijin care beneficiază de programe de formare/ schimb de bune practici etc</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
                <w:bCs/>
                <w:color w:val="17365D" w:themeColor="text2" w:themeShade="BF"/>
                <w:sz w:val="22"/>
                <w:szCs w:val="22"/>
                <w:lang w:val="ro-RO"/>
              </w:rPr>
              <w:t>non competitiv</w:t>
            </w:r>
          </w:p>
          <w:p w:rsidR="00EA42EE" w:rsidRPr="003F6641" w:rsidRDefault="00EA42EE" w:rsidP="00B136E2">
            <w:pPr>
              <w:spacing w:before="120" w:after="120"/>
              <w:jc w:val="both"/>
              <w:rPr>
                <w:rFonts w:ascii="Calibri" w:hAnsi="Calibr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A+B</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p>
          <w:p w:rsidR="00EA42EE" w:rsidRPr="003F6641" w:rsidRDefault="009F7A86" w:rsidP="003901E9">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Creșterea</w:t>
            </w:r>
            <w:r w:rsidR="00EA42EE" w:rsidRPr="003F6641">
              <w:rPr>
                <w:rFonts w:ascii="Calibri" w:hAnsi="Calibri" w:cstheme="minorHAnsi"/>
                <w:bCs/>
                <w:color w:val="17365D" w:themeColor="text2" w:themeShade="BF"/>
                <w:sz w:val="22"/>
                <w:szCs w:val="22"/>
                <w:lang w:val="ro-RO"/>
              </w:rPr>
              <w:t xml:space="preserve"> participării la învăţământul </w:t>
            </w:r>
            <w:r w:rsidRPr="003F6641">
              <w:rPr>
                <w:rFonts w:ascii="Calibri" w:hAnsi="Calibri" w:cstheme="minorHAnsi"/>
                <w:bCs/>
                <w:color w:val="17365D" w:themeColor="text2" w:themeShade="BF"/>
                <w:sz w:val="22"/>
                <w:szCs w:val="22"/>
                <w:lang w:val="ro-RO"/>
              </w:rPr>
              <w:t>ante-preșcolar</w:t>
            </w:r>
            <w:r w:rsidR="00EA42EE" w:rsidRPr="003F6641">
              <w:rPr>
                <w:rFonts w:ascii="Calibri" w:hAnsi="Calibri" w:cstheme="minorHAnsi"/>
                <w:bCs/>
                <w:color w:val="17365D" w:themeColor="text2" w:themeShade="BF"/>
                <w:sz w:val="22"/>
                <w:szCs w:val="22"/>
                <w:lang w:val="ro-RO"/>
              </w:rPr>
              <w:t>, în special a grupurilor cu risc de părăsire timpurie a scolii, cu accent pe copiii aparținând minorității roma si a celor din mediul rural</w:t>
            </w:r>
          </w:p>
          <w:p w:rsidR="00EA42EE" w:rsidRPr="003F6641" w:rsidRDefault="00EA42EE" w:rsidP="003901E9">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Îmbunătățirea competențelor personalului didactic din învățământul </w:t>
            </w:r>
            <w:r w:rsidR="009F7A86" w:rsidRPr="003F6641">
              <w:rPr>
                <w:rFonts w:ascii="Calibri" w:hAnsi="Calibri" w:cstheme="minorHAnsi"/>
                <w:bCs/>
                <w:color w:val="17365D" w:themeColor="text2" w:themeShade="BF"/>
                <w:sz w:val="22"/>
                <w:szCs w:val="22"/>
                <w:lang w:val="ro-RO"/>
              </w:rPr>
              <w:t>ante-preșcolar</w:t>
            </w:r>
          </w:p>
        </w:tc>
        <w:tc>
          <w:tcPr>
            <w:tcW w:w="285" w:type="pct"/>
            <w:shd w:val="clear" w:color="auto" w:fill="FFFFFF" w:themeFill="background1"/>
            <w:textDirection w:val="btLr"/>
          </w:tcPr>
          <w:p w:rsidR="00EA42EE" w:rsidRPr="003F6641" w:rsidRDefault="00EA42EE" w:rsidP="00A63B6E">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0-6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Default="00952E74"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Iunie</w:t>
            </w:r>
            <w:r w:rsidR="00076602">
              <w:rPr>
                <w:rFonts w:ascii="Calibri" w:hAnsi="Calibri" w:cstheme="minorHAnsi"/>
                <w:bCs/>
                <w:color w:val="17365D" w:themeColor="text2" w:themeShade="BF"/>
                <w:sz w:val="22"/>
                <w:szCs w:val="22"/>
                <w:lang w:val="ro-RO"/>
              </w:rPr>
              <w:t>/ iulie</w:t>
            </w:r>
            <w:r w:rsidRPr="003F6641">
              <w:rPr>
                <w:rFonts w:ascii="Calibri" w:hAnsi="Calibri" w:cstheme="minorHAnsi"/>
                <w:bCs/>
                <w:color w:val="17365D" w:themeColor="text2" w:themeShade="BF"/>
                <w:sz w:val="22"/>
                <w:szCs w:val="22"/>
                <w:lang w:val="ro-RO"/>
              </w:rPr>
              <w:t xml:space="preserve"> </w:t>
            </w:r>
            <w:r w:rsidR="00EA42EE" w:rsidRPr="003F6641">
              <w:rPr>
                <w:rFonts w:ascii="Calibri" w:hAnsi="Calibri" w:cstheme="minorHAnsi"/>
                <w:bCs/>
                <w:color w:val="17365D" w:themeColor="text2" w:themeShade="BF"/>
                <w:sz w:val="22"/>
                <w:szCs w:val="22"/>
                <w:lang w:val="ro-RO"/>
              </w:rPr>
              <w:t>2016</w:t>
            </w:r>
          </w:p>
          <w:p w:rsidR="00C11700" w:rsidRDefault="00C11700" w:rsidP="00854A86">
            <w:pPr>
              <w:tabs>
                <w:tab w:val="left" w:pos="5040"/>
              </w:tabs>
              <w:spacing w:before="120" w:after="120"/>
              <w:jc w:val="center"/>
              <w:rPr>
                <w:rFonts w:ascii="Calibri" w:hAnsi="Calibri" w:cstheme="minorHAnsi"/>
                <w:bCs/>
                <w:color w:val="17365D" w:themeColor="text2" w:themeShade="BF"/>
                <w:sz w:val="22"/>
                <w:szCs w:val="22"/>
                <w:lang w:val="ro-RO"/>
              </w:rPr>
            </w:pPr>
          </w:p>
          <w:p w:rsidR="00C11700" w:rsidRPr="003F6641" w:rsidRDefault="00C11700"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2018</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37</w:t>
            </w:r>
          </w:p>
        </w:tc>
        <w:tc>
          <w:tcPr>
            <w:tcW w:w="666" w:type="pct"/>
            <w:shd w:val="clear" w:color="auto" w:fill="FFFFFF" w:themeFill="background1"/>
          </w:tcPr>
          <w:p w:rsidR="00EA42EE" w:rsidRPr="00E1562B"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Program grădinițe</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6.2</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31</w:t>
            </w:r>
          </w:p>
        </w:tc>
        <w:tc>
          <w:tcPr>
            <w:tcW w:w="570" w:type="pct"/>
            <w:vMerge w:val="restar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B136E2">
            <w:pPr>
              <w:spacing w:before="120" w:after="120"/>
              <w:jc w:val="both"/>
              <w:rPr>
                <w:rFonts w:ascii="Calibri" w:hAnsi="Calibri"/>
                <w:iCs/>
                <w:color w:val="17365D" w:themeColor="text2" w:themeShade="BF"/>
                <w:kern w:val="28"/>
                <w:sz w:val="22"/>
                <w:szCs w:val="22"/>
                <w:lang w:val="ro-RO" w:eastAsia="en-GB"/>
              </w:rPr>
            </w:pPr>
            <w:r w:rsidRPr="003F6641">
              <w:rPr>
                <w:rFonts w:ascii="Calibri" w:hAnsi="Calibri"/>
                <w:b/>
                <w:color w:val="17365D" w:themeColor="text2" w:themeShade="BF"/>
                <w:sz w:val="22"/>
                <w:szCs w:val="22"/>
                <w:lang w:val="ro-RO"/>
              </w:rPr>
              <w:t>12.053</w:t>
            </w:r>
            <w:r w:rsidRPr="003F6641">
              <w:rPr>
                <w:rFonts w:ascii="Calibri" w:hAnsi="Calibri"/>
                <w:color w:val="17365D" w:themeColor="text2" w:themeShade="BF"/>
                <w:sz w:val="22"/>
                <w:szCs w:val="22"/>
                <w:lang w:val="ro-RO"/>
              </w:rPr>
              <w:t xml:space="preserve"> </w:t>
            </w:r>
            <w:r w:rsidRPr="003F6641">
              <w:rPr>
                <w:rFonts w:ascii="Calibri" w:hAnsi="Calibri" w:cstheme="minorHAnsi"/>
                <w:b/>
                <w:bCs/>
                <w:color w:val="17365D" w:themeColor="text2" w:themeShade="BF"/>
                <w:sz w:val="22"/>
                <w:szCs w:val="22"/>
                <w:lang w:val="ro-RO"/>
              </w:rPr>
              <w:t>(</w:t>
            </w:r>
            <w:r w:rsidRPr="003F6641">
              <w:rPr>
                <w:rFonts w:ascii="Calibri" w:hAnsi="Calibri"/>
                <w:i/>
                <w:iCs/>
                <w:color w:val="17365D" w:themeColor="text2" w:themeShade="BF"/>
                <w:kern w:val="28"/>
                <w:sz w:val="22"/>
                <w:szCs w:val="22"/>
                <w:lang w:val="ro-RO" w:eastAsia="en-GB"/>
              </w:rPr>
              <w:t xml:space="preserve">Copii 3-5 ani </w:t>
            </w:r>
            <w:r w:rsidRPr="003F6641">
              <w:rPr>
                <w:rFonts w:ascii="Calibri" w:hAnsi="Calibri"/>
                <w:i/>
                <w:color w:val="17365D" w:themeColor="text2" w:themeShade="BF"/>
                <w:sz w:val="22"/>
                <w:szCs w:val="22"/>
                <w:lang w:val="ro-RO"/>
              </w:rPr>
              <w:t>care beneficiază de sprijin pentru participarea la programe de educație</w:t>
            </w:r>
            <w:r w:rsidRPr="003F6641">
              <w:rPr>
                <w:rFonts w:ascii="Calibri" w:hAnsi="Calibri"/>
                <w:color w:val="17365D" w:themeColor="text2" w:themeShade="BF"/>
                <w:sz w:val="22"/>
                <w:szCs w:val="22"/>
                <w:lang w:val="ro-RO"/>
              </w:rPr>
              <w:t>)</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A+B</w:t>
            </w:r>
          </w:p>
          <w:p w:rsidR="00EA42EE" w:rsidRPr="003F6641" w:rsidRDefault="00EA42EE" w:rsidP="00B136E2">
            <w:pPr>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p>
          <w:p w:rsidR="00EA42EE" w:rsidRPr="003F6641" w:rsidRDefault="009F7A86" w:rsidP="003901E9">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Creșterea</w:t>
            </w:r>
            <w:r w:rsidR="00EA42EE" w:rsidRPr="003F6641">
              <w:rPr>
                <w:rFonts w:ascii="Calibri" w:hAnsi="Calibri"/>
                <w:color w:val="17365D" w:themeColor="text2" w:themeShade="BF"/>
                <w:sz w:val="22"/>
                <w:szCs w:val="22"/>
                <w:lang w:val="ro-RO"/>
              </w:rPr>
              <w:t xml:space="preserve"> </w:t>
            </w:r>
            <w:r w:rsidR="00EA42EE" w:rsidRPr="003F6641">
              <w:rPr>
                <w:rFonts w:ascii="Calibri" w:hAnsi="Calibri" w:cstheme="minorHAnsi"/>
                <w:bCs/>
                <w:color w:val="17365D" w:themeColor="text2" w:themeShade="BF"/>
                <w:sz w:val="22"/>
                <w:szCs w:val="22"/>
                <w:lang w:val="ro-RO"/>
              </w:rPr>
              <w:t>participării</w:t>
            </w:r>
            <w:r w:rsidR="00EA42EE" w:rsidRPr="003F6641">
              <w:rPr>
                <w:rFonts w:ascii="Calibri" w:hAnsi="Calibri"/>
                <w:color w:val="17365D" w:themeColor="text2" w:themeShade="BF"/>
                <w:sz w:val="22"/>
                <w:szCs w:val="22"/>
                <w:lang w:val="ro-RO"/>
              </w:rPr>
              <w:t xml:space="preserve"> la învăţământul </w:t>
            </w:r>
            <w:r w:rsidRPr="003F6641">
              <w:rPr>
                <w:rFonts w:ascii="Calibri" w:hAnsi="Calibri"/>
                <w:color w:val="17365D" w:themeColor="text2" w:themeShade="BF"/>
                <w:sz w:val="22"/>
                <w:szCs w:val="22"/>
                <w:lang w:val="ro-RO"/>
              </w:rPr>
              <w:t>preșcolar</w:t>
            </w:r>
            <w:r w:rsidR="00EA42EE" w:rsidRPr="003F6641">
              <w:rPr>
                <w:rFonts w:ascii="Calibri" w:hAnsi="Calibri"/>
                <w:color w:val="17365D" w:themeColor="text2" w:themeShade="BF"/>
                <w:sz w:val="22"/>
                <w:szCs w:val="22"/>
                <w:lang w:val="ro-RO"/>
              </w:rPr>
              <w:t>, în special a grupurilor cu risc de părăsire timpurie a scolii, cu accent pe copiii aparținând minorității roma si a celor din mediul rural</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3-5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3.3 Copii sănătosi la grădiniță (analize, vitamine, igienă, fructe)</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952E74"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Iunie/ iulie </w:t>
            </w:r>
            <w:r w:rsidR="00EA42EE" w:rsidRPr="003F6641">
              <w:rPr>
                <w:rFonts w:ascii="Calibri" w:hAnsi="Calibri" w:cstheme="minorHAnsi"/>
                <w:bCs/>
                <w:color w:val="17365D" w:themeColor="text2" w:themeShade="BF"/>
                <w:sz w:val="22"/>
                <w:szCs w:val="22"/>
                <w:lang w:val="ro-RO"/>
              </w:rPr>
              <w:t>2016</w:t>
            </w:r>
          </w:p>
        </w:tc>
      </w:tr>
      <w:tr w:rsidR="00854A86" w:rsidRPr="003F6641" w:rsidTr="009F7A86">
        <w:trPr>
          <w:cantSplit/>
          <w:trHeight w:val="1134"/>
        </w:trPr>
        <w:tc>
          <w:tcPr>
            <w:tcW w:w="182" w:type="pct"/>
            <w:shd w:val="clear" w:color="auto" w:fill="FFFFFF" w:themeFill="background1"/>
          </w:tcPr>
          <w:p w:rsidR="00EA42EE" w:rsidRPr="00E1562B"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E1562B">
              <w:rPr>
                <w:rFonts w:ascii="Calibri" w:hAnsi="Calibri" w:cstheme="minorHAnsi"/>
                <w:b/>
                <w:color w:val="17365D" w:themeColor="text2" w:themeShade="BF"/>
                <w:sz w:val="22"/>
                <w:szCs w:val="22"/>
                <w:lang w:val="ro-RO"/>
              </w:rPr>
              <w:t>38</w:t>
            </w:r>
          </w:p>
        </w:tc>
        <w:tc>
          <w:tcPr>
            <w:tcW w:w="666" w:type="pct"/>
            <w:shd w:val="clear" w:color="auto" w:fill="FFFFFF" w:themeFill="background1"/>
          </w:tcPr>
          <w:p w:rsidR="00EA42EE" w:rsidRPr="00E1562B" w:rsidRDefault="00B2632D" w:rsidP="00B136E2">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Creșterea</w:t>
            </w:r>
            <w:r w:rsidR="00EA42EE" w:rsidRPr="00E1562B">
              <w:rPr>
                <w:rFonts w:ascii="Calibri" w:hAnsi="Calibri" w:cstheme="minorHAnsi"/>
                <w:bCs/>
                <w:color w:val="17365D" w:themeColor="text2" w:themeShade="BF"/>
                <w:sz w:val="22"/>
                <w:szCs w:val="22"/>
                <w:lang w:val="ro-RO"/>
              </w:rPr>
              <w:t xml:space="preserve"> participării la învățământul </w:t>
            </w:r>
            <w:r w:rsidR="009F7A86" w:rsidRPr="00E1562B">
              <w:rPr>
                <w:rFonts w:ascii="Calibri" w:hAnsi="Calibri" w:cstheme="minorHAnsi"/>
                <w:bCs/>
                <w:color w:val="17365D" w:themeColor="text2" w:themeShade="BF"/>
                <w:sz w:val="22"/>
                <w:szCs w:val="22"/>
                <w:lang w:val="ro-RO"/>
              </w:rPr>
              <w:t>ante-preșcolar</w:t>
            </w:r>
            <w:r w:rsidR="00EA42EE" w:rsidRPr="00E1562B">
              <w:rPr>
                <w:rFonts w:ascii="Calibri" w:hAnsi="Calibri" w:cstheme="minorHAnsi"/>
                <w:bCs/>
                <w:color w:val="17365D" w:themeColor="text2" w:themeShade="BF"/>
                <w:sz w:val="22"/>
                <w:szCs w:val="22"/>
                <w:lang w:val="ro-RO"/>
              </w:rPr>
              <w:t xml:space="preserve"> (</w:t>
            </w:r>
            <w:r w:rsidRPr="00E1562B">
              <w:rPr>
                <w:rFonts w:ascii="Calibri" w:hAnsi="Calibri" w:cstheme="minorHAnsi"/>
                <w:bCs/>
                <w:color w:val="17365D" w:themeColor="text2" w:themeShade="BF"/>
                <w:sz w:val="22"/>
                <w:szCs w:val="22"/>
                <w:lang w:val="ro-RO"/>
              </w:rPr>
              <w:t>creșe</w:t>
            </w:r>
            <w:r w:rsidR="00EA42EE" w:rsidRPr="00E1562B">
              <w:rPr>
                <w:rFonts w:ascii="Calibri" w:hAnsi="Calibri" w:cstheme="minorHAnsi"/>
                <w:bCs/>
                <w:color w:val="17365D" w:themeColor="text2" w:themeShade="BF"/>
                <w:sz w:val="22"/>
                <w:szCs w:val="22"/>
                <w:lang w:val="ro-RO"/>
              </w:rPr>
              <w:t>)</w:t>
            </w:r>
          </w:p>
          <w:p w:rsidR="00C11700" w:rsidRPr="00E1562B" w:rsidRDefault="00C11700"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spacing w:before="120" w:after="120"/>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6.2.+ OS 6.6</w:t>
            </w:r>
          </w:p>
        </w:tc>
        <w:tc>
          <w:tcPr>
            <w:tcW w:w="253" w:type="pct"/>
            <w:shd w:val="clear" w:color="auto" w:fill="FFFFFF" w:themeFill="background1"/>
          </w:tcPr>
          <w:p w:rsidR="00EA42EE" w:rsidRPr="003F6641" w:rsidRDefault="00EA42EE" w:rsidP="00D94C2A">
            <w:pPr>
              <w:spacing w:before="120" w:after="120"/>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97 +</w:t>
            </w:r>
          </w:p>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bCs/>
                <w:color w:val="17365D" w:themeColor="text2" w:themeShade="BF"/>
                <w:sz w:val="22"/>
                <w:szCs w:val="22"/>
                <w:lang w:val="ro-RO"/>
              </w:rPr>
              <w:t>10</w:t>
            </w:r>
          </w:p>
        </w:tc>
        <w:tc>
          <w:tcPr>
            <w:tcW w:w="570" w:type="pct"/>
            <w:vMerge/>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spacing w:before="120" w:after="120"/>
              <w:jc w:val="both"/>
              <w:rPr>
                <w:rFonts w:ascii="Calibri" w:hAnsi="Calibri"/>
                <w:i/>
                <w:color w:val="17365D" w:themeColor="text2" w:themeShade="BF"/>
                <w:sz w:val="22"/>
                <w:szCs w:val="22"/>
                <w:lang w:val="ro-RO"/>
              </w:rPr>
            </w:pPr>
            <w:r w:rsidRPr="003F6641">
              <w:rPr>
                <w:rFonts w:ascii="Calibri" w:hAnsi="Calibri"/>
                <w:b/>
                <w:color w:val="17365D" w:themeColor="text2" w:themeShade="BF"/>
                <w:sz w:val="22"/>
                <w:szCs w:val="22"/>
                <w:lang w:val="ro-RO"/>
              </w:rPr>
              <w:t>43.394</w:t>
            </w:r>
            <w:r w:rsidRPr="003F6641">
              <w:rPr>
                <w:rFonts w:ascii="Calibri" w:hAnsi="Calibri"/>
                <w:color w:val="17365D" w:themeColor="text2" w:themeShade="BF"/>
                <w:sz w:val="22"/>
                <w:szCs w:val="22"/>
                <w:lang w:val="ro-RO"/>
              </w:rPr>
              <w:t xml:space="preserve"> </w:t>
            </w:r>
            <w:r w:rsidRPr="003F6641">
              <w:rPr>
                <w:rFonts w:ascii="Calibri" w:hAnsi="Calibri" w:cstheme="minorHAnsi"/>
                <w:b/>
                <w:bCs/>
                <w:i/>
                <w:color w:val="17365D" w:themeColor="text2" w:themeShade="BF"/>
                <w:sz w:val="22"/>
                <w:szCs w:val="22"/>
                <w:lang w:val="ro-RO"/>
              </w:rPr>
              <w:t>(</w:t>
            </w:r>
            <w:r w:rsidRPr="003F6641">
              <w:rPr>
                <w:rFonts w:ascii="Calibri" w:hAnsi="Calibri"/>
                <w:i/>
                <w:iCs/>
                <w:color w:val="17365D" w:themeColor="text2" w:themeShade="BF"/>
                <w:kern w:val="28"/>
                <w:sz w:val="22"/>
                <w:szCs w:val="22"/>
                <w:lang w:val="ro-RO" w:eastAsia="en-GB"/>
              </w:rPr>
              <w:t xml:space="preserve">Copii 0-2 ani </w:t>
            </w:r>
            <w:r w:rsidRPr="003F6641">
              <w:rPr>
                <w:rFonts w:ascii="Calibri" w:hAnsi="Calibri"/>
                <w:i/>
                <w:color w:val="17365D" w:themeColor="text2" w:themeShade="BF"/>
                <w:sz w:val="22"/>
                <w:szCs w:val="22"/>
                <w:lang w:val="ro-RO"/>
              </w:rPr>
              <w:t>care beneficiază de sprijin pentru participarea la programe de educație)</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i/>
                <w:color w:val="17365D" w:themeColor="text2" w:themeShade="BF"/>
                <w:kern w:val="28"/>
                <w:sz w:val="22"/>
                <w:szCs w:val="22"/>
                <w:lang w:val="ro-RO" w:eastAsia="en-GB"/>
              </w:rPr>
              <w:t>Personal didactic/ personal de sprijin care beneficiază de programe de formare/ schimb de bune practici etc</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A+B</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p>
          <w:p w:rsidR="00EA42EE" w:rsidRPr="003F6641" w:rsidRDefault="00B2632D" w:rsidP="003901E9">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Creșterea</w:t>
            </w:r>
            <w:r w:rsidR="00EA42EE" w:rsidRPr="003F6641">
              <w:rPr>
                <w:rFonts w:ascii="Calibri" w:hAnsi="Calibri"/>
                <w:color w:val="17365D" w:themeColor="text2" w:themeShade="BF"/>
                <w:sz w:val="22"/>
                <w:szCs w:val="22"/>
                <w:lang w:val="ro-RO"/>
              </w:rPr>
              <w:t xml:space="preserve"> participării la învăţământul </w:t>
            </w:r>
            <w:r w:rsidR="009F7A86" w:rsidRPr="003F6641">
              <w:rPr>
                <w:rFonts w:ascii="Calibri" w:hAnsi="Calibri"/>
                <w:color w:val="17365D" w:themeColor="text2" w:themeShade="BF"/>
                <w:sz w:val="22"/>
                <w:szCs w:val="22"/>
                <w:lang w:val="ro-RO"/>
              </w:rPr>
              <w:t>ante-preșcolar</w:t>
            </w:r>
            <w:r w:rsidR="00EA42EE" w:rsidRPr="003F6641">
              <w:rPr>
                <w:rFonts w:ascii="Calibri" w:hAnsi="Calibri"/>
                <w:color w:val="17365D" w:themeColor="text2" w:themeShade="BF"/>
                <w:sz w:val="22"/>
                <w:szCs w:val="22"/>
                <w:lang w:val="ro-RO"/>
              </w:rPr>
              <w:t>, în special a grupurilor cu risc de părăsire timpurie a scolii, cu accent pe copiii aparținând minorității roma si a celor din mediul rural</w:t>
            </w:r>
          </w:p>
          <w:p w:rsidR="00EA42EE" w:rsidRPr="003F6641" w:rsidRDefault="00EA42EE" w:rsidP="003901E9">
            <w:pPr>
              <w:pStyle w:val="ListParagraph"/>
              <w:numPr>
                <w:ilvl w:val="0"/>
                <w:numId w:val="10"/>
              </w:numPr>
              <w:tabs>
                <w:tab w:val="left" w:pos="5040"/>
              </w:tabs>
              <w:spacing w:before="120" w:after="120"/>
              <w:ind w:left="125" w:hanging="180"/>
              <w:jc w:val="both"/>
              <w:rPr>
                <w:rFonts w:ascii="Calibri" w:hAnsi="Calibri" w:cstheme="minorHAnsi"/>
                <w:b/>
                <w:bCs/>
                <w:color w:val="17365D" w:themeColor="text2" w:themeShade="BF"/>
                <w:sz w:val="22"/>
                <w:szCs w:val="22"/>
                <w:lang w:val="ro-RO"/>
              </w:rPr>
            </w:pPr>
            <w:r w:rsidRPr="003F6641">
              <w:rPr>
                <w:rFonts w:ascii="Calibri" w:hAnsi="Calibri"/>
                <w:color w:val="17365D" w:themeColor="text2" w:themeShade="BF"/>
                <w:sz w:val="22"/>
                <w:szCs w:val="22"/>
                <w:lang w:val="ro-RO"/>
              </w:rPr>
              <w:t>Îmbunătățirea</w:t>
            </w:r>
            <w:r w:rsidRPr="003F6641">
              <w:rPr>
                <w:rFonts w:ascii="Calibri" w:hAnsi="Calibri" w:cstheme="minorHAnsi"/>
                <w:bCs/>
                <w:color w:val="17365D" w:themeColor="text2" w:themeShade="BF"/>
                <w:sz w:val="22"/>
                <w:szCs w:val="22"/>
                <w:lang w:val="ro-RO"/>
              </w:rPr>
              <w:t xml:space="preserve"> competențelor personalului didactic din învățământul </w:t>
            </w:r>
            <w:r w:rsidR="009F7A86" w:rsidRPr="003F6641">
              <w:rPr>
                <w:rFonts w:ascii="Calibri" w:hAnsi="Calibri" w:cstheme="minorHAnsi"/>
                <w:bCs/>
                <w:color w:val="17365D" w:themeColor="text2" w:themeShade="BF"/>
                <w:sz w:val="22"/>
                <w:szCs w:val="22"/>
                <w:lang w:val="ro-RO"/>
              </w:rPr>
              <w:t>ante-preșcolar</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0-2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03.1</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i/>
                <w:color w:val="17365D" w:themeColor="text2" w:themeShade="BF"/>
                <w:sz w:val="22"/>
                <w:szCs w:val="22"/>
                <w:lang w:val="ro-RO"/>
              </w:rPr>
              <w:t>Crese comunitare în comunitățile urbane si plată îngrijitori în rural</w:t>
            </w:r>
          </w:p>
          <w:p w:rsidR="00EA42EE" w:rsidRPr="003F6641" w:rsidRDefault="00EA42EE" w:rsidP="00B136E2">
            <w:pPr>
              <w:tabs>
                <w:tab w:val="left" w:pos="5040"/>
              </w:tabs>
              <w:spacing w:before="120" w:after="120"/>
              <w:jc w:val="both"/>
              <w:rPr>
                <w:rFonts w:ascii="Calibri" w:hAnsi="Calibri" w:cstheme="minorHAnsi"/>
                <w:b/>
                <w:bCs/>
                <w:strike/>
                <w:color w:val="17365D" w:themeColor="text2" w:themeShade="BF"/>
                <w:sz w:val="22"/>
                <w:szCs w:val="22"/>
                <w:lang w:val="ro-RO"/>
              </w:rPr>
            </w:pPr>
          </w:p>
        </w:tc>
        <w:tc>
          <w:tcPr>
            <w:tcW w:w="317" w:type="pct"/>
            <w:shd w:val="clear" w:color="auto" w:fill="FFFFFF" w:themeFill="background1"/>
          </w:tcPr>
          <w:p w:rsidR="00EA42EE" w:rsidRPr="003F6641" w:rsidRDefault="00C11700"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2018</w:t>
            </w:r>
            <w:r w:rsidR="00EA42EE" w:rsidRPr="003F6641">
              <w:rPr>
                <w:rStyle w:val="FootnoteReference"/>
                <w:rFonts w:ascii="Calibri" w:hAnsi="Calibri" w:cstheme="minorHAnsi"/>
                <w:bCs/>
                <w:color w:val="17365D" w:themeColor="text2" w:themeShade="BF"/>
                <w:sz w:val="22"/>
                <w:szCs w:val="22"/>
                <w:lang w:val="ro-RO"/>
              </w:rPr>
              <w:footnoteReference w:id="17"/>
            </w:r>
          </w:p>
        </w:tc>
      </w:tr>
      <w:tr w:rsidR="00854A86" w:rsidRPr="003F6641" w:rsidTr="009F7A86">
        <w:trPr>
          <w:cantSplit/>
          <w:trHeight w:val="1134"/>
        </w:trPr>
        <w:tc>
          <w:tcPr>
            <w:tcW w:w="182" w:type="pct"/>
            <w:shd w:val="clear" w:color="auto" w:fill="FFFFFF" w:themeFill="background1"/>
          </w:tcPr>
          <w:p w:rsidR="00EA42EE" w:rsidRPr="00E1562B"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E1562B">
              <w:rPr>
                <w:rFonts w:ascii="Calibri" w:hAnsi="Calibri" w:cstheme="minorHAnsi"/>
                <w:b/>
                <w:color w:val="17365D" w:themeColor="text2" w:themeShade="BF"/>
                <w:sz w:val="22"/>
                <w:szCs w:val="22"/>
                <w:lang w:val="ro-RO"/>
              </w:rPr>
              <w:t>39</w:t>
            </w:r>
          </w:p>
        </w:tc>
        <w:tc>
          <w:tcPr>
            <w:tcW w:w="666" w:type="pct"/>
            <w:shd w:val="clear" w:color="auto" w:fill="FFFFFF" w:themeFill="background1"/>
          </w:tcPr>
          <w:p w:rsidR="00EA42EE" w:rsidRPr="00E1562B"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b/>
                <w:color w:val="17365D" w:themeColor="text2" w:themeShade="BF"/>
                <w:sz w:val="22"/>
                <w:szCs w:val="22"/>
                <w:lang w:val="ro-RO"/>
              </w:rPr>
              <w:t>Reducerea părăsirii timpurii a scolii</w:t>
            </w:r>
            <w:r w:rsidRPr="00E1562B">
              <w:rPr>
                <w:rFonts w:ascii="Calibri" w:hAnsi="Calibri" w:cstheme="minorHAnsi"/>
                <w:b/>
                <w:bCs/>
                <w:i/>
                <w:color w:val="17365D" w:themeColor="text2" w:themeShade="BF"/>
                <w:sz w:val="22"/>
                <w:szCs w:val="22"/>
                <w:lang w:val="ro-RO"/>
              </w:rPr>
              <w:t xml:space="preserve">  </w:t>
            </w:r>
            <w:r w:rsidRPr="00E1562B">
              <w:rPr>
                <w:rFonts w:ascii="Calibri" w:hAnsi="Calibri" w:cstheme="minorHAnsi"/>
                <w:bCs/>
                <w:i/>
                <w:color w:val="17365D" w:themeColor="text2" w:themeShade="BF"/>
                <w:sz w:val="22"/>
                <w:szCs w:val="22"/>
                <w:lang w:val="ro-RO"/>
              </w:rPr>
              <w:t>(</w:t>
            </w:r>
            <w:r w:rsidRPr="00E1562B">
              <w:rPr>
                <w:rFonts w:ascii="Calibri" w:hAnsi="Calibri" w:cstheme="minorHAnsi"/>
                <w:bCs/>
                <w:color w:val="17365D" w:themeColor="text2" w:themeShade="BF"/>
                <w:sz w:val="22"/>
                <w:szCs w:val="22"/>
                <w:lang w:val="ro-RO"/>
              </w:rPr>
              <w:t>Şcoala – motor de incluziune în zonele defavorizate)</w:t>
            </w:r>
          </w:p>
          <w:p w:rsidR="00076602" w:rsidRPr="00E1562B" w:rsidRDefault="00076602" w:rsidP="00076602">
            <w:pPr>
              <w:pStyle w:val="ListParagraph"/>
              <w:numPr>
                <w:ilvl w:val="0"/>
                <w:numId w:val="33"/>
              </w:num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dezvoltare metodologie, instrument de colectare date; formare specifica, unitara profesori; pilotare servicii noi SAS in scoli dezavantajate extrem</w:t>
            </w:r>
          </w:p>
          <w:p w:rsidR="00076602" w:rsidRPr="00E1562B" w:rsidRDefault="00076602" w:rsidP="00076602">
            <w:pPr>
              <w:pStyle w:val="ListParagraph"/>
              <w:numPr>
                <w:ilvl w:val="0"/>
                <w:numId w:val="33"/>
              </w:num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Furnizare de servicii SAS in scoli la nivel național; dezvoltare oferte CDS locale; formare continua personal didactic pentru SAS</w:t>
            </w:r>
          </w:p>
        </w:tc>
        <w:tc>
          <w:tcPr>
            <w:tcW w:w="317" w:type="pct"/>
            <w:shd w:val="clear" w:color="auto" w:fill="FFFFFF" w:themeFill="background1"/>
          </w:tcPr>
          <w:p w:rsidR="00EA42EE" w:rsidRPr="003F6641" w:rsidRDefault="00EA42EE" w:rsidP="00D94C2A">
            <w:pPr>
              <w:spacing w:before="120" w:after="120"/>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6.3.+ 6.5+ 6.6</w:t>
            </w:r>
          </w:p>
        </w:tc>
        <w:tc>
          <w:tcPr>
            <w:tcW w:w="253"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100+47 +15</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961D6E">
            <w:pPr>
              <w:tabs>
                <w:tab w:val="left" w:pos="5040"/>
              </w:tabs>
              <w:spacing w:before="120" w:after="120"/>
              <w:jc w:val="both"/>
              <w:rPr>
                <w:rFonts w:ascii="Calibri" w:hAnsi="Calibri"/>
                <w: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54.516 </w:t>
            </w:r>
            <w:r w:rsidRPr="003F6641">
              <w:rPr>
                <w:rFonts w:ascii="Calibri" w:hAnsi="Calibri"/>
                <w:i/>
                <w:color w:val="17365D" w:themeColor="text2" w:themeShade="BF"/>
                <w:sz w:val="22"/>
                <w:szCs w:val="22"/>
                <w:lang w:val="ro-RO"/>
              </w:rPr>
              <w:t>(Elevi care beneficiază de sprijin pentru participarea la programe de educație (învăţământul primar şi secundar)</w:t>
            </w:r>
          </w:p>
          <w:p w:rsidR="00EA42EE" w:rsidRPr="003F6641" w:rsidRDefault="00EA42EE" w:rsidP="00961D6E">
            <w:pPr>
              <w:tabs>
                <w:tab w:val="left" w:pos="5040"/>
              </w:tabs>
              <w:spacing w:before="120" w:after="120"/>
              <w:jc w:val="both"/>
              <w:rPr>
                <w:rFonts w:ascii="Calibri" w:hAnsi="Calibri"/>
                <w:i/>
                <w:color w:val="17365D" w:themeColor="text2" w:themeShade="BF"/>
                <w:sz w:val="22"/>
                <w:szCs w:val="22"/>
                <w:lang w:val="ro-RO"/>
              </w:rPr>
            </w:pPr>
          </w:p>
          <w:p w:rsidR="00EA42EE" w:rsidRPr="003F6641" w:rsidRDefault="00EA42EE" w:rsidP="00961D6E">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i/>
                <w:color w:val="17365D" w:themeColor="text2" w:themeShade="BF"/>
                <w:kern w:val="28"/>
                <w:sz w:val="22"/>
                <w:szCs w:val="22"/>
                <w:lang w:val="ro-RO" w:eastAsia="en-GB"/>
              </w:rPr>
              <w:t>Personal didactic/ personal de sprijin care beneficiază de programe de formare/ schimb de bune practici etc</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sidR="001A5763">
              <w:rPr>
                <w:rFonts w:ascii="Calibri" w:hAnsi="Calibri" w:cstheme="minorHAnsi"/>
                <w:bCs/>
                <w:color w:val="17365D" w:themeColor="text2" w:themeShade="BF"/>
                <w:sz w:val="22"/>
                <w:szCs w:val="22"/>
                <w:lang w:val="ro-RO"/>
              </w:rPr>
              <w:t xml:space="preserve">non-competitiv + </w:t>
            </w:r>
            <w:r w:rsidRPr="003F6641">
              <w:rPr>
                <w:rFonts w:ascii="Calibri" w:hAnsi="Calibri" w:cstheme="minorHAnsi"/>
                <w:bCs/>
                <w:color w:val="17365D" w:themeColor="text2" w:themeShade="BF"/>
                <w:sz w:val="22"/>
                <w:szCs w:val="22"/>
                <w:lang w:val="ro-RO"/>
              </w:rPr>
              <w:t>competitiv</w:t>
            </w:r>
            <w:r w:rsidR="001A5763">
              <w:rPr>
                <w:rFonts w:ascii="Calibri" w:hAnsi="Calibri" w:cstheme="minorHAnsi"/>
                <w:bCs/>
                <w:color w:val="17365D" w:themeColor="text2" w:themeShade="BF"/>
                <w:sz w:val="22"/>
                <w:szCs w:val="22"/>
                <w:lang w:val="ro-RO"/>
              </w:rPr>
              <w:t xml:space="preserve"> </w:t>
            </w:r>
          </w:p>
          <w:p w:rsidR="00EA42EE" w:rsidRPr="003F6641" w:rsidRDefault="00EA42EE" w:rsidP="00B136E2">
            <w:pPr>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Regiuni eligibile: </w:t>
            </w:r>
            <w:r w:rsidRPr="003F6641">
              <w:rPr>
                <w:rFonts w:ascii="Calibri" w:hAnsi="Calibri" w:cstheme="minorHAnsi"/>
                <w:bCs/>
                <w:color w:val="17365D" w:themeColor="text2" w:themeShade="BF"/>
                <w:sz w:val="22"/>
                <w:szCs w:val="22"/>
                <w:lang w:val="ro-RO"/>
              </w:rPr>
              <w:t>A+B</w:t>
            </w:r>
          </w:p>
          <w:p w:rsidR="00EA42EE" w:rsidRPr="003F6641" w:rsidRDefault="00EA42EE" w:rsidP="00B136E2">
            <w:pPr>
              <w:tabs>
                <w:tab w:val="left" w:pos="5040"/>
              </w:tabs>
              <w:spacing w:before="120" w:after="120"/>
              <w:jc w:val="both"/>
              <w:rPr>
                <w:rFonts w:ascii="Calibri" w:eastAsia="Calibri" w:hAnsi="Calibri" w:cs="TimesNewRomanPS-BoldMT"/>
                <w:b/>
                <w:bCs/>
                <w:color w:val="17365D" w:themeColor="text2" w:themeShade="BF"/>
                <w:sz w:val="22"/>
                <w:szCs w:val="22"/>
                <w:lang w:val="ro-RO" w:eastAsia="ro-RO"/>
              </w:rPr>
            </w:pPr>
            <w:r w:rsidRPr="003F6641">
              <w:rPr>
                <w:rFonts w:ascii="Calibri" w:hAnsi="Calibri" w:cstheme="minorHAnsi"/>
                <w:b/>
                <w:bCs/>
                <w:color w:val="17365D" w:themeColor="text2" w:themeShade="BF"/>
                <w:sz w:val="22"/>
                <w:szCs w:val="22"/>
                <w:lang w:val="ro-RO"/>
              </w:rPr>
              <w:t>Obiectiv general:</w:t>
            </w:r>
            <w:r w:rsidRPr="003F6641">
              <w:rPr>
                <w:rFonts w:ascii="Calibri" w:eastAsia="Calibri" w:hAnsi="Calibri" w:cs="TimesNewRomanPS-BoldMT"/>
                <w:b/>
                <w:bCs/>
                <w:color w:val="17365D" w:themeColor="text2" w:themeShade="BF"/>
                <w:sz w:val="22"/>
                <w:szCs w:val="22"/>
                <w:lang w:val="ro-RO" w:eastAsia="ro-RO"/>
              </w:rPr>
              <w:t xml:space="preserve"> </w:t>
            </w:r>
          </w:p>
          <w:p w:rsidR="00EA42EE" w:rsidRPr="003F6641" w:rsidRDefault="00EA42EE" w:rsidP="003901E9">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Reducerea părăsirii timpurii a scolii prin măsuri integrate de prevenire si de asigurare a oportunităților egale pentru elevii aparținând grupurilor vulnerabile, cu accent pe elevii aparținând minorității roma si elevii din mediul rural/ comunitățile dezavantajate socio-economic</w:t>
            </w:r>
          </w:p>
          <w:p w:rsidR="00EA42EE" w:rsidRPr="003F6641" w:rsidRDefault="00EA42EE" w:rsidP="003901E9">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Îmbunătățirea competențelor personalului didactic din învățământul pre-universitar</w:t>
            </w:r>
          </w:p>
        </w:tc>
        <w:tc>
          <w:tcPr>
            <w:tcW w:w="285" w:type="pct"/>
            <w:shd w:val="clear" w:color="auto" w:fill="FFFFFF" w:themeFill="background1"/>
            <w:textDirection w:val="btLr"/>
          </w:tcPr>
          <w:p w:rsidR="00EA42EE" w:rsidRPr="003F6641" w:rsidRDefault="00EA42EE" w:rsidP="006A3EF6">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6-18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6.1</w:t>
            </w:r>
            <w:r w:rsidRPr="003F6641">
              <w:rPr>
                <w:rFonts w:ascii="Calibri" w:hAnsi="Calibri" w:cstheme="minorHAnsi"/>
                <w:bCs/>
                <w:i/>
                <w:color w:val="17365D" w:themeColor="text2" w:themeShade="BF"/>
                <w:sz w:val="22"/>
                <w:szCs w:val="22"/>
                <w:lang w:val="ro-RO"/>
              </w:rPr>
              <w:t xml:space="preserve"> </w:t>
            </w:r>
            <w:r w:rsidR="009F7A86" w:rsidRPr="003F6641">
              <w:rPr>
                <w:rFonts w:ascii="Calibri" w:hAnsi="Calibri" w:cstheme="minorHAnsi"/>
                <w:bCs/>
                <w:i/>
                <w:color w:val="17365D" w:themeColor="text2" w:themeShade="BF"/>
                <w:sz w:val="22"/>
                <w:szCs w:val="22"/>
                <w:lang w:val="ro-RO"/>
              </w:rPr>
              <w:t>Școala</w:t>
            </w:r>
            <w:r w:rsidRPr="003F6641">
              <w:rPr>
                <w:rFonts w:ascii="Calibri" w:hAnsi="Calibri" w:cstheme="minorHAnsi"/>
                <w:bCs/>
                <w:i/>
                <w:color w:val="17365D" w:themeColor="text2" w:themeShade="BF"/>
                <w:sz w:val="22"/>
                <w:szCs w:val="22"/>
                <w:lang w:val="ro-RO"/>
              </w:rPr>
              <w:t xml:space="preserve"> –  motor de incluziune în zonele defavorizate</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6.6</w:t>
            </w:r>
            <w:r w:rsidRPr="003F6641">
              <w:rPr>
                <w:rFonts w:ascii="Calibri" w:hAnsi="Calibri" w:cstheme="minorHAnsi"/>
                <w:bCs/>
                <w:i/>
                <w:color w:val="17365D" w:themeColor="text2" w:themeShade="BF"/>
                <w:sz w:val="22"/>
                <w:szCs w:val="22"/>
                <w:lang w:val="ro-RO"/>
              </w:rPr>
              <w:t xml:space="preserve"> Scoli accesibile copiilor</w:t>
            </w:r>
          </w:p>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6.7</w:t>
            </w:r>
            <w:r w:rsidRPr="003F6641">
              <w:rPr>
                <w:rFonts w:ascii="Calibri" w:hAnsi="Calibri" w:cstheme="minorHAnsi"/>
                <w:bCs/>
                <w:i/>
                <w:color w:val="17365D" w:themeColor="text2" w:themeShade="BF"/>
                <w:sz w:val="22"/>
                <w:szCs w:val="22"/>
                <w:lang w:val="ro-RO"/>
              </w:rPr>
              <w:t xml:space="preserve"> Prevenire abandon </w:t>
            </w:r>
            <w:r w:rsidR="009F7A86" w:rsidRPr="003F6641">
              <w:rPr>
                <w:rFonts w:ascii="Calibri" w:hAnsi="Calibri" w:cstheme="minorHAnsi"/>
                <w:bCs/>
                <w:i/>
                <w:color w:val="17365D" w:themeColor="text2" w:themeShade="BF"/>
                <w:sz w:val="22"/>
                <w:szCs w:val="22"/>
                <w:lang w:val="ro-RO"/>
              </w:rPr>
              <w:t>școlar</w:t>
            </w:r>
            <w:r w:rsidRPr="003F6641">
              <w:rPr>
                <w:rFonts w:ascii="Calibri" w:hAnsi="Calibri" w:cstheme="minorHAnsi"/>
                <w:bCs/>
                <w:i/>
                <w:color w:val="17365D" w:themeColor="text2" w:themeShade="BF"/>
                <w:sz w:val="22"/>
                <w:szCs w:val="22"/>
                <w:lang w:val="ro-RO"/>
              </w:rPr>
              <w:t xml:space="preserve"> prin sport</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Default="001A5763"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I</w:t>
            </w:r>
            <w:r w:rsidR="00952E74" w:rsidRPr="003F6641">
              <w:rPr>
                <w:rFonts w:ascii="Calibri" w:hAnsi="Calibri" w:cstheme="minorHAnsi"/>
                <w:bCs/>
                <w:color w:val="17365D" w:themeColor="text2" w:themeShade="BF"/>
                <w:sz w:val="22"/>
                <w:szCs w:val="22"/>
                <w:lang w:val="ro-RO"/>
              </w:rPr>
              <w:t xml:space="preserve">ulie </w:t>
            </w:r>
            <w:r w:rsidR="00EA42EE" w:rsidRPr="003F6641">
              <w:rPr>
                <w:rFonts w:ascii="Calibri" w:hAnsi="Calibri" w:cstheme="minorHAnsi"/>
                <w:bCs/>
                <w:color w:val="17365D" w:themeColor="text2" w:themeShade="BF"/>
                <w:sz w:val="22"/>
                <w:szCs w:val="22"/>
                <w:lang w:val="ro-RO"/>
              </w:rPr>
              <w:t>2016</w:t>
            </w:r>
            <w:r w:rsidR="00EA42EE" w:rsidRPr="003F6641">
              <w:rPr>
                <w:rStyle w:val="FootnoteReference"/>
                <w:rFonts w:ascii="Calibri" w:hAnsi="Calibri" w:cstheme="minorHAnsi"/>
                <w:bCs/>
                <w:color w:val="17365D" w:themeColor="text2" w:themeShade="BF"/>
                <w:sz w:val="22"/>
                <w:szCs w:val="22"/>
                <w:lang w:val="ro-RO"/>
              </w:rPr>
              <w:footnoteReference w:id="18"/>
            </w:r>
          </w:p>
          <w:p w:rsidR="00E1562B" w:rsidRDefault="00E1562B" w:rsidP="00854A86">
            <w:pPr>
              <w:tabs>
                <w:tab w:val="left" w:pos="5040"/>
              </w:tabs>
              <w:spacing w:before="120" w:after="120"/>
              <w:jc w:val="center"/>
              <w:rPr>
                <w:rFonts w:ascii="Calibri" w:hAnsi="Calibri" w:cstheme="minorHAnsi"/>
                <w:bCs/>
                <w:color w:val="17365D" w:themeColor="text2" w:themeShade="BF"/>
                <w:sz w:val="22"/>
                <w:szCs w:val="22"/>
                <w:lang w:val="ro-RO"/>
              </w:rPr>
            </w:pPr>
          </w:p>
          <w:p w:rsidR="00E1562B" w:rsidRPr="003F6641" w:rsidRDefault="00E1562B"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2018</w:t>
            </w:r>
          </w:p>
        </w:tc>
      </w:tr>
      <w:tr w:rsidR="00854A86" w:rsidRPr="003F6641" w:rsidTr="009F7A86">
        <w:trPr>
          <w:cantSplit/>
          <w:trHeight w:val="2965"/>
        </w:trPr>
        <w:tc>
          <w:tcPr>
            <w:tcW w:w="182" w:type="pct"/>
            <w:shd w:val="clear" w:color="auto" w:fill="FFFFFF" w:themeFill="background1"/>
          </w:tcPr>
          <w:p w:rsidR="00EA42EE" w:rsidRPr="00E1562B"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E1562B">
              <w:rPr>
                <w:rFonts w:ascii="Calibri" w:hAnsi="Calibri" w:cstheme="minorHAnsi"/>
                <w:b/>
                <w:color w:val="17365D" w:themeColor="text2" w:themeShade="BF"/>
                <w:sz w:val="22"/>
                <w:szCs w:val="22"/>
                <w:lang w:val="ro-RO"/>
              </w:rPr>
              <w:lastRenderedPageBreak/>
              <w:t>40</w:t>
            </w:r>
          </w:p>
        </w:tc>
        <w:tc>
          <w:tcPr>
            <w:tcW w:w="666" w:type="pct"/>
            <w:shd w:val="clear" w:color="auto" w:fill="FFFFFF" w:themeFill="background1"/>
          </w:tcPr>
          <w:p w:rsidR="00EA42EE" w:rsidRPr="00E1562B" w:rsidRDefault="00C11700" w:rsidP="00C11700">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Furnizare de servicii a doua șansă - formare continuă personal didactic pentru ADS</w:t>
            </w:r>
          </w:p>
        </w:tc>
        <w:tc>
          <w:tcPr>
            <w:tcW w:w="317" w:type="pct"/>
            <w:shd w:val="clear" w:color="auto" w:fill="FFFFFF" w:themeFill="background1"/>
          </w:tcPr>
          <w:p w:rsidR="00EA42EE" w:rsidRPr="003F6641" w:rsidRDefault="00EA42EE" w:rsidP="00D94C2A">
            <w:pPr>
              <w:spacing w:before="120" w:after="120"/>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6.4. + 6.6</w:t>
            </w:r>
          </w:p>
        </w:tc>
        <w:tc>
          <w:tcPr>
            <w:tcW w:w="253"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150 +20</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961D6E">
            <w:pPr>
              <w:tabs>
                <w:tab w:val="left" w:pos="5040"/>
              </w:tabs>
              <w:spacing w:before="120" w:after="120"/>
              <w:jc w:val="both"/>
              <w:rPr>
                <w:rFonts w:ascii="Calibri" w:hAnsi="Calibri"/>
                <w: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83.025 </w:t>
            </w:r>
            <w:r w:rsidRPr="003F6641">
              <w:rPr>
                <w:rFonts w:ascii="Calibri" w:hAnsi="Calibri"/>
                <w:i/>
                <w:color w:val="17365D" w:themeColor="text2" w:themeShade="BF"/>
                <w:sz w:val="22"/>
                <w:szCs w:val="22"/>
                <w:lang w:val="ro-RO"/>
              </w:rPr>
              <w:t>(Tineri/ adulți care beneficiază de sprijin pentru participarea la programe de educație (reîntoarcerea la sistemul formal de educație si formare)</w:t>
            </w:r>
          </w:p>
          <w:p w:rsidR="00EA42EE" w:rsidRPr="003F6641" w:rsidRDefault="00EA42EE" w:rsidP="00961D6E">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i/>
                <w:color w:val="17365D" w:themeColor="text2" w:themeShade="BF"/>
                <w:kern w:val="28"/>
                <w:sz w:val="22"/>
                <w:szCs w:val="22"/>
                <w:lang w:val="ro-RO" w:eastAsia="en-GB"/>
              </w:rPr>
              <w:t>Personal didactic/ personal de sprijin care beneficiază de programe de formare/ schimb de bune practici etc</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p>
          <w:p w:rsidR="00EA42EE" w:rsidRPr="003F6641" w:rsidRDefault="009F7A86" w:rsidP="003901E9">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kern w:val="2"/>
                <w:sz w:val="22"/>
                <w:szCs w:val="22"/>
                <w:lang w:val="ro-RO"/>
              </w:rPr>
              <w:t>Creșterea</w:t>
            </w:r>
            <w:r w:rsidR="00EA42EE" w:rsidRPr="003F6641">
              <w:rPr>
                <w:rFonts w:ascii="Calibri" w:hAnsi="Calibri"/>
                <w:color w:val="17365D" w:themeColor="text2" w:themeShade="BF"/>
                <w:kern w:val="2"/>
                <w:sz w:val="22"/>
                <w:szCs w:val="22"/>
                <w:lang w:val="ro-RO"/>
              </w:rPr>
              <w:t xml:space="preserve"> numărului de tineri care au </w:t>
            </w:r>
            <w:r w:rsidR="00EA42EE" w:rsidRPr="003F6641">
              <w:rPr>
                <w:rFonts w:ascii="Calibri" w:hAnsi="Calibri"/>
                <w:color w:val="17365D" w:themeColor="text2" w:themeShade="BF"/>
                <w:sz w:val="22"/>
                <w:szCs w:val="22"/>
                <w:lang w:val="ro-RO"/>
              </w:rPr>
              <w:t xml:space="preserve">abandonat </w:t>
            </w:r>
            <w:r w:rsidRPr="003F6641">
              <w:rPr>
                <w:rFonts w:ascii="Calibri" w:hAnsi="Calibri"/>
                <w:color w:val="17365D" w:themeColor="text2" w:themeShade="BF"/>
                <w:sz w:val="22"/>
                <w:szCs w:val="22"/>
                <w:lang w:val="ro-RO"/>
              </w:rPr>
              <w:t>școala</w:t>
            </w:r>
            <w:r w:rsidR="00EA42EE" w:rsidRPr="003F6641">
              <w:rPr>
                <w:rFonts w:ascii="Calibri" w:hAnsi="Calibri"/>
                <w:color w:val="17365D" w:themeColor="text2" w:themeShade="BF"/>
                <w:sz w:val="22"/>
                <w:szCs w:val="22"/>
                <w:lang w:val="ro-RO"/>
              </w:rPr>
              <w:t xml:space="preserve"> si de adulți care nu si-au finalizat educația obligatorie care se reîntorc în sistemul de educație si formare, inclusiv prin programe de tip a doua </w:t>
            </w:r>
            <w:r w:rsidRPr="003F6641">
              <w:rPr>
                <w:rFonts w:ascii="Calibri" w:hAnsi="Calibri"/>
                <w:color w:val="17365D" w:themeColor="text2" w:themeShade="BF"/>
                <w:sz w:val="22"/>
                <w:szCs w:val="22"/>
                <w:lang w:val="ro-RO"/>
              </w:rPr>
              <w:t>șansă</w:t>
            </w:r>
            <w:r>
              <w:rPr>
                <w:rFonts w:ascii="Calibri" w:hAnsi="Calibri"/>
                <w:color w:val="17365D" w:themeColor="text2" w:themeShade="BF"/>
                <w:sz w:val="22"/>
                <w:szCs w:val="22"/>
                <w:lang w:val="ro-RO"/>
              </w:rPr>
              <w:t xml:space="preserve"> ș</w:t>
            </w:r>
            <w:r w:rsidR="00EA42EE" w:rsidRPr="003F6641">
              <w:rPr>
                <w:rFonts w:ascii="Calibri" w:hAnsi="Calibri"/>
                <w:color w:val="17365D" w:themeColor="text2" w:themeShade="BF"/>
                <w:sz w:val="22"/>
                <w:szCs w:val="22"/>
                <w:lang w:val="ro-RO"/>
              </w:rPr>
              <w:t>i programe de formare profesională</w:t>
            </w:r>
          </w:p>
          <w:p w:rsidR="00EA42EE" w:rsidRPr="003F6641" w:rsidRDefault="00EA42EE" w:rsidP="001271AF">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Îmbunătățirea competențelor personalului didactic din învățământul pre-universitar</w:t>
            </w:r>
          </w:p>
        </w:tc>
        <w:tc>
          <w:tcPr>
            <w:tcW w:w="285" w:type="pct"/>
            <w:shd w:val="clear" w:color="auto" w:fill="FFFFFF" w:themeFill="background1"/>
            <w:textDirection w:val="btLr"/>
          </w:tcPr>
          <w:p w:rsidR="00EA42EE" w:rsidRPr="003F6641" w:rsidRDefault="00EA42EE" w:rsidP="006A3EF6">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6-24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Default="00952E74"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Iulie </w:t>
            </w:r>
            <w:r w:rsidR="00EA42EE" w:rsidRPr="003F6641">
              <w:rPr>
                <w:rFonts w:ascii="Calibri" w:hAnsi="Calibri" w:cstheme="minorHAnsi"/>
                <w:bCs/>
                <w:color w:val="17365D" w:themeColor="text2" w:themeShade="BF"/>
                <w:sz w:val="22"/>
                <w:szCs w:val="22"/>
                <w:lang w:val="ro-RO"/>
              </w:rPr>
              <w:t>2016</w:t>
            </w:r>
            <w:r w:rsidR="00EA42EE" w:rsidRPr="003F6641">
              <w:rPr>
                <w:rStyle w:val="FootnoteReference"/>
                <w:rFonts w:ascii="Calibri" w:hAnsi="Calibri" w:cstheme="minorHAnsi"/>
                <w:bCs/>
                <w:color w:val="17365D" w:themeColor="text2" w:themeShade="BF"/>
                <w:sz w:val="22"/>
                <w:szCs w:val="22"/>
                <w:lang w:val="ro-RO"/>
              </w:rPr>
              <w:footnoteReference w:id="19"/>
            </w:r>
          </w:p>
          <w:p w:rsidR="00C11700" w:rsidRDefault="00C11700"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2017</w:t>
            </w:r>
          </w:p>
          <w:p w:rsidR="00C11700" w:rsidRPr="003F6641" w:rsidRDefault="00C11700"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2018</w:t>
            </w:r>
          </w:p>
        </w:tc>
      </w:tr>
      <w:tr w:rsidR="00854A86" w:rsidRPr="003F6641" w:rsidTr="009F7A86">
        <w:trPr>
          <w:cantSplit/>
          <w:trHeight w:val="3967"/>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41</w:t>
            </w:r>
          </w:p>
        </w:tc>
        <w:tc>
          <w:tcPr>
            <w:tcW w:w="666" w:type="pct"/>
            <w:shd w:val="clear" w:color="auto" w:fill="FFFFFF" w:themeFill="background1"/>
          </w:tcPr>
          <w:p w:rsidR="00EA42EE" w:rsidRPr="00E1562B" w:rsidRDefault="003D7D54" w:rsidP="00C11700">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Revizuirea curriculum-ului național de nivel gimnazial - inclusiv pilotare de resurse didactice aferente curriculum-ului național obligatoriu revizuit</w:t>
            </w:r>
            <w:r w:rsidR="00C11700" w:rsidRPr="00E1562B">
              <w:rPr>
                <w:rFonts w:ascii="Calibri" w:hAnsi="Calibri" w:cstheme="minorHAnsi"/>
                <w:bCs/>
                <w:color w:val="17365D" w:themeColor="text2" w:themeShade="BF"/>
                <w:sz w:val="22"/>
                <w:szCs w:val="22"/>
                <w:lang w:val="ro-RO"/>
              </w:rPr>
              <w:t xml:space="preserve"> pentru învățământul gimnazial ș</w:t>
            </w:r>
            <w:r w:rsidRPr="00E1562B">
              <w:rPr>
                <w:rFonts w:ascii="Calibri" w:hAnsi="Calibri" w:cstheme="minorHAnsi"/>
                <w:bCs/>
                <w:color w:val="17365D" w:themeColor="text2" w:themeShade="BF"/>
                <w:sz w:val="22"/>
                <w:szCs w:val="22"/>
                <w:lang w:val="ro-RO"/>
              </w:rPr>
              <w:t>i formare unitar</w:t>
            </w:r>
            <w:r w:rsidR="00C11700" w:rsidRPr="00E1562B">
              <w:rPr>
                <w:rFonts w:ascii="Calibri" w:hAnsi="Calibri" w:cstheme="minorHAnsi"/>
                <w:bCs/>
                <w:color w:val="17365D" w:themeColor="text2" w:themeShade="BF"/>
                <w:sz w:val="22"/>
                <w:szCs w:val="22"/>
                <w:lang w:val="ro-RO"/>
              </w:rPr>
              <w:t>ă</w:t>
            </w:r>
            <w:r w:rsidRPr="00E1562B">
              <w:rPr>
                <w:rFonts w:ascii="Calibri" w:hAnsi="Calibri" w:cstheme="minorHAnsi"/>
                <w:bCs/>
                <w:color w:val="17365D" w:themeColor="text2" w:themeShade="BF"/>
                <w:sz w:val="22"/>
                <w:szCs w:val="22"/>
                <w:lang w:val="ro-RO"/>
              </w:rPr>
              <w:t xml:space="preserve"> adre</w:t>
            </w:r>
            <w:r w:rsidR="00C11700" w:rsidRPr="00E1562B">
              <w:rPr>
                <w:rFonts w:ascii="Calibri" w:hAnsi="Calibri" w:cstheme="minorHAnsi"/>
                <w:bCs/>
                <w:color w:val="17365D" w:themeColor="text2" w:themeShade="BF"/>
                <w:sz w:val="22"/>
                <w:szCs w:val="22"/>
                <w:lang w:val="ro-RO"/>
              </w:rPr>
              <w:t>sată</w:t>
            </w:r>
            <w:r w:rsidRPr="00E1562B">
              <w:rPr>
                <w:rFonts w:ascii="Calibri" w:hAnsi="Calibri" w:cstheme="minorHAnsi"/>
                <w:bCs/>
                <w:color w:val="17365D" w:themeColor="text2" w:themeShade="BF"/>
                <w:sz w:val="22"/>
                <w:szCs w:val="22"/>
                <w:lang w:val="ro-RO"/>
              </w:rPr>
              <w:t xml:space="preserve"> personalului didactic din învățământul gimnazial</w:t>
            </w:r>
          </w:p>
        </w:tc>
        <w:tc>
          <w:tcPr>
            <w:tcW w:w="317" w:type="pct"/>
            <w:shd w:val="clear" w:color="auto" w:fill="FFFFFF" w:themeFill="background1"/>
          </w:tcPr>
          <w:p w:rsidR="00EA42EE" w:rsidRPr="003F6641" w:rsidRDefault="00EA42EE" w:rsidP="00D94C2A">
            <w:pPr>
              <w:spacing w:before="120" w:after="120"/>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6.5+ 6.6</w:t>
            </w:r>
          </w:p>
        </w:tc>
        <w:tc>
          <w:tcPr>
            <w:tcW w:w="253" w:type="pct"/>
            <w:shd w:val="clear" w:color="auto" w:fill="FFFFFF" w:themeFill="background1"/>
          </w:tcPr>
          <w:p w:rsidR="00EA42EE" w:rsidRPr="003F6641" w:rsidRDefault="00EA42EE" w:rsidP="00D94C2A">
            <w:pPr>
              <w:spacing w:before="120" w:after="120"/>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25+13</w:t>
            </w:r>
          </w:p>
          <w:p w:rsidR="00EA42EE" w:rsidRPr="003F6641" w:rsidRDefault="00EA42EE" w:rsidP="00D94C2A">
            <w:pPr>
              <w:spacing w:before="120" w:after="120"/>
              <w:rPr>
                <w:rFonts w:ascii="Calibri" w:hAnsi="Calibri"/>
                <w:color w:val="17365D" w:themeColor="text2" w:themeShade="BF"/>
                <w:sz w:val="22"/>
                <w:szCs w:val="22"/>
                <w:lang w:val="ro-RO"/>
              </w:rPr>
            </w:pP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3 </w:t>
            </w:r>
            <w:r w:rsidRPr="003F6641">
              <w:rPr>
                <w:rFonts w:ascii="Calibri" w:hAnsi="Calibri"/>
                <w:i/>
                <w:color w:val="17365D" w:themeColor="text2" w:themeShade="BF"/>
                <w:sz w:val="22"/>
                <w:szCs w:val="22"/>
                <w:lang w:val="ro-RO"/>
              </w:rPr>
              <w:t>(Ofertă educațională)</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non competitiv</w:t>
            </w:r>
            <w:r w:rsidR="001A5763">
              <w:rPr>
                <w:rFonts w:ascii="Calibri" w:hAnsi="Calibri" w:cstheme="minorHAnsi"/>
                <w:bCs/>
                <w:color w:val="17365D" w:themeColor="text2" w:themeShade="BF"/>
                <w:sz w:val="22"/>
                <w:szCs w:val="22"/>
                <w:lang w:val="ro-RO"/>
              </w:rPr>
              <w:t xml:space="preserve"> + competitiv</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Cresterea numărului de oferte educaționale orientate pe formarea de competențe si pe utilizarea de soluţii digitale/de tip TIC în procesul de predare</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Îmbunătățirea</w:t>
            </w:r>
            <w:r w:rsidRPr="003F6641">
              <w:rPr>
                <w:rFonts w:ascii="Calibri" w:hAnsi="Calibri" w:cstheme="minorHAnsi"/>
                <w:bCs/>
                <w:color w:val="17365D" w:themeColor="text2" w:themeShade="BF"/>
                <w:sz w:val="22"/>
                <w:szCs w:val="22"/>
                <w:lang w:val="ro-RO"/>
              </w:rPr>
              <w:t xml:space="preserve"> competențelor personalului didactic din învățământul pre-universitar</w:t>
            </w:r>
          </w:p>
        </w:tc>
        <w:tc>
          <w:tcPr>
            <w:tcW w:w="285" w:type="pct"/>
            <w:shd w:val="clear" w:color="auto" w:fill="FFFFFF" w:themeFill="background1"/>
            <w:textDirection w:val="btLr"/>
          </w:tcPr>
          <w:p w:rsidR="00EA42EE" w:rsidRPr="003F6641" w:rsidRDefault="00EA42EE" w:rsidP="001A2E94">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6 -18 ani</w:t>
            </w:r>
          </w:p>
        </w:tc>
        <w:tc>
          <w:tcPr>
            <w:tcW w:w="508"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  Program național după modelul “Teach for Romania”</w:t>
            </w:r>
          </w:p>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Schema naționala privind Educația</w:t>
            </w:r>
          </w:p>
        </w:tc>
        <w:tc>
          <w:tcPr>
            <w:tcW w:w="317" w:type="pct"/>
            <w:shd w:val="clear" w:color="auto" w:fill="FFFFFF" w:themeFill="background1"/>
          </w:tcPr>
          <w:p w:rsidR="00EA42EE" w:rsidRPr="003F6641" w:rsidRDefault="001A5763"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I</w:t>
            </w:r>
            <w:r w:rsidR="006A2DE1" w:rsidRPr="003F6641">
              <w:rPr>
                <w:rFonts w:ascii="Calibri" w:hAnsi="Calibri" w:cstheme="minorHAnsi"/>
                <w:bCs/>
                <w:color w:val="17365D" w:themeColor="text2" w:themeShade="BF"/>
                <w:sz w:val="22"/>
                <w:szCs w:val="22"/>
                <w:lang w:val="ro-RO"/>
              </w:rPr>
              <w:t xml:space="preserve">ulie </w:t>
            </w:r>
            <w:r w:rsidR="00EA42EE" w:rsidRPr="003F6641">
              <w:rPr>
                <w:rFonts w:ascii="Calibri" w:hAnsi="Calibri" w:cstheme="minorHAnsi"/>
                <w:bCs/>
                <w:color w:val="17365D" w:themeColor="text2" w:themeShade="BF"/>
                <w:sz w:val="22"/>
                <w:szCs w:val="22"/>
                <w:lang w:val="ro-RO"/>
              </w:rPr>
              <w:t>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42</w:t>
            </w:r>
          </w:p>
        </w:tc>
        <w:tc>
          <w:tcPr>
            <w:tcW w:w="666" w:type="pct"/>
            <w:shd w:val="clear" w:color="auto" w:fill="FFFFFF" w:themeFill="background1"/>
          </w:tcPr>
          <w:p w:rsidR="00EA42EE" w:rsidRPr="00E1562B" w:rsidRDefault="00E1562B" w:rsidP="0095777F">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iCs/>
                <w:color w:val="17365D" w:themeColor="text2" w:themeShade="BF"/>
                <w:sz w:val="22"/>
                <w:szCs w:val="22"/>
                <w:lang w:val="ro-RO"/>
              </w:rPr>
              <w:t>Măsuri de sprijin pentru studenți defavorizați/ netradiționali</w:t>
            </w:r>
          </w:p>
        </w:tc>
        <w:tc>
          <w:tcPr>
            <w:tcW w:w="317" w:type="pct"/>
            <w:shd w:val="clear" w:color="auto" w:fill="FFFFFF" w:themeFill="background1"/>
          </w:tcPr>
          <w:p w:rsidR="00EA42EE" w:rsidRPr="003F6641" w:rsidRDefault="00EA42EE" w:rsidP="00D94C2A">
            <w:pPr>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6.7.+ 6.9</w:t>
            </w:r>
            <w:r w:rsidR="00E1562B">
              <w:rPr>
                <w:rFonts w:ascii="Calibri" w:hAnsi="Calibri"/>
                <w:bCs/>
                <w:color w:val="17365D" w:themeColor="text2" w:themeShade="BF"/>
                <w:sz w:val="22"/>
                <w:szCs w:val="22"/>
                <w:lang w:val="ro-RO"/>
              </w:rPr>
              <w:t>+6,10</w:t>
            </w:r>
          </w:p>
        </w:tc>
        <w:tc>
          <w:tcPr>
            <w:tcW w:w="253" w:type="pct"/>
            <w:shd w:val="clear" w:color="auto" w:fill="FFFFFF" w:themeFill="background1"/>
          </w:tcPr>
          <w:p w:rsidR="00EA42EE" w:rsidRPr="003F6641" w:rsidRDefault="00E1562B" w:rsidP="00D94C2A">
            <w:pPr>
              <w:rPr>
                <w:rFonts w:ascii="Calibri" w:hAnsi="Calibri"/>
                <w:color w:val="17365D" w:themeColor="text2" w:themeShade="BF"/>
                <w:sz w:val="22"/>
                <w:szCs w:val="22"/>
                <w:lang w:val="ro-RO"/>
              </w:rPr>
            </w:pPr>
            <w:r>
              <w:rPr>
                <w:rFonts w:ascii="Calibri" w:hAnsi="Calibri"/>
                <w:color w:val="17365D" w:themeColor="text2" w:themeShade="BF"/>
                <w:sz w:val="22"/>
                <w:szCs w:val="22"/>
                <w:lang w:val="ro-RO"/>
              </w:rPr>
              <w:t>164</w:t>
            </w:r>
            <w:r w:rsidR="00EA42EE" w:rsidRPr="003F6641">
              <w:rPr>
                <w:rFonts w:ascii="Calibri" w:hAnsi="Calibri"/>
                <w:color w:val="17365D" w:themeColor="text2" w:themeShade="BF"/>
                <w:sz w:val="22"/>
                <w:szCs w:val="22"/>
                <w:lang w:val="ro-RO"/>
              </w:rPr>
              <w:t xml:space="preserve"> </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95777F">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8.536 (</w:t>
            </w:r>
            <w:r w:rsidRPr="003F6641">
              <w:rPr>
                <w:rFonts w:ascii="Calibri" w:hAnsi="Calibri"/>
                <w:color w:val="17365D" w:themeColor="text2" w:themeShade="BF"/>
                <w:sz w:val="22"/>
                <w:szCs w:val="22"/>
                <w:lang w:val="ro-RO"/>
              </w:rPr>
              <w:t xml:space="preserve">Persoane </w:t>
            </w:r>
            <w:r w:rsidRPr="003F6641">
              <w:rPr>
                <w:rFonts w:ascii="Calibri" w:hAnsi="Calibri"/>
                <w:i/>
                <w:color w:val="17365D" w:themeColor="text2" w:themeShade="BF"/>
                <w:sz w:val="22"/>
                <w:szCs w:val="22"/>
                <w:lang w:val="ro-RO"/>
              </w:rPr>
              <w:t>(elevi/ cursanți, studenţi)</w:t>
            </w:r>
            <w:r w:rsidRPr="003F6641">
              <w:rPr>
                <w:rFonts w:ascii="Calibri" w:hAnsi="Calibri"/>
                <w:color w:val="17365D" w:themeColor="text2" w:themeShade="BF"/>
                <w:sz w:val="22"/>
                <w:szCs w:val="22"/>
                <w:lang w:val="ro-RO"/>
              </w:rPr>
              <w:t xml:space="preserve"> care beneficiază de sprijin pentru participare la învăţământul</w:t>
            </w:r>
            <w:r w:rsidRPr="003F6641">
              <w:rPr>
                <w:rFonts w:ascii="Calibri" w:hAnsi="Calibri"/>
                <w:b/>
                <w:color w:val="17365D" w:themeColor="text2" w:themeShade="BF"/>
                <w:sz w:val="22"/>
                <w:szCs w:val="22"/>
                <w:lang w:val="ro-RO"/>
              </w:rPr>
              <w:t xml:space="preserve"> </w:t>
            </w:r>
            <w:r w:rsidRPr="003F6641">
              <w:rPr>
                <w:rFonts w:ascii="Calibri" w:hAnsi="Calibri"/>
                <w:color w:val="17365D" w:themeColor="text2" w:themeShade="BF"/>
                <w:sz w:val="22"/>
                <w:szCs w:val="22"/>
                <w:lang w:val="ro-RO"/>
              </w:rPr>
              <w:t>terțiar)</w:t>
            </w:r>
          </w:p>
        </w:tc>
        <w:tc>
          <w:tcPr>
            <w:tcW w:w="1394" w:type="pct"/>
            <w:shd w:val="clear" w:color="auto" w:fill="FFFFFF" w:themeFill="background1"/>
          </w:tcPr>
          <w:p w:rsidR="00EA42EE" w:rsidRPr="003F6641" w:rsidRDefault="00EA42EE" w:rsidP="0095777F">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Mecanism de implementare </w:t>
            </w:r>
            <w:r w:rsidRPr="003F6641">
              <w:rPr>
                <w:rFonts w:ascii="Calibri" w:hAnsi="Calibri" w:cstheme="minorHAnsi"/>
                <w:bCs/>
                <w:color w:val="17365D" w:themeColor="text2" w:themeShade="BF"/>
                <w:sz w:val="22"/>
                <w:szCs w:val="22"/>
                <w:lang w:val="ro-RO"/>
              </w:rPr>
              <w:t>competitiv</w:t>
            </w:r>
          </w:p>
          <w:p w:rsidR="00EA42EE" w:rsidRPr="003F6641" w:rsidRDefault="00EA42EE" w:rsidP="0095777F">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A+B </w:t>
            </w:r>
          </w:p>
          <w:p w:rsidR="00EA42EE" w:rsidRPr="003F6641" w:rsidRDefault="00EA42EE" w:rsidP="0095777F">
            <w:pPr>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Creşterea participării la învăţământul terţiar universitar şi non-universitar organizat în cadrul instituţiilor de învăţământ superior acreditate în special pentru cei care provin din grupuri vulnerabile</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Îmbunătăţirea nivelului de competenţe al personalului didactic din învăţământul terţiar universitar şi non-universitar organizat în cadrul instituţiilor de învăţământ superior acreditate în ceea ce priveşte conţinutul educaţional inovator şi resursele de învăţare moderne şi flexibile</w:t>
            </w:r>
          </w:p>
          <w:p w:rsidR="00EA42EE" w:rsidRPr="003F6641" w:rsidRDefault="00EA42EE" w:rsidP="001A2E94">
            <w:pPr>
              <w:tabs>
                <w:tab w:val="left" w:pos="5040"/>
              </w:tabs>
              <w:spacing w:before="120" w:after="120"/>
              <w:jc w:val="both"/>
              <w:rPr>
                <w:rFonts w:ascii="Calibri" w:hAnsi="Calibri"/>
                <w:color w:val="17365D" w:themeColor="text2" w:themeShade="BF"/>
                <w:sz w:val="22"/>
                <w:szCs w:val="22"/>
                <w:lang w:val="ro-RO"/>
              </w:rPr>
            </w:pPr>
          </w:p>
        </w:tc>
        <w:tc>
          <w:tcPr>
            <w:tcW w:w="285" w:type="pct"/>
            <w:shd w:val="clear" w:color="auto" w:fill="FFFFFF" w:themeFill="background1"/>
            <w:textDirection w:val="btLr"/>
          </w:tcPr>
          <w:p w:rsidR="00EA42EE" w:rsidRPr="003F6641" w:rsidRDefault="00EA42EE" w:rsidP="001A2E94">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14-18 ani</w:t>
            </w:r>
          </w:p>
        </w:tc>
        <w:tc>
          <w:tcPr>
            <w:tcW w:w="508"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Iulie 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43</w:t>
            </w:r>
          </w:p>
        </w:tc>
        <w:tc>
          <w:tcPr>
            <w:tcW w:w="666" w:type="pct"/>
            <w:shd w:val="clear" w:color="auto" w:fill="FFFFFF" w:themeFill="background1"/>
          </w:tcPr>
          <w:p w:rsidR="00EA42EE" w:rsidRPr="003F6641" w:rsidRDefault="00E1562B" w:rsidP="008733E6">
            <w:pPr>
              <w:tabs>
                <w:tab w:val="left" w:pos="5040"/>
              </w:tabs>
              <w:spacing w:before="120" w:after="120"/>
              <w:jc w:val="both"/>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Măsuri sistemice de creștere a calității învățământului superior</w:t>
            </w:r>
          </w:p>
        </w:tc>
        <w:tc>
          <w:tcPr>
            <w:tcW w:w="317" w:type="pct"/>
            <w:shd w:val="clear" w:color="auto" w:fill="FFFFFF" w:themeFill="background1"/>
          </w:tcPr>
          <w:p w:rsidR="00EA42EE" w:rsidRPr="003F6641" w:rsidRDefault="00EA42EE" w:rsidP="00D94C2A">
            <w:pPr>
              <w:rPr>
                <w:rFonts w:ascii="Calibri" w:hAnsi="Calibri"/>
                <w:bCs/>
                <w:color w:val="17365D" w:themeColor="text2" w:themeShade="BF"/>
                <w:sz w:val="22"/>
                <w:szCs w:val="22"/>
                <w:lang w:val="ro-RO"/>
              </w:rPr>
            </w:pPr>
            <w:r w:rsidRPr="003F6641">
              <w:rPr>
                <w:rFonts w:ascii="Calibri" w:hAnsi="Calibri"/>
                <w:bCs/>
                <w:color w:val="17365D" w:themeColor="text2" w:themeShade="BF"/>
                <w:sz w:val="22"/>
                <w:szCs w:val="22"/>
                <w:lang w:val="ro-RO"/>
              </w:rPr>
              <w:t>6.8.+ 6.9</w:t>
            </w:r>
          </w:p>
        </w:tc>
        <w:tc>
          <w:tcPr>
            <w:tcW w:w="253" w:type="pct"/>
            <w:shd w:val="clear" w:color="auto" w:fill="FFFFFF" w:themeFill="background1"/>
          </w:tcPr>
          <w:p w:rsidR="00EA42EE" w:rsidRPr="003F6641" w:rsidRDefault="00EA42EE" w:rsidP="00D94C2A">
            <w:pPr>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10,5+2</w:t>
            </w:r>
          </w:p>
          <w:p w:rsidR="00EA42EE" w:rsidRPr="003F6641" w:rsidRDefault="00EA42EE" w:rsidP="00D94C2A">
            <w:pPr>
              <w:rPr>
                <w:rFonts w:ascii="Calibri" w:hAnsi="Calibri"/>
                <w:color w:val="17365D" w:themeColor="text2" w:themeShade="BF"/>
                <w:sz w:val="22"/>
                <w:szCs w:val="22"/>
                <w:lang w:val="ro-RO"/>
              </w:rPr>
            </w:pP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tc>
        <w:tc>
          <w:tcPr>
            <w:tcW w:w="508" w:type="pct"/>
            <w:shd w:val="clear" w:color="auto" w:fill="FFFFFF" w:themeFill="background1"/>
          </w:tcPr>
          <w:p w:rsidR="00EA42EE" w:rsidRPr="003F6641" w:rsidRDefault="00EA42EE" w:rsidP="008733E6">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1 </w:t>
            </w:r>
            <w:r w:rsidRPr="003F6641">
              <w:rPr>
                <w:rFonts w:ascii="Calibri" w:hAnsi="Calibri" w:cstheme="minorHAnsi"/>
                <w:b/>
                <w:bCs/>
                <w:i/>
                <w:color w:val="17365D" w:themeColor="text2" w:themeShade="BF"/>
                <w:sz w:val="22"/>
                <w:szCs w:val="22"/>
                <w:lang w:val="ro-RO"/>
              </w:rPr>
              <w:t>(</w:t>
            </w:r>
            <w:r w:rsidRPr="003F6641">
              <w:rPr>
                <w:rFonts w:ascii="Calibri" w:hAnsi="Calibri"/>
                <w:i/>
                <w:color w:val="17365D" w:themeColor="text2" w:themeShade="BF"/>
                <w:sz w:val="22"/>
                <w:szCs w:val="22"/>
                <w:lang w:val="ro-RO"/>
              </w:rPr>
              <w:t>Sistem de calificare multi-nivelar dezvoltat)</w:t>
            </w:r>
          </w:p>
        </w:tc>
        <w:tc>
          <w:tcPr>
            <w:tcW w:w="1394" w:type="pct"/>
            <w:shd w:val="clear" w:color="auto" w:fill="FFFFFF" w:themeFill="background1"/>
          </w:tcPr>
          <w:p w:rsidR="00EA42EE" w:rsidRPr="003F6641" w:rsidRDefault="00EA42EE"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Mecanism de implementare: non- </w:t>
            </w:r>
            <w:r w:rsidRPr="003F6641">
              <w:rPr>
                <w:rFonts w:ascii="Calibri" w:hAnsi="Calibri" w:cstheme="minorHAnsi"/>
                <w:bCs/>
                <w:color w:val="17365D" w:themeColor="text2" w:themeShade="BF"/>
                <w:sz w:val="22"/>
                <w:szCs w:val="22"/>
                <w:lang w:val="ro-RO"/>
              </w:rPr>
              <w:t>competitiv</w:t>
            </w:r>
          </w:p>
          <w:p w:rsidR="00EA42EE" w:rsidRPr="003F6641" w:rsidRDefault="00EA42EE"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strike/>
                <w:color w:val="17365D" w:themeColor="text2" w:themeShade="BF"/>
                <w:sz w:val="22"/>
                <w:szCs w:val="22"/>
                <w:lang w:val="ro-RO"/>
              </w:rPr>
              <w:t>A</w:t>
            </w:r>
            <w:r w:rsidRPr="003F6641">
              <w:rPr>
                <w:rFonts w:ascii="Calibri" w:hAnsi="Calibri" w:cstheme="minorHAnsi"/>
                <w:bCs/>
                <w:color w:val="17365D" w:themeColor="text2" w:themeShade="BF"/>
                <w:sz w:val="22"/>
                <w:szCs w:val="22"/>
                <w:lang w:val="ro-RO"/>
              </w:rPr>
              <w:t xml:space="preserve"> +B</w:t>
            </w:r>
          </w:p>
          <w:p w:rsidR="00EA42EE" w:rsidRPr="003F6641" w:rsidRDefault="00EA42EE" w:rsidP="0095777F">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 xml:space="preserve">Implementarea de măsuri sistemice în învăţământul terţiar universitar şi non-universitar organizat în cadrul instituţiilor de învăţământ superior acreditate pentru a facilita adaptarea la cerinţele pieţei muncii </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Îmbunătăţirea nivelului de competenţe al personalului didactic din învăţământul terţiar universitar şi non-universitar organizat în cadrul instituţiilor de învăţământ superior acreditate în ceea ce priveşte conţinutul educaţional inovator şi resursele de învăţare moderne şi flexibile</w:t>
            </w:r>
          </w:p>
        </w:tc>
        <w:tc>
          <w:tcPr>
            <w:tcW w:w="285"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Iulie 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44</w:t>
            </w:r>
          </w:p>
        </w:tc>
        <w:tc>
          <w:tcPr>
            <w:tcW w:w="666" w:type="pct"/>
            <w:shd w:val="clear" w:color="auto" w:fill="FFFFFF" w:themeFill="background1"/>
          </w:tcPr>
          <w:p w:rsidR="00EA42EE" w:rsidRPr="00E1562B" w:rsidRDefault="00E1562B" w:rsidP="00B136E2">
            <w:pPr>
              <w:tabs>
                <w:tab w:val="left" w:pos="5040"/>
              </w:tabs>
              <w:spacing w:before="120" w:after="120"/>
              <w:rPr>
                <w:rFonts w:ascii="Calibri" w:hAnsi="Calibri" w:cstheme="minorHAnsi"/>
                <w:bCs/>
                <w:color w:val="17365D" w:themeColor="text2" w:themeShade="BF"/>
                <w:sz w:val="22"/>
                <w:szCs w:val="22"/>
                <w:lang w:val="ro-RO"/>
              </w:rPr>
            </w:pPr>
            <w:r w:rsidRPr="00E1562B">
              <w:rPr>
                <w:rFonts w:ascii="Calibri" w:hAnsi="Calibri" w:cstheme="minorHAnsi"/>
                <w:bCs/>
                <w:color w:val="17365D" w:themeColor="text2" w:themeShade="BF"/>
                <w:sz w:val="22"/>
                <w:szCs w:val="22"/>
                <w:lang w:val="ro-RO"/>
              </w:rPr>
              <w:t xml:space="preserve">Aplicare sistem multinivelar la nivel instituțional </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bCs/>
                <w:color w:val="17365D" w:themeColor="text2" w:themeShade="BF"/>
                <w:sz w:val="22"/>
                <w:szCs w:val="22"/>
                <w:lang w:val="ro-RO"/>
              </w:rPr>
              <w:t>6.8.+ 6.9</w:t>
            </w:r>
          </w:p>
        </w:tc>
        <w:tc>
          <w:tcPr>
            <w:tcW w:w="253"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46+10</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1394" w:type="pct"/>
            <w:shd w:val="clear" w:color="auto" w:fill="FFFFFF" w:themeFill="background1"/>
          </w:tcPr>
          <w:p w:rsidR="00EA42EE" w:rsidRPr="003F6641" w:rsidRDefault="00EA42EE" w:rsidP="0095777F">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Mecanism de implementare </w:t>
            </w:r>
            <w:r w:rsidRPr="003F6641">
              <w:rPr>
                <w:rFonts w:ascii="Calibri" w:hAnsi="Calibri" w:cstheme="minorHAnsi"/>
                <w:bCs/>
                <w:color w:val="17365D" w:themeColor="text2" w:themeShade="BF"/>
                <w:sz w:val="22"/>
                <w:szCs w:val="22"/>
                <w:lang w:val="ro-RO"/>
              </w:rPr>
              <w:t>competitiv</w:t>
            </w:r>
          </w:p>
          <w:p w:rsidR="00EA42EE" w:rsidRPr="003F6641" w:rsidRDefault="00EA42EE" w:rsidP="0095777F">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 </w:t>
            </w:r>
          </w:p>
          <w:p w:rsidR="00EA42EE" w:rsidRPr="003F6641" w:rsidRDefault="00EA42EE" w:rsidP="0095777F">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Obiectiv general</w:t>
            </w:r>
            <w:r w:rsidRPr="003F6641">
              <w:rPr>
                <w:rFonts w:ascii="Calibri" w:hAnsi="Calibri" w:cstheme="minorHAnsi"/>
                <w:bCs/>
                <w:color w:val="17365D" w:themeColor="text2" w:themeShade="BF"/>
                <w:sz w:val="22"/>
                <w:szCs w:val="22"/>
                <w:lang w:val="ro-RO"/>
              </w:rPr>
              <w:t xml:space="preserve">: </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 xml:space="preserve">Implementarea de măsuri sistemice în învăţământul terţiar universitar şi non-universitar organizat în cadrul instituţiilor de învăţământ superior acreditate pentru a facilita adaptarea la cerinţele pieţei muncii </w:t>
            </w:r>
          </w:p>
          <w:p w:rsidR="00EA42EE" w:rsidRPr="003F6641" w:rsidRDefault="00EA42EE" w:rsidP="001A2E94">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Îmbunătăţirea nivelului de competenţe al personalului didactic din învăţământul terţiar universitar şi non-universitar organizat în cadrul instituţiilor de învăţământ superior acreditate în ceea ce priveşte conţinutul educaţional inovator şi resursele de învăţare moderne şi flexibile</w:t>
            </w:r>
          </w:p>
        </w:tc>
        <w:tc>
          <w:tcPr>
            <w:tcW w:w="285" w:type="pct"/>
            <w:shd w:val="clear" w:color="auto" w:fill="FFFFFF" w:themeFill="background1"/>
            <w:textDirection w:val="btLr"/>
          </w:tcPr>
          <w:p w:rsidR="00EA42EE" w:rsidRPr="003F6641" w:rsidRDefault="00EA42EE"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24-65 ani</w:t>
            </w:r>
          </w:p>
        </w:tc>
        <w:tc>
          <w:tcPr>
            <w:tcW w:w="508" w:type="pct"/>
            <w:shd w:val="clear" w:color="auto" w:fill="FFFFFF" w:themeFill="background1"/>
          </w:tcPr>
          <w:p w:rsidR="00EA42EE" w:rsidRPr="003F6641" w:rsidRDefault="00EA42EE" w:rsidP="00B136E2">
            <w:pPr>
              <w:tabs>
                <w:tab w:val="left" w:pos="5040"/>
              </w:tabs>
              <w:spacing w:before="120" w:after="120"/>
              <w:jc w:val="center"/>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1562B"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August</w:t>
            </w:r>
            <w:r w:rsidR="00EA42EE" w:rsidRPr="003F6641">
              <w:rPr>
                <w:rFonts w:ascii="Calibri" w:hAnsi="Calibri" w:cstheme="minorHAnsi"/>
                <w:bCs/>
                <w:color w:val="17365D" w:themeColor="text2" w:themeShade="BF"/>
                <w:sz w:val="22"/>
                <w:szCs w:val="22"/>
                <w:lang w:val="ro-RO"/>
              </w:rPr>
              <w:t xml:space="preserve"> 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46</w:t>
            </w:r>
          </w:p>
        </w:tc>
        <w:tc>
          <w:tcPr>
            <w:tcW w:w="666" w:type="pct"/>
            <w:shd w:val="clear" w:color="auto" w:fill="FFFFFF" w:themeFill="background1"/>
          </w:tcPr>
          <w:p w:rsidR="00EA42EE" w:rsidRPr="003F6641" w:rsidRDefault="00EA42EE" w:rsidP="00F6269A">
            <w:pPr>
              <w:tabs>
                <w:tab w:val="left" w:pos="5040"/>
              </w:tabs>
              <w:spacing w:before="120" w:after="120"/>
              <w:jc w:val="both"/>
              <w:rPr>
                <w:rFonts w:ascii="Calibri" w:hAnsi="Calibri" w:cstheme="minorHAnsi"/>
                <w:b/>
                <w:bCs/>
                <w:i/>
                <w:color w:val="17365D" w:themeColor="text2" w:themeShade="BF"/>
                <w:sz w:val="22"/>
                <w:szCs w:val="22"/>
                <w:lang w:val="ro-RO"/>
              </w:rPr>
            </w:pPr>
            <w:r w:rsidRPr="003F6641">
              <w:rPr>
                <w:rFonts w:ascii="Calibri" w:hAnsi="Calibri" w:cstheme="minorHAnsi"/>
                <w:bCs/>
                <w:color w:val="17365D" w:themeColor="text2" w:themeShade="BF"/>
                <w:sz w:val="22"/>
                <w:szCs w:val="22"/>
                <w:lang w:val="ro-RO"/>
              </w:rPr>
              <w:t xml:space="preserve">Programele de </w:t>
            </w:r>
            <w:r w:rsidRPr="003F6641">
              <w:rPr>
                <w:rFonts w:ascii="Calibri" w:hAnsi="Calibri" w:cstheme="minorHAnsi"/>
                <w:b/>
                <w:bCs/>
                <w:i/>
                <w:color w:val="17365D" w:themeColor="text2" w:themeShade="BF"/>
                <w:sz w:val="22"/>
                <w:szCs w:val="22"/>
                <w:lang w:val="ro-RO"/>
              </w:rPr>
              <w:t>formare profesională iniţială</w:t>
            </w:r>
          </w:p>
          <w:p w:rsidR="00EA42EE" w:rsidRPr="003F6641" w:rsidRDefault="00EA42EE" w:rsidP="00F6269A">
            <w:pPr>
              <w:tabs>
                <w:tab w:val="left" w:pos="5040"/>
              </w:tabs>
              <w:spacing w:before="120" w:after="120"/>
              <w:jc w:val="both"/>
              <w:rPr>
                <w:rFonts w:ascii="Calibri" w:hAnsi="Calibri" w:cstheme="minorHAnsi"/>
                <w:b/>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A) Burse</w:t>
            </w:r>
          </w:p>
          <w:p w:rsidR="00EA42EE" w:rsidRPr="003F6641" w:rsidRDefault="00EA42EE" w:rsidP="00F6269A">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B) consiliere</w:t>
            </w: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6.11</w:t>
            </w:r>
          </w:p>
        </w:tc>
        <w:tc>
          <w:tcPr>
            <w:tcW w:w="253" w:type="pct"/>
            <w:shd w:val="clear" w:color="auto" w:fill="FFFFFF" w:themeFill="background1"/>
          </w:tcPr>
          <w:p w:rsidR="00EA42EE" w:rsidRPr="003F6641" w:rsidRDefault="00012841"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83</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1943E4">
            <w:pPr>
              <w:tabs>
                <w:tab w:val="left" w:pos="5040"/>
              </w:tabs>
              <w:spacing w:before="120" w:after="120"/>
              <w:jc w:val="both"/>
              <w:rPr>
                <w:rFonts w:ascii="Calibri" w:hAnsi="Calibri" w:cstheme="minorHAnsi"/>
                <w:b/>
                <w:bCs/>
                <w:i/>
                <w:color w:val="17365D" w:themeColor="text2" w:themeShade="BF"/>
                <w:sz w:val="22"/>
                <w:szCs w:val="22"/>
                <w:lang w:val="ro-RO"/>
              </w:rPr>
            </w:pPr>
            <w:r w:rsidRPr="003F6641">
              <w:rPr>
                <w:rFonts w:ascii="Calibri" w:hAnsi="Calibri"/>
                <w:b/>
                <w:color w:val="17365D" w:themeColor="text2" w:themeShade="BF"/>
                <w:sz w:val="22"/>
                <w:szCs w:val="22"/>
                <w:lang w:val="ro-RO"/>
              </w:rPr>
              <w:t>80.132</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sz w:val="22"/>
                <w:szCs w:val="22"/>
                <w:lang w:val="ro-RO"/>
              </w:rPr>
              <w:t>(Persoane (elevi/ ucenici) care beneficiază de sprijin pentru participarea la programe de educație/FP)</w:t>
            </w:r>
          </w:p>
        </w:tc>
        <w:tc>
          <w:tcPr>
            <w:tcW w:w="1394" w:type="pct"/>
            <w:shd w:val="clear" w:color="auto" w:fill="FFFFFF" w:themeFill="background1"/>
          </w:tcPr>
          <w:p w:rsidR="00EA42EE" w:rsidRPr="003F6641" w:rsidRDefault="00EA42EE" w:rsidP="00F6269A">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sidR="00012841">
              <w:rPr>
                <w:rFonts w:ascii="Calibri" w:hAnsi="Calibri" w:cstheme="minorHAnsi"/>
                <w:bCs/>
                <w:color w:val="17365D" w:themeColor="text2" w:themeShade="BF"/>
                <w:sz w:val="22"/>
                <w:szCs w:val="22"/>
                <w:lang w:val="ro-RO"/>
              </w:rPr>
              <w:t>grant global</w:t>
            </w:r>
          </w:p>
          <w:p w:rsidR="00EA42EE" w:rsidRPr="003F6641" w:rsidRDefault="00EA42EE" w:rsidP="00F6269A">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 </w:t>
            </w:r>
          </w:p>
          <w:p w:rsidR="00EA42EE" w:rsidRPr="003F6641" w:rsidRDefault="00EA42EE" w:rsidP="00FD2505">
            <w:pPr>
              <w:spacing w:before="120" w:after="120"/>
              <w:jc w:val="both"/>
              <w:rPr>
                <w:rFonts w:ascii="Calibri" w:hAnsi="Calibri"/>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p>
          <w:p w:rsidR="00EA42EE" w:rsidRPr="003F6641" w:rsidRDefault="00EA42EE" w:rsidP="000023BE">
            <w:pPr>
              <w:pStyle w:val="ListParagraph"/>
              <w:numPr>
                <w:ilvl w:val="0"/>
                <w:numId w:val="10"/>
              </w:numPr>
              <w:tabs>
                <w:tab w:val="left" w:pos="5040"/>
              </w:tabs>
              <w:spacing w:before="120" w:after="120"/>
              <w:ind w:left="125" w:hanging="180"/>
              <w:jc w:val="both"/>
              <w:rPr>
                <w:rFonts w:ascii="Calibri" w:hAnsi="Calibri"/>
                <w:color w:val="17365D" w:themeColor="text2" w:themeShade="BF"/>
                <w:sz w:val="22"/>
                <w:szCs w:val="22"/>
                <w:lang w:val="ro-RO"/>
              </w:rPr>
            </w:pPr>
            <w:r w:rsidRPr="003F6641">
              <w:rPr>
                <w:rFonts w:ascii="Calibri" w:hAnsi="Calibri"/>
                <w:color w:val="17365D" w:themeColor="text2" w:themeShade="BF"/>
                <w:sz w:val="22"/>
                <w:szCs w:val="22"/>
                <w:lang w:val="ro-RO"/>
              </w:rPr>
              <w:t>Creşterea participării la programele de formare profesională iniţială, în special pentru elevii/ucenicii care provin din comunităţi dezavantajate, cu accent pe mediul rural şi cei aparţinând minorităţii roma</w:t>
            </w:r>
          </w:p>
        </w:tc>
        <w:tc>
          <w:tcPr>
            <w:tcW w:w="285" w:type="pct"/>
            <w:shd w:val="clear" w:color="auto" w:fill="FFFFFF" w:themeFill="background1"/>
            <w:textDirection w:val="btLr"/>
          </w:tcPr>
          <w:p w:rsidR="00EA42EE" w:rsidRPr="003F6641" w:rsidRDefault="00EA42EE" w:rsidP="000023BE">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16-24 ani</w:t>
            </w:r>
          </w:p>
        </w:tc>
        <w:tc>
          <w:tcPr>
            <w:tcW w:w="508" w:type="pct"/>
            <w:shd w:val="clear" w:color="auto" w:fill="FFFFFF" w:themeFill="background1"/>
          </w:tcPr>
          <w:p w:rsidR="00EA42EE" w:rsidRPr="003F6641" w:rsidRDefault="00EA42EE" w:rsidP="00F6269A">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6.1 Scoala –  motor de incluziune în zonele defavorizate</w:t>
            </w:r>
          </w:p>
          <w:p w:rsidR="00EA42EE" w:rsidRPr="003F6641" w:rsidRDefault="00EA42EE" w:rsidP="00F6269A">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16.2 Revigorare învățământ profesional si tehnic</w:t>
            </w:r>
          </w:p>
        </w:tc>
        <w:tc>
          <w:tcPr>
            <w:tcW w:w="317" w:type="pct"/>
            <w:shd w:val="clear" w:color="auto" w:fill="FFFFFF" w:themeFill="background1"/>
          </w:tcPr>
          <w:p w:rsidR="00EA42EE" w:rsidRPr="003F6641" w:rsidRDefault="00012841"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Septembrie</w:t>
            </w:r>
            <w:r w:rsidR="00EA42EE" w:rsidRPr="003F6641">
              <w:rPr>
                <w:rFonts w:ascii="Calibri" w:hAnsi="Calibri" w:cstheme="minorHAnsi"/>
                <w:bCs/>
                <w:color w:val="17365D" w:themeColor="text2" w:themeShade="BF"/>
                <w:sz w:val="22"/>
                <w:szCs w:val="22"/>
                <w:lang w:val="ro-RO"/>
              </w:rPr>
              <w:t xml:space="preserve"> 2016</w:t>
            </w:r>
          </w:p>
        </w:tc>
      </w:tr>
      <w:tr w:rsidR="00854A86" w:rsidRPr="003F6641" w:rsidTr="009F7A86">
        <w:trPr>
          <w:cantSplit/>
          <w:trHeight w:val="1134"/>
        </w:trPr>
        <w:tc>
          <w:tcPr>
            <w:tcW w:w="182" w:type="pct"/>
            <w:shd w:val="clear" w:color="auto" w:fill="FFFFFF" w:themeFill="background1"/>
          </w:tcPr>
          <w:p w:rsidR="00EA42EE" w:rsidRPr="003F6641" w:rsidRDefault="00EA42EE"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48</w:t>
            </w:r>
          </w:p>
        </w:tc>
        <w:tc>
          <w:tcPr>
            <w:tcW w:w="666" w:type="pct"/>
            <w:shd w:val="clear" w:color="auto" w:fill="FFFFFF" w:themeFill="background1"/>
          </w:tcPr>
          <w:p w:rsidR="00EA42EE" w:rsidRPr="003F6641" w:rsidRDefault="00EA42EE" w:rsidP="00F6269A">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Programele de formare profesională continuă</w:t>
            </w:r>
            <w:r w:rsidRPr="003F6641">
              <w:rPr>
                <w:rStyle w:val="FootnoteReference"/>
                <w:rFonts w:ascii="Calibri" w:hAnsi="Calibri" w:cstheme="minorHAnsi"/>
                <w:bCs/>
                <w:color w:val="17365D" w:themeColor="text2" w:themeShade="BF"/>
                <w:sz w:val="22"/>
                <w:szCs w:val="22"/>
                <w:lang w:val="ro-RO"/>
              </w:rPr>
              <w:footnoteReference w:id="20"/>
            </w:r>
            <w:r w:rsidRPr="003F6641">
              <w:rPr>
                <w:rFonts w:ascii="Calibri" w:hAnsi="Calibri" w:cstheme="minorHAnsi"/>
                <w:bCs/>
                <w:color w:val="17365D" w:themeColor="text2" w:themeShade="BF"/>
                <w:sz w:val="22"/>
                <w:szCs w:val="22"/>
                <w:lang w:val="ro-RO"/>
              </w:rPr>
              <w:t xml:space="preserve"> pentru adulţi + 40 ani </w:t>
            </w:r>
          </w:p>
          <w:p w:rsidR="00EA42EE" w:rsidRPr="003F6641" w:rsidRDefault="00EA42EE" w:rsidP="00F6269A">
            <w:pPr>
              <w:tabs>
                <w:tab w:val="left" w:pos="5040"/>
              </w:tabs>
              <w:spacing w:before="120" w:after="120"/>
              <w:jc w:val="both"/>
              <w:rPr>
                <w:rFonts w:ascii="Calibri" w:hAnsi="Calibri" w:cstheme="minorHAnsi"/>
                <w:b/>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A) formare profesională continuă</w:t>
            </w:r>
          </w:p>
          <w:p w:rsidR="00EA42EE" w:rsidRPr="003F6641" w:rsidRDefault="00EA42EE" w:rsidP="00F6269A">
            <w:pPr>
              <w:contextualSpacing/>
              <w:jc w:val="both"/>
              <w:rPr>
                <w:rFonts w:ascii="Calibri" w:hAnsi="Calibri" w:cstheme="minorHAnsi"/>
                <w:b/>
                <w:bCs/>
                <w:i/>
                <w:color w:val="17365D" w:themeColor="text2" w:themeShade="BF"/>
                <w:sz w:val="22"/>
                <w:szCs w:val="22"/>
                <w:lang w:val="ro-RO"/>
              </w:rPr>
            </w:pPr>
            <w:r w:rsidRPr="003F6641">
              <w:rPr>
                <w:rFonts w:ascii="Calibri" w:hAnsi="Calibri" w:cstheme="minorHAnsi"/>
                <w:b/>
                <w:bCs/>
                <w:i/>
                <w:color w:val="17365D" w:themeColor="text2" w:themeShade="BF"/>
                <w:sz w:val="22"/>
                <w:szCs w:val="22"/>
                <w:lang w:val="ro-RO"/>
              </w:rPr>
              <w:t>B) validarea competențelor</w:t>
            </w:r>
          </w:p>
          <w:p w:rsidR="00EA42EE" w:rsidRPr="003F6641" w:rsidRDefault="00EA42EE" w:rsidP="00F6269A">
            <w:pPr>
              <w:tabs>
                <w:tab w:val="left" w:pos="5040"/>
              </w:tabs>
              <w:spacing w:before="120" w:after="120"/>
              <w:jc w:val="both"/>
              <w:rPr>
                <w:rFonts w:ascii="Calibri" w:hAnsi="Calibri" w:cstheme="minorHAnsi"/>
                <w:bCs/>
                <w:color w:val="17365D" w:themeColor="text2" w:themeShade="BF"/>
                <w:sz w:val="22"/>
                <w:szCs w:val="22"/>
                <w:lang w:val="ro-RO"/>
              </w:rPr>
            </w:pPr>
          </w:p>
        </w:tc>
        <w:tc>
          <w:tcPr>
            <w:tcW w:w="317" w:type="pct"/>
            <w:shd w:val="clear" w:color="auto" w:fill="FFFFFF" w:themeFill="background1"/>
          </w:tcPr>
          <w:p w:rsidR="00EA42EE" w:rsidRPr="003F6641" w:rsidRDefault="00EA42EE"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6.12</w:t>
            </w:r>
          </w:p>
        </w:tc>
        <w:tc>
          <w:tcPr>
            <w:tcW w:w="253" w:type="pct"/>
            <w:shd w:val="clear" w:color="auto" w:fill="FFFFFF" w:themeFill="background1"/>
          </w:tcPr>
          <w:p w:rsidR="00EA42EE" w:rsidRPr="003F6641" w:rsidRDefault="00012841"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71,4</w:t>
            </w:r>
          </w:p>
        </w:tc>
        <w:tc>
          <w:tcPr>
            <w:tcW w:w="570" w:type="pct"/>
            <w:shd w:val="clear" w:color="auto" w:fill="FFFFFF" w:themeFill="background1"/>
          </w:tcPr>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p w:rsidR="00EA42EE" w:rsidRPr="003F6641" w:rsidRDefault="00EA42EE" w:rsidP="00E718D1">
            <w:pPr>
              <w:tabs>
                <w:tab w:val="left" w:pos="5040"/>
              </w:tabs>
              <w:spacing w:before="120" w:after="120"/>
              <w:jc w:val="both"/>
              <w:rPr>
                <w:rFonts w:ascii="Calibri" w:hAnsi="Calibri" w:cstheme="minorHAnsi"/>
                <w:bCs/>
                <w:color w:val="17365D" w:themeColor="text2" w:themeShade="BF"/>
                <w:sz w:val="22"/>
                <w:szCs w:val="22"/>
                <w:lang w:val="ro-RO"/>
              </w:rPr>
            </w:pPr>
          </w:p>
        </w:tc>
        <w:tc>
          <w:tcPr>
            <w:tcW w:w="508" w:type="pct"/>
            <w:shd w:val="clear" w:color="auto" w:fill="FFFFFF" w:themeFill="background1"/>
          </w:tcPr>
          <w:p w:rsidR="00EA42EE" w:rsidRPr="003F6641" w:rsidRDefault="00EA42EE" w:rsidP="001943E4">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b/>
                <w:color w:val="17365D" w:themeColor="text2" w:themeShade="BF"/>
                <w:sz w:val="22"/>
                <w:szCs w:val="22"/>
                <w:lang w:val="ro-RO"/>
              </w:rPr>
              <w:t>71.827</w:t>
            </w:r>
            <w:r w:rsidRPr="003F6641">
              <w:rPr>
                <w:rFonts w:ascii="Calibri" w:hAnsi="Calibri"/>
                <w:i/>
                <w:color w:val="17365D" w:themeColor="text2" w:themeShade="BF"/>
                <w:sz w:val="22"/>
                <w:szCs w:val="22"/>
                <w:lang w:val="ro-RO"/>
              </w:rPr>
              <w:t xml:space="preserve"> (</w:t>
            </w:r>
            <w:r w:rsidRPr="003F6641">
              <w:rPr>
                <w:rFonts w:ascii="Calibri" w:hAnsi="Calibri" w:cstheme="minorHAnsi"/>
                <w:bCs/>
                <w:i/>
                <w:color w:val="17365D" w:themeColor="text2" w:themeShade="BF"/>
                <w:sz w:val="22"/>
                <w:szCs w:val="22"/>
                <w:lang w:val="ro-RO"/>
              </w:rPr>
              <w:t>Angajați care beneficiază de sprijin pentru participarea la FPC (formare/ validare de competențe)</w:t>
            </w:r>
          </w:p>
        </w:tc>
        <w:tc>
          <w:tcPr>
            <w:tcW w:w="1394" w:type="pct"/>
            <w:shd w:val="clear" w:color="auto" w:fill="FFFFFF" w:themeFill="background1"/>
          </w:tcPr>
          <w:p w:rsidR="00EA42EE" w:rsidRPr="003F6641" w:rsidRDefault="00EA42EE" w:rsidP="00F6269A">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sidR="00012841">
              <w:rPr>
                <w:rFonts w:ascii="Calibri" w:hAnsi="Calibri" w:cstheme="minorHAnsi"/>
                <w:bCs/>
                <w:color w:val="17365D" w:themeColor="text2" w:themeShade="BF"/>
                <w:sz w:val="22"/>
                <w:szCs w:val="22"/>
                <w:lang w:val="ro-RO"/>
              </w:rPr>
              <w:t>grant global</w:t>
            </w:r>
          </w:p>
          <w:p w:rsidR="00EA42EE" w:rsidRPr="003F6641" w:rsidRDefault="00EA42EE" w:rsidP="00F6269A">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 </w:t>
            </w:r>
          </w:p>
          <w:p w:rsidR="00EA42EE" w:rsidRPr="003F6641" w:rsidRDefault="00EA42EE" w:rsidP="00F6269A">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p>
          <w:p w:rsidR="00EA42EE" w:rsidRPr="003F6641" w:rsidRDefault="00EA42EE" w:rsidP="000023BE">
            <w:pPr>
              <w:pStyle w:val="ListParagraph"/>
              <w:numPr>
                <w:ilvl w:val="0"/>
                <w:numId w:val="10"/>
              </w:numPr>
              <w:tabs>
                <w:tab w:val="left" w:pos="5040"/>
              </w:tabs>
              <w:spacing w:before="120" w:after="120"/>
              <w:ind w:left="125" w:hanging="180"/>
              <w:jc w:val="both"/>
              <w:rPr>
                <w:rFonts w:ascii="Calibri" w:hAnsi="Calibri" w:cstheme="minorHAnsi"/>
                <w:bCs/>
                <w:color w:val="17365D" w:themeColor="text2" w:themeShade="BF"/>
                <w:sz w:val="22"/>
                <w:szCs w:val="22"/>
                <w:lang w:val="ro-RO"/>
              </w:rPr>
            </w:pPr>
            <w:r w:rsidRPr="003F6641">
              <w:rPr>
                <w:rFonts w:ascii="Calibri" w:hAnsi="Calibri"/>
                <w:color w:val="17365D" w:themeColor="text2" w:themeShade="BF"/>
                <w:sz w:val="22"/>
                <w:szCs w:val="22"/>
                <w:lang w:val="ro-RO"/>
              </w:rPr>
              <w:t>Creşterea participării la programele de formare profesională continuă, cu accent pe acei adulţi, cu un nivel scăzut de calificare şi persoanele cu vârsta de peste 40 ani, din zone rurale defavorizate, inclusiv prin recunoaşterea şi certificarea rezultatelor învăţării dobândite în contexte non-formale şi informale</w:t>
            </w:r>
          </w:p>
        </w:tc>
        <w:tc>
          <w:tcPr>
            <w:tcW w:w="285" w:type="pct"/>
            <w:shd w:val="clear" w:color="auto" w:fill="FFFFFF" w:themeFill="background1"/>
            <w:textDirection w:val="btLr"/>
          </w:tcPr>
          <w:p w:rsidR="00EA42EE" w:rsidRPr="003F6641" w:rsidRDefault="00EA42EE" w:rsidP="00F6269A">
            <w:pPr>
              <w:tabs>
                <w:tab w:val="left" w:pos="5040"/>
              </w:tabs>
              <w:spacing w:before="120" w:after="120"/>
              <w:ind w:left="113" w:right="113"/>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40-65 ani</w:t>
            </w:r>
          </w:p>
        </w:tc>
        <w:tc>
          <w:tcPr>
            <w:tcW w:w="508" w:type="pct"/>
            <w:shd w:val="clear" w:color="auto" w:fill="FFFFFF" w:themeFill="background1"/>
          </w:tcPr>
          <w:p w:rsidR="00EA42EE" w:rsidRPr="003F6641" w:rsidRDefault="00EA42EE" w:rsidP="00F6269A">
            <w:pPr>
              <w:tabs>
                <w:tab w:val="left" w:pos="5040"/>
              </w:tabs>
              <w:spacing w:before="120" w:after="120"/>
              <w:jc w:val="both"/>
              <w:rPr>
                <w:rFonts w:ascii="Calibri" w:hAnsi="Calibri" w:cstheme="minorHAnsi"/>
                <w:bCs/>
                <w:i/>
                <w:color w:val="17365D" w:themeColor="text2" w:themeShade="BF"/>
                <w:sz w:val="22"/>
                <w:szCs w:val="22"/>
                <w:lang w:val="ro-RO"/>
              </w:rPr>
            </w:pPr>
            <w:r w:rsidRPr="003F6641">
              <w:rPr>
                <w:rFonts w:ascii="Calibri" w:hAnsi="Calibri" w:cstheme="minorHAnsi"/>
                <w:bCs/>
                <w:i/>
                <w:color w:val="17365D" w:themeColor="text2" w:themeShade="BF"/>
                <w:sz w:val="22"/>
                <w:szCs w:val="22"/>
                <w:lang w:val="ro-RO"/>
              </w:rPr>
              <w:t>65.1 Implementarea si monitorizarea Strategiei naționale pentru promovarea îmbătrânirii active</w:t>
            </w:r>
          </w:p>
        </w:tc>
        <w:tc>
          <w:tcPr>
            <w:tcW w:w="317" w:type="pct"/>
            <w:shd w:val="clear" w:color="auto" w:fill="FFFFFF" w:themeFill="background1"/>
          </w:tcPr>
          <w:p w:rsidR="00EA42EE" w:rsidRPr="003F6641" w:rsidRDefault="00EA42EE" w:rsidP="00854A86">
            <w:pPr>
              <w:tabs>
                <w:tab w:val="left" w:pos="5040"/>
              </w:tabs>
              <w:spacing w:before="120" w:after="120"/>
              <w:jc w:val="center"/>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Septembrie 2016</w:t>
            </w:r>
          </w:p>
        </w:tc>
      </w:tr>
      <w:tr w:rsidR="000149DD" w:rsidRPr="003F6641" w:rsidTr="009F7A86">
        <w:trPr>
          <w:cantSplit/>
          <w:trHeight w:val="1134"/>
        </w:trPr>
        <w:tc>
          <w:tcPr>
            <w:tcW w:w="182" w:type="pct"/>
            <w:shd w:val="clear" w:color="auto" w:fill="FFFFFF" w:themeFill="background1"/>
          </w:tcPr>
          <w:p w:rsidR="000149DD" w:rsidRPr="003F6641" w:rsidRDefault="000149DD"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0149DD" w:rsidRPr="000149DD" w:rsidRDefault="000149DD" w:rsidP="00F6269A">
            <w:pPr>
              <w:tabs>
                <w:tab w:val="left" w:pos="5040"/>
              </w:tabs>
              <w:spacing w:before="120" w:after="120"/>
              <w:jc w:val="both"/>
              <w:rPr>
                <w:rFonts w:ascii="Calibri" w:hAnsi="Calibri" w:cstheme="minorHAnsi"/>
                <w:b/>
                <w:bCs/>
                <w:color w:val="17365D" w:themeColor="text2" w:themeShade="BF"/>
                <w:sz w:val="22"/>
                <w:szCs w:val="22"/>
                <w:lang w:val="ro-RO"/>
              </w:rPr>
            </w:pPr>
            <w:r w:rsidRPr="000149DD">
              <w:rPr>
                <w:rFonts w:ascii="Calibri" w:hAnsi="Calibri" w:cstheme="minorHAnsi"/>
                <w:b/>
                <w:bCs/>
                <w:color w:val="17365D" w:themeColor="text2" w:themeShade="BF"/>
                <w:sz w:val="22"/>
                <w:szCs w:val="22"/>
                <w:lang w:val="ro-RO"/>
              </w:rPr>
              <w:t>Burse doctorale şi postdoctorale</w:t>
            </w:r>
          </w:p>
        </w:tc>
        <w:tc>
          <w:tcPr>
            <w:tcW w:w="317" w:type="pct"/>
            <w:shd w:val="clear" w:color="auto" w:fill="FFFFFF" w:themeFill="background1"/>
          </w:tcPr>
          <w:p w:rsidR="000149DD" w:rsidRPr="003F6641" w:rsidRDefault="000149DD"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6.13</w:t>
            </w:r>
          </w:p>
        </w:tc>
        <w:tc>
          <w:tcPr>
            <w:tcW w:w="253" w:type="pct"/>
            <w:shd w:val="clear" w:color="auto" w:fill="FFFFFF" w:themeFill="background1"/>
          </w:tcPr>
          <w:p w:rsidR="000149DD" w:rsidRDefault="000149DD"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90</w:t>
            </w:r>
          </w:p>
        </w:tc>
        <w:tc>
          <w:tcPr>
            <w:tcW w:w="570" w:type="pct"/>
            <w:shd w:val="clear" w:color="auto" w:fill="FFFFFF" w:themeFill="background1"/>
          </w:tcPr>
          <w:p w:rsidR="000149DD" w:rsidRPr="003F6641" w:rsidRDefault="000149DD" w:rsidP="00E718D1">
            <w:pPr>
              <w:tabs>
                <w:tab w:val="left" w:pos="5040"/>
              </w:tabs>
              <w:spacing w:before="120" w:after="120"/>
              <w:jc w:val="both"/>
              <w:rPr>
                <w:rFonts w:ascii="Calibri" w:hAnsi="Calibri" w:cstheme="minorHAnsi"/>
                <w:b/>
                <w:bCs/>
                <w:color w:val="17365D" w:themeColor="text2" w:themeShade="BF"/>
                <w:sz w:val="22"/>
                <w:szCs w:val="22"/>
                <w:lang w:val="ro-RO"/>
              </w:rPr>
            </w:pPr>
            <w:r w:rsidRPr="000149DD">
              <w:rPr>
                <w:rFonts w:ascii="Calibri" w:hAnsi="Calibri" w:cstheme="minorHAnsi"/>
                <w:b/>
                <w:bCs/>
                <w:color w:val="17365D" w:themeColor="text2" w:themeShade="BF"/>
                <w:sz w:val="22"/>
                <w:szCs w:val="22"/>
                <w:lang w:val="ro-RO"/>
              </w:rPr>
              <w:t>Agenţii, structuri subordonate sau aflate în coordonarea MENCS</w:t>
            </w:r>
          </w:p>
        </w:tc>
        <w:tc>
          <w:tcPr>
            <w:tcW w:w="508" w:type="pct"/>
            <w:shd w:val="clear" w:color="auto" w:fill="FFFFFF" w:themeFill="background1"/>
          </w:tcPr>
          <w:p w:rsidR="000149DD" w:rsidRPr="000149DD" w:rsidRDefault="000149DD">
            <w:pPr>
              <w:jc w:val="right"/>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3.481 </w:t>
            </w:r>
            <w:r w:rsidRPr="003F6641">
              <w:rPr>
                <w:rFonts w:ascii="Calibri" w:hAnsi="Calibri"/>
                <w:i/>
                <w:color w:val="17365D" w:themeColor="text2" w:themeShade="BF"/>
                <w:sz w:val="22"/>
                <w:szCs w:val="22"/>
                <w:lang w:val="ro-RO" w:eastAsia="ro-RO"/>
              </w:rPr>
              <w:t>Persoane (studenți doctorat/ cercetători post-doctorat) care beneficiază de sprijin prin programe doctorat/post-doctorat)</w:t>
            </w:r>
          </w:p>
        </w:tc>
        <w:tc>
          <w:tcPr>
            <w:tcW w:w="1394" w:type="pct"/>
            <w:shd w:val="clear" w:color="auto" w:fill="FFFFFF" w:themeFill="background1"/>
          </w:tcPr>
          <w:p w:rsidR="000149DD" w:rsidRPr="003F6641" w:rsidRDefault="000149DD" w:rsidP="000149DD">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Pr>
                <w:rFonts w:ascii="Calibri" w:hAnsi="Calibri" w:cstheme="minorHAnsi"/>
                <w:bCs/>
                <w:color w:val="17365D" w:themeColor="text2" w:themeShade="BF"/>
                <w:sz w:val="22"/>
                <w:szCs w:val="22"/>
                <w:lang w:val="ro-RO"/>
              </w:rPr>
              <w:t>grant global</w:t>
            </w:r>
          </w:p>
          <w:p w:rsidR="000149DD" w:rsidRPr="003F6641" w:rsidRDefault="000149DD" w:rsidP="000149DD">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 </w:t>
            </w:r>
          </w:p>
          <w:p w:rsidR="000149DD" w:rsidRPr="003F6641" w:rsidRDefault="000149DD" w:rsidP="000149DD">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olor w:val="17365D" w:themeColor="text2" w:themeShade="BF"/>
                <w:sz w:val="22"/>
                <w:szCs w:val="22"/>
                <w:lang w:val="ro-RO"/>
              </w:rPr>
              <w:t>Creşterea numărului absolvenţilor de învăţământ terţiar universitar şi non universitar care îşi găsesc un loc de muncă urmare a accesului la activităţi de învăţare la un potenţial loc de muncă / cercetare/ inovare, cu accent pe sectoarele economice cu potenţial competitiv identificate conform SNC şi domeniile de specializare inteligentă conform SNCDI</w:t>
            </w:r>
          </w:p>
          <w:p w:rsidR="000149DD" w:rsidRPr="003F6641" w:rsidRDefault="000149DD" w:rsidP="00F6269A">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shd w:val="clear" w:color="auto" w:fill="FFFFFF" w:themeFill="background1"/>
            <w:textDirection w:val="btLr"/>
          </w:tcPr>
          <w:p w:rsidR="000149DD" w:rsidRPr="003F6641" w:rsidRDefault="000149DD" w:rsidP="00F6269A">
            <w:pPr>
              <w:tabs>
                <w:tab w:val="left" w:pos="5040"/>
              </w:tabs>
              <w:spacing w:before="120" w:after="120"/>
              <w:ind w:left="113" w:right="113"/>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0149DD" w:rsidRPr="003F6641" w:rsidRDefault="000149DD" w:rsidP="00F6269A">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0149DD" w:rsidRPr="003F6641" w:rsidRDefault="000149DD"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2016</w:t>
            </w:r>
          </w:p>
        </w:tc>
      </w:tr>
      <w:tr w:rsidR="00200EC7" w:rsidRPr="003F6641" w:rsidTr="009F7A86">
        <w:trPr>
          <w:cantSplit/>
          <w:trHeight w:val="1134"/>
        </w:trPr>
        <w:tc>
          <w:tcPr>
            <w:tcW w:w="182" w:type="pct"/>
            <w:shd w:val="clear" w:color="auto" w:fill="FFFFFF" w:themeFill="background1"/>
          </w:tcPr>
          <w:p w:rsidR="00200EC7" w:rsidRPr="003F6641" w:rsidRDefault="00200EC7"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200EC7" w:rsidRDefault="00200EC7" w:rsidP="00AD120D">
            <w:pPr>
              <w:tabs>
                <w:tab w:val="left" w:pos="5040"/>
              </w:tabs>
              <w:spacing w:before="120" w:after="120"/>
              <w:jc w:val="both"/>
              <w:rPr>
                <w:rFonts w:ascii="Calibri" w:hAnsi="Calibri" w:cstheme="minorHAnsi"/>
                <w:b/>
                <w:bCs/>
                <w:color w:val="17365D" w:themeColor="text2" w:themeShade="BF"/>
                <w:sz w:val="22"/>
                <w:szCs w:val="22"/>
                <w:lang w:val="ro-RO"/>
              </w:rPr>
            </w:pPr>
            <w:r w:rsidRPr="00F6179B">
              <w:rPr>
                <w:rFonts w:ascii="Calibri" w:hAnsi="Calibri" w:cstheme="minorHAnsi"/>
                <w:b/>
                <w:bCs/>
                <w:color w:val="17365D" w:themeColor="text2" w:themeShade="BF"/>
                <w:sz w:val="22"/>
                <w:szCs w:val="22"/>
                <w:lang w:val="ro-RO"/>
              </w:rPr>
              <w:t>Stagii de practica pentru studenți</w:t>
            </w:r>
          </w:p>
        </w:tc>
        <w:tc>
          <w:tcPr>
            <w:tcW w:w="317" w:type="pct"/>
            <w:shd w:val="clear" w:color="auto" w:fill="FFFFFF" w:themeFill="background1"/>
          </w:tcPr>
          <w:p w:rsidR="00200EC7" w:rsidRPr="003F6641" w:rsidRDefault="00200EC7" w:rsidP="00AD120D">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6.13</w:t>
            </w:r>
          </w:p>
        </w:tc>
        <w:tc>
          <w:tcPr>
            <w:tcW w:w="253" w:type="pct"/>
            <w:shd w:val="clear" w:color="auto" w:fill="FFFFFF" w:themeFill="background1"/>
          </w:tcPr>
          <w:p w:rsidR="00200EC7" w:rsidRDefault="00200EC7" w:rsidP="00AD120D">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48</w:t>
            </w:r>
          </w:p>
        </w:tc>
        <w:tc>
          <w:tcPr>
            <w:tcW w:w="570" w:type="pct"/>
            <w:shd w:val="clear" w:color="auto" w:fill="FFFFFF" w:themeFill="background1"/>
          </w:tcPr>
          <w:p w:rsidR="00200EC7" w:rsidRPr="00F6179B" w:rsidRDefault="00200EC7" w:rsidP="00AD120D">
            <w:pPr>
              <w:tabs>
                <w:tab w:val="left" w:pos="5040"/>
              </w:tabs>
              <w:spacing w:before="120" w:after="120"/>
              <w:jc w:val="both"/>
              <w:rPr>
                <w:rFonts w:ascii="Calibri" w:hAnsi="Calibri" w:cstheme="minorHAnsi"/>
                <w:bCs/>
                <w:color w:val="17365D" w:themeColor="text2" w:themeShade="BF"/>
                <w:sz w:val="22"/>
                <w:szCs w:val="22"/>
                <w:lang w:val="ro-RO"/>
              </w:rPr>
            </w:pPr>
            <w:r w:rsidRPr="00F6179B">
              <w:rPr>
                <w:rFonts w:ascii="Calibri" w:hAnsi="Calibri" w:cstheme="minorHAnsi"/>
                <w:b/>
                <w:bCs/>
                <w:color w:val="17365D" w:themeColor="text2" w:themeShade="BF"/>
                <w:sz w:val="22"/>
                <w:szCs w:val="22"/>
                <w:lang w:val="ro-RO"/>
              </w:rPr>
              <w:t>Entități publice si private</w:t>
            </w:r>
          </w:p>
          <w:p w:rsidR="00200EC7" w:rsidRPr="00F6179B" w:rsidRDefault="00200EC7" w:rsidP="00AD120D">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200EC7" w:rsidRDefault="00200EC7" w:rsidP="00AD120D">
            <w:pPr>
              <w:jc w:val="right"/>
              <w:rPr>
                <w:rFonts w:ascii="Calibri" w:hAnsi="Calibri"/>
                <w:color w:val="000000"/>
                <w:sz w:val="22"/>
                <w:szCs w:val="22"/>
              </w:rPr>
            </w:pPr>
            <w:r>
              <w:rPr>
                <w:rFonts w:ascii="Calibri" w:hAnsi="Calibri"/>
                <w:color w:val="000000"/>
                <w:sz w:val="22"/>
                <w:szCs w:val="22"/>
              </w:rPr>
              <w:t>19.209</w:t>
            </w:r>
            <w:r w:rsidRPr="003F6641">
              <w:rPr>
                <w:rFonts w:ascii="Calibri" w:hAnsi="Calibri"/>
                <w:i/>
                <w:color w:val="17365D" w:themeColor="text2" w:themeShade="BF"/>
                <w:sz w:val="22"/>
                <w:szCs w:val="22"/>
                <w:lang w:val="ro-RO"/>
              </w:rPr>
              <w:t xml:space="preserve"> Persoane (cursanți, studenți) care beneficiază de sprijin pentru tranziția de la școală la viața activă</w:t>
            </w:r>
          </w:p>
          <w:p w:rsidR="00200EC7" w:rsidRPr="000149DD" w:rsidRDefault="00200EC7" w:rsidP="00AD120D">
            <w:pPr>
              <w:jc w:val="right"/>
              <w:rPr>
                <w:rFonts w:ascii="Calibri" w:hAnsi="Calibri" w:cstheme="minorHAnsi"/>
                <w:b/>
                <w:bCs/>
                <w:color w:val="17365D" w:themeColor="text2" w:themeShade="BF"/>
                <w:sz w:val="22"/>
                <w:szCs w:val="22"/>
                <w:lang w:val="ro-RO"/>
              </w:rPr>
            </w:pPr>
          </w:p>
        </w:tc>
        <w:tc>
          <w:tcPr>
            <w:tcW w:w="1394" w:type="pct"/>
            <w:shd w:val="clear" w:color="auto" w:fill="FFFFFF" w:themeFill="background1"/>
          </w:tcPr>
          <w:p w:rsidR="00200EC7" w:rsidRPr="003F6641" w:rsidRDefault="00200EC7" w:rsidP="00AD120D">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Pr>
                <w:rFonts w:ascii="Calibri" w:hAnsi="Calibri" w:cstheme="minorHAnsi"/>
                <w:bCs/>
                <w:color w:val="17365D" w:themeColor="text2" w:themeShade="BF"/>
                <w:sz w:val="22"/>
                <w:szCs w:val="22"/>
                <w:lang w:val="ro-RO"/>
              </w:rPr>
              <w:t>competitiv</w:t>
            </w:r>
          </w:p>
          <w:p w:rsidR="00200EC7" w:rsidRPr="003F6641" w:rsidRDefault="00200EC7" w:rsidP="00AD120D">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 </w:t>
            </w:r>
          </w:p>
          <w:p w:rsidR="00200EC7" w:rsidRPr="00F6179B" w:rsidRDefault="00200EC7" w:rsidP="00AD120D">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olor w:val="17365D" w:themeColor="text2" w:themeShade="BF"/>
                <w:sz w:val="22"/>
                <w:szCs w:val="22"/>
                <w:lang w:val="ro-RO"/>
              </w:rPr>
              <w:t>Creşterea numărului absolvenţilor de învăţământ terţiar universitar şi non universitar care îşi găsesc un loc de muncă urmare a accesului la activităţi de învăţare la un potenţial loc de muncă / cercetare/ inovare, cu accent pe sectoarele economice cu potenţial competitiv identificate conform SNC şi domeniile de specializare inteligentă conform SNCDI</w:t>
            </w:r>
          </w:p>
        </w:tc>
        <w:tc>
          <w:tcPr>
            <w:tcW w:w="285" w:type="pct"/>
            <w:shd w:val="clear" w:color="auto" w:fill="FFFFFF" w:themeFill="background1"/>
            <w:textDirection w:val="btLr"/>
          </w:tcPr>
          <w:p w:rsidR="00200EC7" w:rsidRPr="003F6641" w:rsidRDefault="00200EC7" w:rsidP="00AD120D">
            <w:pPr>
              <w:tabs>
                <w:tab w:val="left" w:pos="5040"/>
              </w:tabs>
              <w:spacing w:before="120" w:after="120"/>
              <w:ind w:left="113" w:right="113"/>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200EC7" w:rsidRPr="003F6641" w:rsidRDefault="00200EC7" w:rsidP="00AD120D">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200EC7" w:rsidRDefault="00200EC7" w:rsidP="00AD120D">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2016</w:t>
            </w:r>
          </w:p>
        </w:tc>
      </w:tr>
      <w:tr w:rsidR="00200EC7" w:rsidRPr="003F6641" w:rsidTr="009F7A86">
        <w:trPr>
          <w:cantSplit/>
          <w:trHeight w:val="1134"/>
        </w:trPr>
        <w:tc>
          <w:tcPr>
            <w:tcW w:w="182" w:type="pct"/>
            <w:shd w:val="clear" w:color="auto" w:fill="FFFFFF" w:themeFill="background1"/>
          </w:tcPr>
          <w:p w:rsidR="00200EC7" w:rsidRPr="003F6641" w:rsidRDefault="00200EC7"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200EC7" w:rsidRPr="00200EC7" w:rsidRDefault="00200EC7" w:rsidP="00622B12">
            <w:pPr>
              <w:tabs>
                <w:tab w:val="left" w:pos="5040"/>
              </w:tabs>
              <w:spacing w:before="120" w:after="120"/>
              <w:jc w:val="both"/>
              <w:rPr>
                <w:rFonts w:ascii="Calibri" w:hAnsi="Calibri" w:cstheme="minorHAnsi"/>
                <w:b/>
                <w:bCs/>
                <w:color w:val="17365D" w:themeColor="text2" w:themeShade="BF"/>
                <w:sz w:val="22"/>
                <w:szCs w:val="22"/>
                <w:lang w:val="ro-RO"/>
              </w:rPr>
            </w:pPr>
            <w:r w:rsidRPr="00200EC7">
              <w:rPr>
                <w:rFonts w:ascii="Calibri" w:hAnsi="Calibri" w:cstheme="minorHAnsi"/>
                <w:b/>
                <w:bCs/>
                <w:color w:val="17365D" w:themeColor="text2" w:themeShade="BF"/>
                <w:sz w:val="22"/>
                <w:szCs w:val="22"/>
                <w:lang w:val="ro-RO"/>
              </w:rPr>
              <w:t>Stagii de practică pentru elevi din Învățământul profesional și tehnic</w:t>
            </w:r>
          </w:p>
        </w:tc>
        <w:tc>
          <w:tcPr>
            <w:tcW w:w="317" w:type="pct"/>
            <w:shd w:val="clear" w:color="auto" w:fill="FFFFFF" w:themeFill="background1"/>
          </w:tcPr>
          <w:p w:rsidR="00200EC7" w:rsidRPr="00200EC7" w:rsidRDefault="00200EC7" w:rsidP="00622B12">
            <w:pPr>
              <w:tabs>
                <w:tab w:val="left" w:pos="5040"/>
              </w:tabs>
              <w:spacing w:before="120" w:after="120"/>
              <w:rPr>
                <w:rFonts w:ascii="Calibri" w:hAnsi="Calibri" w:cstheme="minorHAnsi"/>
                <w:bCs/>
                <w:color w:val="17365D" w:themeColor="text2" w:themeShade="BF"/>
                <w:sz w:val="22"/>
                <w:szCs w:val="22"/>
                <w:lang w:val="ro-RO"/>
              </w:rPr>
            </w:pPr>
            <w:r w:rsidRPr="00200EC7">
              <w:rPr>
                <w:rFonts w:ascii="Calibri" w:hAnsi="Calibri" w:cstheme="minorHAnsi"/>
                <w:bCs/>
                <w:color w:val="17365D" w:themeColor="text2" w:themeShade="BF"/>
                <w:sz w:val="22"/>
                <w:szCs w:val="22"/>
                <w:lang w:val="ro-RO"/>
              </w:rPr>
              <w:t>6.14</w:t>
            </w:r>
          </w:p>
        </w:tc>
        <w:tc>
          <w:tcPr>
            <w:tcW w:w="253" w:type="pct"/>
            <w:shd w:val="clear" w:color="auto" w:fill="FFFFFF" w:themeFill="background1"/>
          </w:tcPr>
          <w:p w:rsidR="00200EC7" w:rsidRPr="00200EC7" w:rsidRDefault="00200EC7" w:rsidP="00622B12">
            <w:pPr>
              <w:tabs>
                <w:tab w:val="left" w:pos="5040"/>
              </w:tabs>
              <w:spacing w:before="120" w:after="120"/>
              <w:rPr>
                <w:rFonts w:ascii="Calibri" w:hAnsi="Calibri" w:cstheme="minorHAnsi"/>
                <w:bCs/>
                <w:color w:val="17365D" w:themeColor="text2" w:themeShade="BF"/>
                <w:sz w:val="22"/>
                <w:szCs w:val="22"/>
                <w:lang w:val="ro-RO"/>
              </w:rPr>
            </w:pPr>
            <w:r w:rsidRPr="00200EC7">
              <w:rPr>
                <w:rFonts w:ascii="Calibri" w:hAnsi="Calibri" w:cstheme="minorHAnsi"/>
                <w:bCs/>
                <w:color w:val="17365D" w:themeColor="text2" w:themeShade="BF"/>
                <w:sz w:val="22"/>
                <w:szCs w:val="22"/>
                <w:lang w:val="ro-RO"/>
              </w:rPr>
              <w:t>60</w:t>
            </w:r>
          </w:p>
        </w:tc>
        <w:tc>
          <w:tcPr>
            <w:tcW w:w="570" w:type="pct"/>
            <w:shd w:val="clear" w:color="auto" w:fill="FFFFFF" w:themeFill="background1"/>
          </w:tcPr>
          <w:p w:rsidR="00200EC7" w:rsidRPr="00200EC7" w:rsidRDefault="00200EC7" w:rsidP="00622B12">
            <w:pPr>
              <w:tabs>
                <w:tab w:val="left" w:pos="5040"/>
              </w:tabs>
              <w:spacing w:before="120" w:after="120"/>
              <w:jc w:val="both"/>
              <w:rPr>
                <w:rFonts w:ascii="Calibri" w:hAnsi="Calibri" w:cstheme="minorHAnsi"/>
                <w:b/>
                <w:bCs/>
                <w:color w:val="17365D" w:themeColor="text2" w:themeShade="BF"/>
                <w:sz w:val="22"/>
                <w:szCs w:val="22"/>
                <w:lang w:val="ro-RO"/>
              </w:rPr>
            </w:pPr>
            <w:r w:rsidRPr="00200EC7">
              <w:rPr>
                <w:rFonts w:ascii="Calibri" w:hAnsi="Calibri" w:cstheme="minorHAnsi"/>
                <w:b/>
                <w:bCs/>
                <w:color w:val="17365D" w:themeColor="text2" w:themeShade="BF"/>
                <w:sz w:val="22"/>
                <w:szCs w:val="22"/>
                <w:lang w:val="ro-RO"/>
              </w:rPr>
              <w:t>CNDIPT</w:t>
            </w:r>
          </w:p>
        </w:tc>
        <w:tc>
          <w:tcPr>
            <w:tcW w:w="508" w:type="pct"/>
            <w:shd w:val="clear" w:color="auto" w:fill="FFFFFF" w:themeFill="background1"/>
          </w:tcPr>
          <w:p w:rsidR="00200EC7" w:rsidRPr="00200EC7" w:rsidRDefault="00200EC7" w:rsidP="00200EC7">
            <w:pPr>
              <w:jc w:val="right"/>
              <w:rPr>
                <w:rFonts w:ascii="Calibri" w:hAnsi="Calibri" w:cstheme="minorHAnsi"/>
                <w:b/>
                <w:bCs/>
                <w:color w:val="17365D" w:themeColor="text2" w:themeShade="BF"/>
                <w:sz w:val="22"/>
                <w:szCs w:val="22"/>
                <w:lang w:val="ro-RO"/>
              </w:rPr>
            </w:pPr>
            <w:r w:rsidRPr="00200EC7">
              <w:rPr>
                <w:rFonts w:ascii="Calibri" w:hAnsi="Calibri" w:cstheme="minorHAnsi"/>
                <w:b/>
                <w:bCs/>
                <w:color w:val="17365D" w:themeColor="text2" w:themeShade="BF"/>
                <w:sz w:val="22"/>
                <w:szCs w:val="22"/>
                <w:lang w:val="ro-RO"/>
              </w:rPr>
              <w:t xml:space="preserve">27.046 </w:t>
            </w:r>
            <w:r w:rsidRPr="00200EC7">
              <w:rPr>
                <w:rFonts w:ascii="Calibri" w:hAnsi="Calibri"/>
                <w:i/>
                <w:color w:val="17365D" w:themeColor="text2" w:themeShade="BF"/>
                <w:sz w:val="22"/>
                <w:szCs w:val="22"/>
                <w:lang w:val="ro-RO"/>
              </w:rPr>
              <w:t>Persoane (elevi/ ucenici), din care Roma/ din mediul rural, care beneficiază de sprijin pentru participarea la programe de educație/FP</w:t>
            </w:r>
          </w:p>
        </w:tc>
        <w:tc>
          <w:tcPr>
            <w:tcW w:w="1394" w:type="pct"/>
            <w:shd w:val="clear" w:color="auto" w:fill="FFFFFF" w:themeFill="background1"/>
          </w:tcPr>
          <w:p w:rsidR="00200EC7" w:rsidRPr="00200EC7" w:rsidRDefault="00200EC7" w:rsidP="00200EC7">
            <w:pPr>
              <w:tabs>
                <w:tab w:val="left" w:pos="5040"/>
              </w:tabs>
              <w:spacing w:before="120" w:after="120"/>
              <w:jc w:val="both"/>
              <w:rPr>
                <w:rFonts w:ascii="Calibri" w:hAnsi="Calibri" w:cstheme="minorHAnsi"/>
                <w:bCs/>
                <w:color w:val="17365D" w:themeColor="text2" w:themeShade="BF"/>
                <w:sz w:val="22"/>
                <w:szCs w:val="22"/>
                <w:lang w:val="ro-RO"/>
              </w:rPr>
            </w:pPr>
            <w:r w:rsidRPr="00200EC7">
              <w:rPr>
                <w:rFonts w:ascii="Calibri" w:hAnsi="Calibri" w:cstheme="minorHAnsi"/>
                <w:b/>
                <w:bCs/>
                <w:color w:val="17365D" w:themeColor="text2" w:themeShade="BF"/>
                <w:sz w:val="22"/>
                <w:szCs w:val="22"/>
                <w:lang w:val="ro-RO"/>
              </w:rPr>
              <w:t>Mecanism de implementare</w:t>
            </w:r>
            <w:r w:rsidRPr="00200EC7">
              <w:rPr>
                <w:rFonts w:ascii="Calibri" w:hAnsi="Calibri" w:cstheme="minorHAnsi"/>
                <w:bCs/>
                <w:color w:val="17365D" w:themeColor="text2" w:themeShade="BF"/>
                <w:sz w:val="22"/>
                <w:szCs w:val="22"/>
                <w:lang w:val="ro-RO"/>
              </w:rPr>
              <w:t>: grant global</w:t>
            </w:r>
          </w:p>
          <w:p w:rsidR="00200EC7" w:rsidRPr="00200EC7" w:rsidRDefault="00200EC7" w:rsidP="00200EC7">
            <w:pPr>
              <w:spacing w:before="120" w:after="120"/>
              <w:jc w:val="both"/>
              <w:rPr>
                <w:rFonts w:ascii="Calibri" w:hAnsi="Calibri" w:cstheme="minorHAnsi"/>
                <w:b/>
                <w:bCs/>
                <w:color w:val="17365D" w:themeColor="text2" w:themeShade="BF"/>
                <w:sz w:val="22"/>
                <w:szCs w:val="22"/>
                <w:lang w:val="ro-RO"/>
              </w:rPr>
            </w:pPr>
            <w:r w:rsidRPr="00200EC7">
              <w:rPr>
                <w:rFonts w:ascii="Calibri" w:hAnsi="Calibri" w:cstheme="minorHAnsi"/>
                <w:b/>
                <w:bCs/>
                <w:color w:val="17365D" w:themeColor="text2" w:themeShade="BF"/>
                <w:sz w:val="22"/>
                <w:szCs w:val="22"/>
                <w:lang w:val="ro-RO"/>
              </w:rPr>
              <w:t>Regiuni eligibile:</w:t>
            </w:r>
            <w:r w:rsidRPr="00200EC7">
              <w:rPr>
                <w:rFonts w:ascii="Calibri" w:hAnsi="Calibri" w:cstheme="minorHAnsi"/>
                <w:bCs/>
                <w:color w:val="17365D" w:themeColor="text2" w:themeShade="BF"/>
                <w:sz w:val="22"/>
                <w:szCs w:val="22"/>
                <w:lang w:val="ro-RO"/>
              </w:rPr>
              <w:t xml:space="preserve"> A </w:t>
            </w:r>
          </w:p>
          <w:p w:rsidR="00200EC7" w:rsidRPr="00200EC7" w:rsidRDefault="00200EC7" w:rsidP="00200EC7">
            <w:pPr>
              <w:tabs>
                <w:tab w:val="left" w:pos="5040"/>
              </w:tabs>
              <w:spacing w:before="120" w:after="120"/>
              <w:jc w:val="both"/>
              <w:rPr>
                <w:rFonts w:ascii="Calibri" w:hAnsi="Calibri" w:cstheme="minorHAnsi"/>
                <w:b/>
                <w:bCs/>
                <w:color w:val="17365D" w:themeColor="text2" w:themeShade="BF"/>
                <w:sz w:val="22"/>
                <w:szCs w:val="22"/>
                <w:lang w:val="ro-RO"/>
              </w:rPr>
            </w:pPr>
            <w:r w:rsidRPr="00200EC7">
              <w:rPr>
                <w:rFonts w:ascii="Calibri" w:hAnsi="Calibri" w:cstheme="minorHAnsi"/>
                <w:b/>
                <w:bCs/>
                <w:color w:val="17365D" w:themeColor="text2" w:themeShade="BF"/>
                <w:sz w:val="22"/>
                <w:szCs w:val="22"/>
                <w:lang w:val="ro-RO"/>
              </w:rPr>
              <w:t xml:space="preserve">Obiectiv general: </w:t>
            </w:r>
            <w:r w:rsidRPr="00200EC7">
              <w:rPr>
                <w:rFonts w:ascii="Calibri" w:hAnsi="Calibri" w:cstheme="minorHAnsi"/>
                <w:bCs/>
                <w:color w:val="17365D" w:themeColor="text2" w:themeShade="BF"/>
                <w:sz w:val="22"/>
                <w:szCs w:val="22"/>
                <w:lang w:val="ro-RO"/>
              </w:rPr>
              <w:t>Creşterea participării la programe de învăţare la locul de muncă a elevilor şi ucenicilor din învăţământul secundar şi terţiar non-universitar, cu accent pe sectoarele economice cu potenţial competitiv identificate conform SNC şi din domeniile de specializare inteligentă conform SNCDI</w:t>
            </w:r>
          </w:p>
        </w:tc>
        <w:tc>
          <w:tcPr>
            <w:tcW w:w="285" w:type="pct"/>
            <w:shd w:val="clear" w:color="auto" w:fill="FFFFFF" w:themeFill="background1"/>
            <w:textDirection w:val="btLr"/>
          </w:tcPr>
          <w:p w:rsidR="00200EC7" w:rsidRPr="00200EC7" w:rsidRDefault="00200EC7" w:rsidP="00F6269A">
            <w:pPr>
              <w:tabs>
                <w:tab w:val="left" w:pos="5040"/>
              </w:tabs>
              <w:spacing w:before="120" w:after="120"/>
              <w:ind w:left="113" w:right="113"/>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200EC7" w:rsidRPr="00200EC7" w:rsidRDefault="00200EC7" w:rsidP="00F6269A">
            <w:pPr>
              <w:tabs>
                <w:tab w:val="left" w:pos="5040"/>
              </w:tabs>
              <w:spacing w:before="120" w:after="120"/>
              <w:jc w:val="both"/>
              <w:rPr>
                <w:rFonts w:ascii="Calibri" w:hAnsi="Calibri" w:cstheme="minorHAnsi"/>
                <w:bCs/>
                <w:i/>
                <w:color w:val="17365D" w:themeColor="text2" w:themeShade="BF"/>
                <w:sz w:val="22"/>
                <w:szCs w:val="22"/>
                <w:lang w:val="ro-RO"/>
              </w:rPr>
            </w:pPr>
          </w:p>
        </w:tc>
        <w:tc>
          <w:tcPr>
            <w:tcW w:w="317" w:type="pct"/>
            <w:shd w:val="clear" w:color="auto" w:fill="FFFFFF" w:themeFill="background1"/>
          </w:tcPr>
          <w:p w:rsidR="00200EC7" w:rsidRDefault="00200EC7" w:rsidP="00854A86">
            <w:pPr>
              <w:tabs>
                <w:tab w:val="left" w:pos="5040"/>
              </w:tabs>
              <w:spacing w:before="120" w:after="120"/>
              <w:jc w:val="center"/>
              <w:rPr>
                <w:rFonts w:ascii="Calibri" w:hAnsi="Calibri" w:cstheme="minorHAnsi"/>
                <w:bCs/>
                <w:color w:val="17365D" w:themeColor="text2" w:themeShade="BF"/>
                <w:sz w:val="22"/>
                <w:szCs w:val="22"/>
                <w:lang w:val="ro-RO"/>
              </w:rPr>
            </w:pPr>
            <w:r w:rsidRPr="00200EC7">
              <w:rPr>
                <w:rFonts w:ascii="Calibri" w:hAnsi="Calibri" w:cstheme="minorHAnsi"/>
                <w:bCs/>
                <w:color w:val="17365D" w:themeColor="text2" w:themeShade="BF"/>
                <w:sz w:val="22"/>
                <w:szCs w:val="22"/>
                <w:lang w:val="ro-RO"/>
              </w:rPr>
              <w:t>2016</w:t>
            </w:r>
          </w:p>
        </w:tc>
      </w:tr>
      <w:tr w:rsidR="00200EC7" w:rsidRPr="003F6641" w:rsidTr="009F7A86">
        <w:trPr>
          <w:cantSplit/>
          <w:trHeight w:val="1134"/>
        </w:trPr>
        <w:tc>
          <w:tcPr>
            <w:tcW w:w="182" w:type="pct"/>
            <w:shd w:val="clear" w:color="auto" w:fill="FFFFFF" w:themeFill="background1"/>
          </w:tcPr>
          <w:p w:rsidR="00200EC7" w:rsidRPr="003F6641" w:rsidRDefault="00200EC7"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53</w:t>
            </w:r>
          </w:p>
        </w:tc>
        <w:tc>
          <w:tcPr>
            <w:tcW w:w="666" w:type="pct"/>
            <w:vMerge w:val="restart"/>
            <w:shd w:val="clear" w:color="auto" w:fill="FFFFFF" w:themeFill="background1"/>
          </w:tcPr>
          <w:p w:rsidR="00200EC7" w:rsidRPr="003F6641" w:rsidRDefault="00200EC7" w:rsidP="00B136E2">
            <w:pPr>
              <w:tabs>
                <w:tab w:val="left" w:pos="5040"/>
              </w:tabs>
              <w:spacing w:before="120" w:after="120"/>
              <w:rPr>
                <w:rFonts w:ascii="Calibri" w:hAnsi="Calibri" w:cstheme="minorHAnsi"/>
                <w:b/>
                <w:bCs/>
                <w:color w:val="17365D" w:themeColor="text2" w:themeShade="BF"/>
                <w:sz w:val="22"/>
                <w:szCs w:val="22"/>
                <w:lang w:val="ro-RO"/>
              </w:rPr>
            </w:pPr>
            <w:r w:rsidRPr="00AF7663">
              <w:rPr>
                <w:rFonts w:ascii="Calibri" w:hAnsi="Calibri" w:cstheme="minorHAnsi"/>
                <w:b/>
                <w:bCs/>
                <w:color w:val="17365D" w:themeColor="text2" w:themeShade="BF"/>
                <w:sz w:val="22"/>
                <w:szCs w:val="22"/>
                <w:lang w:val="ro-RO"/>
              </w:rPr>
              <w:t>Intervenții la nivel de sistem de formare profesională inițială (FPI)</w:t>
            </w:r>
          </w:p>
        </w:tc>
        <w:tc>
          <w:tcPr>
            <w:tcW w:w="317" w:type="pct"/>
            <w:shd w:val="clear" w:color="auto" w:fill="FFFFFF" w:themeFill="background1"/>
          </w:tcPr>
          <w:p w:rsidR="00200EC7" w:rsidRPr="003F6641" w:rsidRDefault="00200EC7"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6.15</w:t>
            </w:r>
          </w:p>
        </w:tc>
        <w:tc>
          <w:tcPr>
            <w:tcW w:w="253" w:type="pct"/>
            <w:vMerge w:val="restart"/>
            <w:shd w:val="clear" w:color="auto" w:fill="FFFFFF" w:themeFill="background1"/>
          </w:tcPr>
          <w:p w:rsidR="00200EC7" w:rsidRPr="003F6641" w:rsidRDefault="00200EC7"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11</w:t>
            </w:r>
          </w:p>
        </w:tc>
        <w:tc>
          <w:tcPr>
            <w:tcW w:w="570" w:type="pct"/>
            <w:vMerge w:val="restart"/>
            <w:shd w:val="clear" w:color="auto" w:fill="FFFFFF" w:themeFill="background1"/>
          </w:tcPr>
          <w:p w:rsidR="00200EC7" w:rsidRPr="00F6179B" w:rsidRDefault="00200EC7" w:rsidP="00AF7663">
            <w:pPr>
              <w:tabs>
                <w:tab w:val="left" w:pos="5040"/>
              </w:tabs>
              <w:spacing w:before="120" w:after="120"/>
              <w:jc w:val="both"/>
              <w:rPr>
                <w:rFonts w:ascii="Calibri" w:hAnsi="Calibri" w:cstheme="minorHAnsi"/>
                <w:bCs/>
                <w:color w:val="17365D" w:themeColor="text2" w:themeShade="BF"/>
                <w:sz w:val="22"/>
                <w:szCs w:val="22"/>
                <w:lang w:val="ro-RO"/>
              </w:rPr>
            </w:pPr>
            <w:r w:rsidRPr="00AF7663">
              <w:rPr>
                <w:rFonts w:ascii="Calibri" w:hAnsi="Calibri" w:cstheme="minorHAnsi"/>
                <w:b/>
                <w:bCs/>
                <w:color w:val="17365D" w:themeColor="text2" w:themeShade="BF"/>
                <w:sz w:val="22"/>
                <w:szCs w:val="22"/>
                <w:lang w:val="ro-RO"/>
              </w:rPr>
              <w:t xml:space="preserve"> </w:t>
            </w:r>
            <w:r w:rsidRPr="00F6179B">
              <w:rPr>
                <w:rFonts w:ascii="Calibri" w:hAnsi="Calibri" w:cstheme="minorHAnsi"/>
                <w:bCs/>
                <w:color w:val="17365D" w:themeColor="text2" w:themeShade="BF"/>
                <w:sz w:val="22"/>
                <w:szCs w:val="22"/>
                <w:lang w:val="ro-RO"/>
              </w:rPr>
              <w:t>MENCS</w:t>
            </w:r>
          </w:p>
          <w:p w:rsidR="00200EC7" w:rsidRPr="00F6179B" w:rsidRDefault="00200EC7" w:rsidP="00AF7663">
            <w:pPr>
              <w:tabs>
                <w:tab w:val="left" w:pos="5040"/>
              </w:tabs>
              <w:spacing w:before="120" w:after="120"/>
              <w:jc w:val="both"/>
              <w:rPr>
                <w:rFonts w:ascii="Calibri" w:hAnsi="Calibri" w:cstheme="minorHAnsi"/>
                <w:bCs/>
                <w:color w:val="17365D" w:themeColor="text2" w:themeShade="BF"/>
                <w:sz w:val="22"/>
                <w:szCs w:val="22"/>
                <w:lang w:val="ro-RO"/>
              </w:rPr>
            </w:pPr>
            <w:r w:rsidRPr="00F6179B">
              <w:rPr>
                <w:rFonts w:ascii="Calibri" w:hAnsi="Calibri" w:cstheme="minorHAnsi"/>
                <w:bCs/>
                <w:color w:val="17365D" w:themeColor="text2" w:themeShade="BF"/>
                <w:sz w:val="22"/>
                <w:szCs w:val="22"/>
                <w:lang w:val="ro-RO"/>
              </w:rPr>
              <w:t>Agenţii, structuri subordonate sau aflate în coordonarea MENCS</w:t>
            </w:r>
          </w:p>
          <w:p w:rsidR="00200EC7" w:rsidRPr="003F6641" w:rsidRDefault="00200EC7" w:rsidP="00F6179B">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200EC7" w:rsidRPr="003F6641" w:rsidRDefault="00200EC7" w:rsidP="007D5F19">
            <w:pPr>
              <w:tabs>
                <w:tab w:val="left" w:pos="5040"/>
              </w:tabs>
              <w:spacing w:before="120" w:after="120"/>
              <w:jc w:val="both"/>
              <w:rPr>
                <w:rFonts w:ascii="Calibri" w:hAnsi="Calibri"/>
                <w:i/>
                <w:color w:val="17365D" w:themeColor="text2" w:themeShade="BF"/>
                <w:sz w:val="22"/>
                <w:szCs w:val="22"/>
                <w:lang w:val="ro-RO" w:eastAsia="ro-RO"/>
              </w:rPr>
            </w:pPr>
            <w:r w:rsidRPr="003F6641">
              <w:rPr>
                <w:rFonts w:ascii="Calibri" w:hAnsi="Calibri"/>
                <w:b/>
                <w:color w:val="17365D" w:themeColor="text2" w:themeShade="BF"/>
                <w:sz w:val="22"/>
                <w:szCs w:val="22"/>
                <w:lang w:val="ro-RO"/>
              </w:rPr>
              <w:t>15.958</w:t>
            </w:r>
            <w:r w:rsidRPr="003F6641">
              <w:rPr>
                <w:rFonts w:ascii="Calibri" w:hAnsi="Calibri"/>
                <w:color w:val="17365D" w:themeColor="text2" w:themeShade="BF"/>
                <w:sz w:val="22"/>
                <w:szCs w:val="22"/>
                <w:lang w:val="ro-RO"/>
              </w:rPr>
              <w:t xml:space="preserve"> </w:t>
            </w:r>
            <w:r w:rsidRPr="003F6641">
              <w:rPr>
                <w:rFonts w:ascii="Calibri" w:hAnsi="Calibri"/>
                <w:i/>
                <w:color w:val="17365D" w:themeColor="text2" w:themeShade="BF"/>
                <w:sz w:val="22"/>
                <w:szCs w:val="22"/>
                <w:lang w:val="ro-RO"/>
              </w:rPr>
              <w:t>(</w:t>
            </w:r>
            <w:r w:rsidRPr="003F6641">
              <w:rPr>
                <w:rFonts w:ascii="Calibri" w:hAnsi="Calibri"/>
                <w:i/>
                <w:color w:val="17365D" w:themeColor="text2" w:themeShade="BF"/>
                <w:sz w:val="22"/>
                <w:szCs w:val="22"/>
                <w:lang w:val="ro-RO" w:eastAsia="ro-RO"/>
              </w:rPr>
              <w:t>Persoane care beneficiază de sprijin pentru formare/schimb de bune practici, din care:</w:t>
            </w:r>
          </w:p>
          <w:p w:rsidR="00200EC7" w:rsidRPr="003F6641" w:rsidRDefault="00200EC7" w:rsidP="007D5F19">
            <w:pPr>
              <w:pStyle w:val="ListParagraph"/>
              <w:numPr>
                <w:ilvl w:val="0"/>
                <w:numId w:val="10"/>
              </w:numPr>
              <w:tabs>
                <w:tab w:val="left" w:pos="5040"/>
              </w:tabs>
              <w:spacing w:before="120" w:after="120"/>
              <w:ind w:left="125" w:hanging="180"/>
              <w:jc w:val="both"/>
              <w:rPr>
                <w:rFonts w:ascii="Calibri" w:hAnsi="Calibri"/>
                <w:i/>
                <w:color w:val="17365D" w:themeColor="text2" w:themeShade="BF"/>
                <w:sz w:val="22"/>
                <w:szCs w:val="22"/>
                <w:lang w:val="ro-RO"/>
              </w:rPr>
            </w:pPr>
            <w:r w:rsidRPr="003F6641">
              <w:rPr>
                <w:rFonts w:ascii="Calibri" w:hAnsi="Calibri"/>
                <w:i/>
                <w:color w:val="17365D" w:themeColor="text2" w:themeShade="BF"/>
                <w:sz w:val="22"/>
                <w:szCs w:val="22"/>
                <w:lang w:val="ro-RO"/>
              </w:rPr>
              <w:t xml:space="preserve">Personalul didactic </w:t>
            </w:r>
          </w:p>
          <w:p w:rsidR="00200EC7" w:rsidRPr="003F6641" w:rsidRDefault="00200EC7" w:rsidP="007D5F19">
            <w:pPr>
              <w:pStyle w:val="ListParagraph"/>
              <w:numPr>
                <w:ilvl w:val="0"/>
                <w:numId w:val="10"/>
              </w:numPr>
              <w:tabs>
                <w:tab w:val="left" w:pos="5040"/>
              </w:tabs>
              <w:spacing w:before="120" w:after="120"/>
              <w:ind w:left="125" w:hanging="180"/>
              <w:jc w:val="both"/>
              <w:rPr>
                <w:rFonts w:ascii="Calibri" w:hAnsi="Calibri"/>
                <w:i/>
                <w:color w:val="17365D" w:themeColor="text2" w:themeShade="BF"/>
                <w:sz w:val="22"/>
                <w:szCs w:val="22"/>
                <w:lang w:val="ro-RO"/>
              </w:rPr>
            </w:pPr>
            <w:r w:rsidRPr="003F6641">
              <w:rPr>
                <w:rFonts w:ascii="Calibri" w:hAnsi="Calibri"/>
                <w:i/>
                <w:color w:val="17365D" w:themeColor="text2" w:themeShade="BF"/>
                <w:sz w:val="22"/>
                <w:szCs w:val="22"/>
                <w:lang w:val="ro-RO"/>
              </w:rPr>
              <w:t xml:space="preserve">Formatori </w:t>
            </w:r>
          </w:p>
          <w:p w:rsidR="00200EC7" w:rsidRPr="003F6641" w:rsidRDefault="00200EC7" w:rsidP="007D5F19">
            <w:pPr>
              <w:pStyle w:val="ListParagraph"/>
              <w:numPr>
                <w:ilvl w:val="0"/>
                <w:numId w:val="10"/>
              </w:numPr>
              <w:tabs>
                <w:tab w:val="left" w:pos="5040"/>
              </w:tabs>
              <w:spacing w:before="120" w:after="120"/>
              <w:ind w:left="125" w:hanging="180"/>
              <w:jc w:val="both"/>
              <w:rPr>
                <w:rFonts w:ascii="Calibri" w:hAnsi="Calibri"/>
                <w:i/>
                <w:color w:val="17365D" w:themeColor="text2" w:themeShade="BF"/>
                <w:sz w:val="22"/>
                <w:szCs w:val="22"/>
                <w:lang w:val="ro-RO"/>
              </w:rPr>
            </w:pPr>
            <w:r w:rsidRPr="003F6641">
              <w:rPr>
                <w:rFonts w:ascii="Calibri" w:hAnsi="Calibri"/>
                <w:i/>
                <w:color w:val="17365D" w:themeColor="text2" w:themeShade="BF"/>
                <w:sz w:val="22"/>
                <w:szCs w:val="22"/>
                <w:lang w:val="ro-RO"/>
              </w:rPr>
              <w:t>Personalul din întreprinderi cu atribuții in învățarea la locul de muncă</w:t>
            </w:r>
          </w:p>
          <w:p w:rsidR="00200EC7" w:rsidRPr="003F6641" w:rsidRDefault="00200EC7" w:rsidP="007D5F19">
            <w:pPr>
              <w:pStyle w:val="ListParagraph"/>
              <w:numPr>
                <w:ilvl w:val="0"/>
                <w:numId w:val="10"/>
              </w:numPr>
              <w:tabs>
                <w:tab w:val="left" w:pos="5040"/>
              </w:tabs>
              <w:spacing w:before="120" w:after="120"/>
              <w:ind w:left="125" w:hanging="180"/>
              <w:jc w:val="both"/>
              <w:rPr>
                <w:rFonts w:ascii="Calibri" w:hAnsi="Calibri"/>
                <w:bCs/>
                <w:i/>
                <w:iCs/>
                <w:color w:val="17365D" w:themeColor="text2" w:themeShade="BF"/>
                <w:sz w:val="22"/>
                <w:szCs w:val="22"/>
                <w:u w:val="single"/>
                <w:lang w:val="ro-RO" w:eastAsia="ro-RO"/>
              </w:rPr>
            </w:pPr>
            <w:r w:rsidRPr="003F6641">
              <w:rPr>
                <w:rFonts w:ascii="Calibri" w:hAnsi="Calibri"/>
                <w:i/>
                <w:color w:val="17365D" w:themeColor="text2" w:themeShade="BF"/>
                <w:sz w:val="22"/>
                <w:szCs w:val="22"/>
                <w:lang w:val="ro-RO"/>
              </w:rPr>
              <w:t>Evaluatori de competențe profesionale)</w:t>
            </w:r>
          </w:p>
        </w:tc>
        <w:tc>
          <w:tcPr>
            <w:tcW w:w="1394" w:type="pct"/>
            <w:vMerge w:val="restart"/>
            <w:shd w:val="clear" w:color="auto" w:fill="FFFFFF" w:themeFill="background1"/>
          </w:tcPr>
          <w:p w:rsidR="00200EC7" w:rsidRPr="003F6641" w:rsidRDefault="00200EC7" w:rsidP="00B136E2">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Pr>
                <w:rFonts w:ascii="Calibri" w:hAnsi="Calibri" w:cstheme="minorHAnsi"/>
                <w:bCs/>
                <w:color w:val="17365D" w:themeColor="text2" w:themeShade="BF"/>
                <w:sz w:val="22"/>
                <w:szCs w:val="22"/>
                <w:lang w:val="ro-RO"/>
              </w:rPr>
              <w:t xml:space="preserve">non - </w:t>
            </w:r>
            <w:r w:rsidRPr="003F6641">
              <w:rPr>
                <w:rFonts w:ascii="Calibri" w:hAnsi="Calibri" w:cstheme="minorHAnsi"/>
                <w:bCs/>
                <w:color w:val="17365D" w:themeColor="text2" w:themeShade="BF"/>
                <w:sz w:val="22"/>
                <w:szCs w:val="22"/>
                <w:lang w:val="ro-RO"/>
              </w:rPr>
              <w:t>competitiv</w:t>
            </w:r>
          </w:p>
          <w:p w:rsidR="00200EC7" w:rsidRPr="003F6641" w:rsidRDefault="00200EC7" w:rsidP="00B136E2">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A</w:t>
            </w:r>
          </w:p>
          <w:p w:rsidR="00200EC7" w:rsidRPr="003F6641" w:rsidRDefault="00200EC7"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Îmbunătăţirea nivelului de competenţe al personalului didactic, a formatorilor, a evaluatorilor de competenţe profesionale şi personalului din întreprinderi cu atribuţii in învăţarea la locul de muncă</w:t>
            </w:r>
          </w:p>
          <w:p w:rsidR="00200EC7" w:rsidRPr="003F6641" w:rsidRDefault="00200EC7"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Creşterea numărului de oferte furnizate de sistemul de educaţie şi formare profesională adaptate la nevoile şi tendinţele de dezvoltare ale pieţei muncii</w:t>
            </w:r>
          </w:p>
        </w:tc>
        <w:tc>
          <w:tcPr>
            <w:tcW w:w="285" w:type="pct"/>
            <w:vMerge w:val="restart"/>
            <w:shd w:val="clear" w:color="auto" w:fill="FFFFFF" w:themeFill="background1"/>
            <w:textDirection w:val="btLr"/>
          </w:tcPr>
          <w:p w:rsidR="00200EC7" w:rsidRPr="003F6641" w:rsidRDefault="00200EC7" w:rsidP="00B136E2">
            <w:pPr>
              <w:tabs>
                <w:tab w:val="left" w:pos="5040"/>
              </w:tabs>
              <w:spacing w:before="120" w:after="120"/>
              <w:ind w:left="113" w:right="113"/>
              <w:jc w:val="center"/>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24-65 ani</w:t>
            </w:r>
          </w:p>
        </w:tc>
        <w:tc>
          <w:tcPr>
            <w:tcW w:w="508" w:type="pct"/>
            <w:vMerge w:val="restart"/>
            <w:shd w:val="clear" w:color="auto" w:fill="FFFFFF" w:themeFill="background1"/>
          </w:tcPr>
          <w:p w:rsidR="00200EC7" w:rsidRDefault="00200EC7" w:rsidP="00B136E2">
            <w:pPr>
              <w:tabs>
                <w:tab w:val="left" w:pos="5040"/>
              </w:tabs>
              <w:spacing w:before="120" w:after="120"/>
              <w:jc w:val="center"/>
              <w:rPr>
                <w:rFonts w:ascii="Calibri" w:hAnsi="Calibri" w:cstheme="minorHAnsi"/>
                <w:b/>
                <w:bCs/>
                <w:color w:val="17365D" w:themeColor="text2" w:themeShade="BF"/>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Pr="00AF7663" w:rsidRDefault="00200EC7" w:rsidP="00AF7663">
            <w:pPr>
              <w:rPr>
                <w:rFonts w:ascii="Calibri" w:hAnsi="Calibri" w:cstheme="minorHAnsi"/>
                <w:sz w:val="22"/>
                <w:szCs w:val="22"/>
                <w:lang w:val="ro-RO"/>
              </w:rPr>
            </w:pPr>
          </w:p>
          <w:p w:rsidR="00200EC7" w:rsidRDefault="00200EC7" w:rsidP="00AF7663">
            <w:pPr>
              <w:rPr>
                <w:rFonts w:ascii="Calibri" w:hAnsi="Calibri" w:cstheme="minorHAnsi"/>
                <w:sz w:val="22"/>
                <w:szCs w:val="22"/>
                <w:lang w:val="ro-RO"/>
              </w:rPr>
            </w:pPr>
          </w:p>
          <w:p w:rsidR="00200EC7" w:rsidRPr="00AF7663" w:rsidRDefault="00200EC7" w:rsidP="00AF7663">
            <w:pPr>
              <w:jc w:val="center"/>
              <w:rPr>
                <w:rFonts w:ascii="Calibri" w:hAnsi="Calibri" w:cstheme="minorHAnsi"/>
                <w:sz w:val="22"/>
                <w:szCs w:val="22"/>
                <w:lang w:val="ro-RO"/>
              </w:rPr>
            </w:pPr>
          </w:p>
        </w:tc>
        <w:tc>
          <w:tcPr>
            <w:tcW w:w="317" w:type="pct"/>
            <w:vMerge w:val="restart"/>
            <w:shd w:val="clear" w:color="auto" w:fill="FFFFFF" w:themeFill="background1"/>
          </w:tcPr>
          <w:p w:rsidR="00200EC7" w:rsidRPr="003F6641" w:rsidRDefault="00200EC7" w:rsidP="00854A86">
            <w:pPr>
              <w:tabs>
                <w:tab w:val="left" w:pos="5040"/>
              </w:tabs>
              <w:spacing w:before="120" w:after="120"/>
              <w:jc w:val="center"/>
              <w:rPr>
                <w:rFonts w:ascii="Calibri" w:hAnsi="Calibri" w:cstheme="minorHAnsi"/>
                <w:b/>
                <w:bCs/>
                <w:color w:val="17365D" w:themeColor="text2" w:themeShade="BF"/>
                <w:sz w:val="22"/>
                <w:szCs w:val="22"/>
                <w:lang w:val="ro-RO"/>
              </w:rPr>
            </w:pPr>
            <w:r>
              <w:rPr>
                <w:rFonts w:ascii="Calibri" w:hAnsi="Calibri" w:cstheme="minorHAnsi"/>
                <w:bCs/>
                <w:color w:val="17365D" w:themeColor="text2" w:themeShade="BF"/>
                <w:sz w:val="22"/>
                <w:szCs w:val="22"/>
                <w:lang w:val="ro-RO"/>
              </w:rPr>
              <w:t>2016</w:t>
            </w:r>
          </w:p>
        </w:tc>
      </w:tr>
      <w:tr w:rsidR="00200EC7" w:rsidRPr="003F6641" w:rsidTr="009F7A86">
        <w:tc>
          <w:tcPr>
            <w:tcW w:w="182" w:type="pct"/>
            <w:shd w:val="clear" w:color="auto" w:fill="FFFFFF" w:themeFill="background1"/>
          </w:tcPr>
          <w:p w:rsidR="00200EC7" w:rsidRPr="003F6641" w:rsidRDefault="00200EC7"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t>54</w:t>
            </w:r>
          </w:p>
        </w:tc>
        <w:tc>
          <w:tcPr>
            <w:tcW w:w="666" w:type="pct"/>
            <w:vMerge/>
            <w:shd w:val="clear" w:color="auto" w:fill="FFFFFF" w:themeFill="background1"/>
          </w:tcPr>
          <w:p w:rsidR="00200EC7" w:rsidRPr="003F6641" w:rsidRDefault="00200EC7" w:rsidP="00B136E2">
            <w:pPr>
              <w:tabs>
                <w:tab w:val="left" w:pos="5040"/>
              </w:tabs>
              <w:spacing w:before="120" w:after="120"/>
              <w:rPr>
                <w:rFonts w:ascii="Calibri" w:hAnsi="Calibri" w:cstheme="minorHAnsi"/>
                <w:bCs/>
                <w:color w:val="17365D" w:themeColor="text2" w:themeShade="BF"/>
                <w:sz w:val="22"/>
                <w:szCs w:val="22"/>
                <w:lang w:val="ro-RO"/>
              </w:rPr>
            </w:pPr>
          </w:p>
        </w:tc>
        <w:tc>
          <w:tcPr>
            <w:tcW w:w="317" w:type="pct"/>
            <w:shd w:val="clear" w:color="auto" w:fill="FFFFFF" w:themeFill="background1"/>
          </w:tcPr>
          <w:p w:rsidR="00200EC7" w:rsidRPr="003F6641" w:rsidRDefault="00200EC7"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6.16</w:t>
            </w:r>
          </w:p>
        </w:tc>
        <w:tc>
          <w:tcPr>
            <w:tcW w:w="253" w:type="pct"/>
            <w:vMerge/>
            <w:shd w:val="clear" w:color="auto" w:fill="FFFFFF" w:themeFill="background1"/>
          </w:tcPr>
          <w:p w:rsidR="00200EC7" w:rsidRPr="003F6641" w:rsidRDefault="00200EC7" w:rsidP="00D94C2A">
            <w:pPr>
              <w:tabs>
                <w:tab w:val="left" w:pos="5040"/>
              </w:tabs>
              <w:spacing w:before="120" w:after="120"/>
              <w:rPr>
                <w:rFonts w:ascii="Calibri" w:hAnsi="Calibri" w:cstheme="minorHAnsi"/>
                <w:bCs/>
                <w:color w:val="17365D" w:themeColor="text2" w:themeShade="BF"/>
                <w:sz w:val="22"/>
                <w:szCs w:val="22"/>
                <w:lang w:val="ro-RO"/>
              </w:rPr>
            </w:pPr>
          </w:p>
        </w:tc>
        <w:tc>
          <w:tcPr>
            <w:tcW w:w="570" w:type="pct"/>
            <w:vMerge/>
            <w:shd w:val="clear" w:color="auto" w:fill="FFFFFF" w:themeFill="background1"/>
          </w:tcPr>
          <w:p w:rsidR="00200EC7" w:rsidRPr="003F6641" w:rsidRDefault="00200EC7" w:rsidP="00E718D1">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200EC7" w:rsidRPr="003F6641" w:rsidRDefault="00200EC7" w:rsidP="00446959">
            <w:pPr>
              <w:tabs>
                <w:tab w:val="left" w:pos="5040"/>
              </w:tabs>
              <w:spacing w:before="120" w:after="120"/>
              <w:jc w:val="both"/>
              <w:rPr>
                <w:rFonts w:ascii="Calibri" w:hAnsi="Calibri"/>
                <w:i/>
                <w:color w:val="17365D" w:themeColor="text2" w:themeShade="BF"/>
                <w:sz w:val="22"/>
                <w:szCs w:val="22"/>
                <w:lang w:val="ro-RO" w:eastAsia="ro-RO"/>
              </w:rPr>
            </w:pPr>
            <w:r w:rsidRPr="003F6641">
              <w:rPr>
                <w:rFonts w:ascii="Calibri" w:hAnsi="Calibri"/>
                <w:b/>
                <w:color w:val="17365D" w:themeColor="text2" w:themeShade="BF"/>
                <w:sz w:val="22"/>
                <w:szCs w:val="22"/>
                <w:lang w:val="ro-RO" w:eastAsia="ro-RO"/>
              </w:rPr>
              <w:t>3</w:t>
            </w:r>
            <w:r w:rsidRPr="003F6641">
              <w:rPr>
                <w:rFonts w:ascii="Calibri" w:hAnsi="Calibri"/>
                <w:i/>
                <w:color w:val="17365D" w:themeColor="text2" w:themeShade="BF"/>
                <w:sz w:val="22"/>
                <w:szCs w:val="22"/>
                <w:lang w:val="ro-RO" w:eastAsia="ro-RO"/>
              </w:rPr>
              <w:t xml:space="preserve"> (Mecanisme dezvoltat()</w:t>
            </w:r>
          </w:p>
          <w:p w:rsidR="00200EC7" w:rsidRPr="003F6641" w:rsidRDefault="00200EC7" w:rsidP="00446959">
            <w:pPr>
              <w:tabs>
                <w:tab w:val="left" w:pos="5040"/>
              </w:tabs>
              <w:spacing w:before="120" w:after="120"/>
              <w:jc w:val="both"/>
              <w:rPr>
                <w:rFonts w:ascii="Calibri" w:hAnsi="Calibri" w:cstheme="minorHAnsi"/>
                <w:b/>
                <w:bCs/>
                <w:i/>
                <w:color w:val="17365D" w:themeColor="text2" w:themeShade="BF"/>
                <w:sz w:val="22"/>
                <w:szCs w:val="22"/>
                <w:lang w:val="ro-RO"/>
              </w:rPr>
            </w:pPr>
            <w:r w:rsidRPr="003F6641">
              <w:rPr>
                <w:rFonts w:ascii="Calibri" w:hAnsi="Calibri"/>
                <w:i/>
                <w:color w:val="17365D" w:themeColor="text2" w:themeShade="BF"/>
                <w:sz w:val="22"/>
                <w:szCs w:val="22"/>
                <w:lang w:val="ro-RO" w:eastAsia="ro-RO"/>
              </w:rPr>
              <w:t>Calificări/ curricula dezvoltată(e)/ actualizate</w:t>
            </w:r>
          </w:p>
        </w:tc>
        <w:tc>
          <w:tcPr>
            <w:tcW w:w="1394" w:type="pct"/>
            <w:vMerge/>
            <w:shd w:val="clear" w:color="auto" w:fill="FFFFFF" w:themeFill="background1"/>
          </w:tcPr>
          <w:p w:rsidR="00200EC7" w:rsidRPr="003F6641" w:rsidRDefault="00200EC7"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vMerge/>
            <w:shd w:val="clear" w:color="auto" w:fill="FFFFFF" w:themeFill="background1"/>
          </w:tcPr>
          <w:p w:rsidR="00200EC7" w:rsidRPr="003F6641" w:rsidRDefault="00200EC7"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508" w:type="pct"/>
            <w:vMerge/>
            <w:shd w:val="clear" w:color="auto" w:fill="FFFFFF" w:themeFill="background1"/>
          </w:tcPr>
          <w:p w:rsidR="00200EC7" w:rsidRPr="003F6641" w:rsidRDefault="00200EC7"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317" w:type="pct"/>
            <w:vMerge/>
            <w:shd w:val="clear" w:color="auto" w:fill="FFFFFF" w:themeFill="background1"/>
          </w:tcPr>
          <w:p w:rsidR="00200EC7" w:rsidRPr="003F6641" w:rsidRDefault="00200EC7" w:rsidP="00854A86">
            <w:pPr>
              <w:tabs>
                <w:tab w:val="left" w:pos="5040"/>
              </w:tabs>
              <w:spacing w:before="120" w:after="120"/>
              <w:jc w:val="center"/>
              <w:rPr>
                <w:rFonts w:ascii="Calibri" w:hAnsi="Calibri" w:cstheme="minorHAnsi"/>
                <w:b/>
                <w:bCs/>
                <w:color w:val="17365D" w:themeColor="text2" w:themeShade="BF"/>
                <w:sz w:val="22"/>
                <w:szCs w:val="22"/>
                <w:lang w:val="ro-RO"/>
              </w:rPr>
            </w:pPr>
          </w:p>
        </w:tc>
      </w:tr>
      <w:tr w:rsidR="00200EC7" w:rsidRPr="003F6641" w:rsidTr="009F7A86">
        <w:tc>
          <w:tcPr>
            <w:tcW w:w="182" w:type="pct"/>
            <w:shd w:val="clear" w:color="auto" w:fill="FFFFFF" w:themeFill="background1"/>
          </w:tcPr>
          <w:p w:rsidR="00200EC7" w:rsidRPr="003F6641" w:rsidRDefault="00200EC7"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200EC7" w:rsidRPr="003F6641" w:rsidRDefault="00200EC7" w:rsidP="004A0649">
            <w:pPr>
              <w:tabs>
                <w:tab w:val="left" w:pos="5040"/>
              </w:tabs>
              <w:spacing w:before="120" w:after="120"/>
              <w:jc w:val="both"/>
              <w:rPr>
                <w:rFonts w:ascii="Calibri" w:hAnsi="Calibri" w:cstheme="minorHAnsi"/>
                <w:bCs/>
                <w:color w:val="17365D" w:themeColor="text2" w:themeShade="BF"/>
                <w:sz w:val="22"/>
                <w:szCs w:val="22"/>
                <w:lang w:val="ro-RO"/>
              </w:rPr>
            </w:pPr>
            <w:r w:rsidRPr="00200EC7">
              <w:rPr>
                <w:rFonts w:ascii="Calibri" w:hAnsi="Calibri" w:cstheme="minorHAnsi"/>
                <w:bCs/>
                <w:color w:val="17365D" w:themeColor="text2" w:themeShade="BF"/>
                <w:sz w:val="22"/>
                <w:szCs w:val="22"/>
                <w:lang w:val="ro-RO"/>
              </w:rPr>
              <w:t>Elaborarea/ validarea/ implementarea unui sistem de asigurare a calității la nivel de sistem și  dezvoltarea unui cadru instituțional coerente pentru învățarea pe tot parcursul vieții</w:t>
            </w:r>
          </w:p>
        </w:tc>
        <w:tc>
          <w:tcPr>
            <w:tcW w:w="317" w:type="pct"/>
            <w:shd w:val="clear" w:color="auto" w:fill="FFFFFF" w:themeFill="background1"/>
          </w:tcPr>
          <w:p w:rsidR="00200EC7" w:rsidRPr="003F6641" w:rsidRDefault="00200EC7"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6.16</w:t>
            </w:r>
          </w:p>
        </w:tc>
        <w:tc>
          <w:tcPr>
            <w:tcW w:w="253" w:type="pct"/>
            <w:shd w:val="clear" w:color="auto" w:fill="FFFFFF" w:themeFill="background1"/>
          </w:tcPr>
          <w:p w:rsidR="00200EC7" w:rsidRPr="003F6641" w:rsidRDefault="00200EC7"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w:t>
            </w:r>
          </w:p>
        </w:tc>
        <w:tc>
          <w:tcPr>
            <w:tcW w:w="570" w:type="pct"/>
            <w:shd w:val="clear" w:color="auto" w:fill="FFFFFF" w:themeFill="background1"/>
          </w:tcPr>
          <w:p w:rsidR="00200EC7" w:rsidRPr="003F6641" w:rsidRDefault="00200EC7"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w:t>
            </w:r>
          </w:p>
        </w:tc>
        <w:tc>
          <w:tcPr>
            <w:tcW w:w="508" w:type="pct"/>
            <w:shd w:val="clear" w:color="auto" w:fill="FFFFFF" w:themeFill="background1"/>
          </w:tcPr>
          <w:p w:rsidR="00200EC7" w:rsidRPr="003F6641" w:rsidRDefault="00200EC7" w:rsidP="004A0649">
            <w:pPr>
              <w:ind w:right="34"/>
              <w:jc w:val="both"/>
              <w:rPr>
                <w:rFonts w:ascii="Calibri" w:eastAsia="Calibri" w:hAnsi="Calibri"/>
                <w:b/>
                <w:color w:val="17365D" w:themeColor="text2" w:themeShade="BF"/>
                <w:kern w:val="2"/>
                <w:sz w:val="22"/>
                <w:szCs w:val="22"/>
                <w:lang w:val="ro-RO"/>
              </w:rPr>
            </w:pPr>
            <w:r>
              <w:rPr>
                <w:rFonts w:ascii="Calibri" w:eastAsia="Calibri" w:hAnsi="Calibri"/>
                <w:b/>
                <w:color w:val="17365D" w:themeColor="text2" w:themeShade="BF"/>
                <w:kern w:val="2"/>
                <w:sz w:val="22"/>
                <w:szCs w:val="22"/>
                <w:lang w:val="ro-RO"/>
              </w:rPr>
              <w:t>1</w:t>
            </w:r>
          </w:p>
        </w:tc>
        <w:tc>
          <w:tcPr>
            <w:tcW w:w="1394" w:type="pct"/>
            <w:shd w:val="clear" w:color="auto" w:fill="FFFFFF" w:themeFill="background1"/>
          </w:tcPr>
          <w:p w:rsidR="00200EC7" w:rsidRPr="003F6641" w:rsidRDefault="00200EC7" w:rsidP="00200EC7">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xml:space="preserve">: </w:t>
            </w:r>
            <w:r>
              <w:rPr>
                <w:rFonts w:ascii="Calibri" w:hAnsi="Calibri" w:cstheme="minorHAnsi"/>
                <w:bCs/>
                <w:color w:val="17365D" w:themeColor="text2" w:themeShade="BF"/>
                <w:sz w:val="22"/>
                <w:szCs w:val="22"/>
                <w:lang w:val="ro-RO"/>
              </w:rPr>
              <w:t xml:space="preserve">non - </w:t>
            </w:r>
            <w:r w:rsidRPr="003F6641">
              <w:rPr>
                <w:rFonts w:ascii="Calibri" w:hAnsi="Calibri" w:cstheme="minorHAnsi"/>
                <w:bCs/>
                <w:color w:val="17365D" w:themeColor="text2" w:themeShade="BF"/>
                <w:sz w:val="22"/>
                <w:szCs w:val="22"/>
                <w:lang w:val="ro-RO"/>
              </w:rPr>
              <w:t>competitiv</w:t>
            </w:r>
          </w:p>
          <w:p w:rsidR="00200EC7" w:rsidRPr="003F6641" w:rsidRDefault="00200EC7" w:rsidP="00200EC7">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strike/>
                <w:color w:val="17365D" w:themeColor="text2" w:themeShade="BF"/>
                <w:sz w:val="22"/>
                <w:szCs w:val="22"/>
                <w:lang w:val="ro-RO"/>
              </w:rPr>
              <w:t>A</w:t>
            </w:r>
          </w:p>
          <w:p w:rsidR="00200EC7" w:rsidRPr="003F6641" w:rsidRDefault="00200EC7" w:rsidP="00B136E2">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Creşterea numărului de oferte furnizate de sistemul de educaţie şi formare profesională adaptate la nevoile şi tendinţele de dezvoltare ale pieţei muncii</w:t>
            </w:r>
          </w:p>
        </w:tc>
        <w:tc>
          <w:tcPr>
            <w:tcW w:w="285" w:type="pct"/>
            <w:shd w:val="clear" w:color="auto" w:fill="FFFFFF" w:themeFill="background1"/>
          </w:tcPr>
          <w:p w:rsidR="00200EC7" w:rsidRPr="003F6641" w:rsidRDefault="00200EC7"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200EC7" w:rsidRPr="003F6641" w:rsidRDefault="00200EC7"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317" w:type="pct"/>
            <w:shd w:val="clear" w:color="auto" w:fill="FFFFFF" w:themeFill="background1"/>
          </w:tcPr>
          <w:p w:rsidR="00200EC7" w:rsidRPr="003F6641" w:rsidRDefault="00200EC7"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2017</w:t>
            </w:r>
          </w:p>
        </w:tc>
      </w:tr>
      <w:tr w:rsidR="009F7A86" w:rsidRPr="003F6641" w:rsidTr="009F7A86">
        <w:tc>
          <w:tcPr>
            <w:tcW w:w="182" w:type="pct"/>
            <w:shd w:val="clear" w:color="auto" w:fill="FFFFFF" w:themeFill="background1"/>
          </w:tcPr>
          <w:p w:rsidR="009F7A86" w:rsidRPr="003F6641" w:rsidRDefault="009F7A86"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9F7A86" w:rsidRPr="00200EC7" w:rsidRDefault="009F7A86" w:rsidP="004A0649">
            <w:pPr>
              <w:tabs>
                <w:tab w:val="left" w:pos="5040"/>
              </w:tabs>
              <w:spacing w:before="120" w:after="120"/>
              <w:jc w:val="both"/>
              <w:rPr>
                <w:rFonts w:ascii="Calibri" w:hAnsi="Calibri" w:cstheme="minorHAnsi"/>
                <w:bCs/>
                <w:color w:val="17365D" w:themeColor="text2" w:themeShade="BF"/>
                <w:sz w:val="22"/>
                <w:szCs w:val="22"/>
                <w:lang w:val="ro-RO"/>
              </w:rPr>
            </w:pPr>
            <w:r w:rsidRPr="00200EC7">
              <w:rPr>
                <w:rFonts w:ascii="Calibri" w:hAnsi="Calibri" w:cstheme="minorHAnsi"/>
                <w:bCs/>
                <w:color w:val="17365D" w:themeColor="text2" w:themeShade="BF"/>
                <w:sz w:val="22"/>
                <w:szCs w:val="22"/>
                <w:lang w:val="ro-RO"/>
              </w:rPr>
              <w:t>Programe de FPC noi (intervenții la nivel de furnizori FPC)</w:t>
            </w:r>
          </w:p>
        </w:tc>
        <w:tc>
          <w:tcPr>
            <w:tcW w:w="317" w:type="pct"/>
            <w:shd w:val="clear" w:color="auto" w:fill="FFFFFF" w:themeFill="background1"/>
          </w:tcPr>
          <w:p w:rsidR="009F7A86" w:rsidRDefault="009F7A86"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6.16+6.17</w:t>
            </w:r>
          </w:p>
        </w:tc>
        <w:tc>
          <w:tcPr>
            <w:tcW w:w="253" w:type="pct"/>
            <w:shd w:val="clear" w:color="auto" w:fill="FFFFFF" w:themeFill="background1"/>
          </w:tcPr>
          <w:p w:rsidR="009F7A86" w:rsidRDefault="009F7A86"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11,5</w:t>
            </w:r>
          </w:p>
        </w:tc>
        <w:tc>
          <w:tcPr>
            <w:tcW w:w="570" w:type="pct"/>
            <w:shd w:val="clear" w:color="auto" w:fill="FFFFFF" w:themeFill="background1"/>
          </w:tcPr>
          <w:p w:rsidR="009F7A86" w:rsidRPr="003F6641" w:rsidRDefault="009F7A86" w:rsidP="002D1EC0">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p w:rsidR="009F7A86" w:rsidRPr="003F6641" w:rsidRDefault="009F7A86" w:rsidP="002D1EC0">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9F7A86" w:rsidRPr="003F6641" w:rsidRDefault="009F7A86" w:rsidP="00F41AFE">
            <w:pPr>
              <w:ind w:right="34"/>
              <w:jc w:val="both"/>
              <w:rPr>
                <w:rFonts w:ascii="Calibri" w:eastAsia="Calibri" w:hAnsi="Calibri"/>
                <w:i/>
                <w:color w:val="17365D" w:themeColor="text2" w:themeShade="BF"/>
                <w:kern w:val="2"/>
                <w:sz w:val="22"/>
                <w:szCs w:val="22"/>
                <w:lang w:val="ro-RO"/>
              </w:rPr>
            </w:pPr>
            <w:r w:rsidRPr="003F6641">
              <w:rPr>
                <w:rFonts w:ascii="Calibri" w:eastAsia="Calibri" w:hAnsi="Calibri"/>
                <w:b/>
                <w:color w:val="17365D" w:themeColor="text2" w:themeShade="BF"/>
                <w:kern w:val="2"/>
                <w:sz w:val="22"/>
                <w:szCs w:val="22"/>
                <w:lang w:val="ro-RO"/>
              </w:rPr>
              <w:t>339</w:t>
            </w:r>
            <w:r w:rsidRPr="003F6641">
              <w:rPr>
                <w:rFonts w:ascii="Calibri" w:eastAsia="Calibri" w:hAnsi="Calibri"/>
                <w:color w:val="17365D" w:themeColor="text2" w:themeShade="BF"/>
                <w:kern w:val="2"/>
                <w:sz w:val="22"/>
                <w:szCs w:val="22"/>
                <w:lang w:val="ro-RO"/>
              </w:rPr>
              <w:t xml:space="preserve"> (Programe nou create/sprijinite, </w:t>
            </w:r>
            <w:r w:rsidRPr="003F6641">
              <w:rPr>
                <w:rFonts w:ascii="Calibri" w:eastAsia="Calibri" w:hAnsi="Calibri"/>
                <w:i/>
                <w:color w:val="17365D" w:themeColor="text2" w:themeShade="BF"/>
                <w:kern w:val="2"/>
                <w:sz w:val="22"/>
                <w:szCs w:val="22"/>
                <w:lang w:val="ro-RO"/>
              </w:rPr>
              <w:t>din care:</w:t>
            </w:r>
          </w:p>
          <w:p w:rsidR="009F7A86" w:rsidRPr="003F6641" w:rsidRDefault="009F7A86" w:rsidP="00F41AFE">
            <w:pPr>
              <w:pStyle w:val="ListParagraph"/>
              <w:numPr>
                <w:ilvl w:val="0"/>
                <w:numId w:val="10"/>
              </w:numPr>
              <w:tabs>
                <w:tab w:val="left" w:pos="5040"/>
              </w:tabs>
              <w:spacing w:before="120" w:after="120"/>
              <w:ind w:left="125" w:hanging="180"/>
              <w:jc w:val="both"/>
              <w:rPr>
                <w:rFonts w:ascii="Calibri" w:hAnsi="Calibri"/>
                <w:i/>
                <w:color w:val="17365D" w:themeColor="text2" w:themeShade="BF"/>
                <w:sz w:val="22"/>
                <w:szCs w:val="22"/>
                <w:lang w:val="ro-RO"/>
              </w:rPr>
            </w:pPr>
            <w:r w:rsidRPr="003F6641">
              <w:rPr>
                <w:rFonts w:ascii="Calibri" w:hAnsi="Calibri"/>
                <w:i/>
                <w:color w:val="17365D" w:themeColor="text2" w:themeShade="BF"/>
                <w:sz w:val="22"/>
                <w:szCs w:val="22"/>
                <w:lang w:val="ro-RO"/>
              </w:rPr>
              <w:t>programe de formare profesională</w:t>
            </w:r>
          </w:p>
          <w:p w:rsidR="009F7A86" w:rsidRPr="003F6641" w:rsidRDefault="009F7A86" w:rsidP="00F41AFE">
            <w:pPr>
              <w:pStyle w:val="ListParagraph"/>
              <w:numPr>
                <w:ilvl w:val="0"/>
                <w:numId w:val="10"/>
              </w:numPr>
              <w:tabs>
                <w:tab w:val="left" w:pos="5040"/>
              </w:tabs>
              <w:spacing w:before="120" w:after="120"/>
              <w:ind w:left="125" w:hanging="180"/>
              <w:jc w:val="both"/>
              <w:rPr>
                <w:rFonts w:ascii="Calibri" w:hAnsi="Calibri" w:cstheme="minorHAnsi"/>
                <w:b/>
                <w:bCs/>
                <w:color w:val="17365D" w:themeColor="text2" w:themeShade="BF"/>
                <w:sz w:val="22"/>
                <w:szCs w:val="22"/>
                <w:lang w:val="ro-RO"/>
              </w:rPr>
            </w:pPr>
            <w:r w:rsidRPr="003F6641">
              <w:rPr>
                <w:rFonts w:ascii="Calibri" w:hAnsi="Calibri"/>
                <w:i/>
                <w:color w:val="17365D" w:themeColor="text2" w:themeShade="BF"/>
                <w:sz w:val="22"/>
                <w:szCs w:val="22"/>
                <w:lang w:val="ro-RO"/>
              </w:rPr>
              <w:t>programe de recunoaștere și validare/certificare a competențelor și calificărilor dobândite în context non-formal și informal)</w:t>
            </w:r>
          </w:p>
        </w:tc>
        <w:tc>
          <w:tcPr>
            <w:tcW w:w="1394" w:type="pct"/>
            <w:shd w:val="clear" w:color="auto" w:fill="FFFFFF" w:themeFill="background1"/>
          </w:tcPr>
          <w:p w:rsidR="009F7A86" w:rsidRPr="003F6641" w:rsidRDefault="009F7A86" w:rsidP="002D1EC0">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w:t>
            </w:r>
          </w:p>
          <w:p w:rsidR="009F7A86" w:rsidRPr="003F6641" w:rsidRDefault="009F7A86" w:rsidP="002D1EC0">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Regiuni eligibile: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strike/>
                <w:color w:val="17365D" w:themeColor="text2" w:themeShade="BF"/>
                <w:sz w:val="22"/>
                <w:szCs w:val="22"/>
                <w:lang w:val="ro-RO"/>
              </w:rPr>
              <w:t>A</w:t>
            </w:r>
          </w:p>
          <w:p w:rsidR="009F7A86" w:rsidRDefault="009F7A86" w:rsidP="002D1EC0">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Creşterea numărului de oferte furnizate de sistemul de educaţie şi formare profesională adaptate la nevoile şi tendinţele de dezvoltare ale pieţei muncii</w:t>
            </w:r>
          </w:p>
          <w:p w:rsidR="009F7A86" w:rsidRPr="003F6641" w:rsidRDefault="009F7A86" w:rsidP="002D1EC0">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olor w:val="17365D" w:themeColor="text2" w:themeShade="BF"/>
                <w:sz w:val="22"/>
                <w:szCs w:val="22"/>
                <w:lang w:val="ro-RO"/>
              </w:rPr>
              <w:t>Creşterea numărului de programe de formare profesională pentru sectoarele economice cu potenţial competitiv identificate conform SNC şi din domeniile de specializare inteligentă conform SNCDI bazate pe un sistem de anticipare a nevoilor şi tendinţelor de dezvoltare ale pieţei muncii prin investiţii în capacitatea furnizorilor de formare şi prin stimularea parteneriatelor cu mediul de afaceri</w:t>
            </w:r>
          </w:p>
        </w:tc>
        <w:tc>
          <w:tcPr>
            <w:tcW w:w="285" w:type="pct"/>
            <w:shd w:val="clear" w:color="auto" w:fill="FFFFFF" w:themeFill="background1"/>
          </w:tcPr>
          <w:p w:rsidR="009F7A86" w:rsidRPr="003F6641" w:rsidRDefault="009F7A86"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9F7A86" w:rsidRPr="003F6641" w:rsidRDefault="009F7A86"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317" w:type="pct"/>
            <w:shd w:val="clear" w:color="auto" w:fill="FFFFFF" w:themeFill="background1"/>
          </w:tcPr>
          <w:p w:rsidR="009F7A86" w:rsidRDefault="009F7A86"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2017</w:t>
            </w:r>
          </w:p>
        </w:tc>
      </w:tr>
      <w:tr w:rsidR="009F7A86" w:rsidRPr="003F6641" w:rsidTr="009F7A86">
        <w:tc>
          <w:tcPr>
            <w:tcW w:w="182" w:type="pct"/>
            <w:shd w:val="clear" w:color="auto" w:fill="FFFFFF" w:themeFill="background1"/>
          </w:tcPr>
          <w:p w:rsidR="009F7A86" w:rsidRPr="003F6641" w:rsidRDefault="009F7A86"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p>
        </w:tc>
        <w:tc>
          <w:tcPr>
            <w:tcW w:w="666" w:type="pct"/>
            <w:shd w:val="clear" w:color="auto" w:fill="FFFFFF" w:themeFill="background1"/>
          </w:tcPr>
          <w:p w:rsidR="009F7A86" w:rsidRPr="00200EC7" w:rsidRDefault="009F7A86" w:rsidP="009F7A86">
            <w:pPr>
              <w:tabs>
                <w:tab w:val="left" w:pos="5040"/>
              </w:tabs>
              <w:spacing w:before="120" w:after="120"/>
              <w:jc w:val="both"/>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Pilotare centre de î</w:t>
            </w:r>
            <w:r w:rsidRPr="009F7A86">
              <w:rPr>
                <w:rFonts w:ascii="Calibri" w:hAnsi="Calibri" w:cstheme="minorHAnsi"/>
                <w:bCs/>
                <w:color w:val="17365D" w:themeColor="text2" w:themeShade="BF"/>
                <w:sz w:val="22"/>
                <w:szCs w:val="22"/>
                <w:lang w:val="ro-RO"/>
              </w:rPr>
              <w:t>nv</w:t>
            </w:r>
            <w:r>
              <w:rPr>
                <w:rFonts w:ascii="Calibri" w:hAnsi="Calibri" w:cstheme="minorHAnsi"/>
                <w:bCs/>
                <w:color w:val="17365D" w:themeColor="text2" w:themeShade="BF"/>
                <w:sz w:val="22"/>
                <w:szCs w:val="22"/>
                <w:lang w:val="ro-RO"/>
              </w:rPr>
              <w:t>ăț</w:t>
            </w:r>
            <w:r w:rsidRPr="009F7A86">
              <w:rPr>
                <w:rFonts w:ascii="Calibri" w:hAnsi="Calibri" w:cstheme="minorHAnsi"/>
                <w:bCs/>
                <w:color w:val="17365D" w:themeColor="text2" w:themeShade="BF"/>
                <w:sz w:val="22"/>
                <w:szCs w:val="22"/>
                <w:lang w:val="ro-RO"/>
              </w:rPr>
              <w:t xml:space="preserve">are pe </w:t>
            </w:r>
            <w:r w:rsidRPr="009F7A86">
              <w:rPr>
                <w:rFonts w:ascii="Calibri" w:hAnsi="Calibri" w:cstheme="minorHAnsi"/>
                <w:bCs/>
                <w:color w:val="17365D" w:themeColor="text2" w:themeShade="BF"/>
                <w:sz w:val="22"/>
                <w:szCs w:val="22"/>
                <w:lang w:val="ro-RO"/>
              </w:rPr>
              <w:lastRenderedPageBreak/>
              <w:t>tot parcursul vieții</w:t>
            </w:r>
          </w:p>
        </w:tc>
        <w:tc>
          <w:tcPr>
            <w:tcW w:w="317" w:type="pct"/>
            <w:shd w:val="clear" w:color="auto" w:fill="FFFFFF" w:themeFill="background1"/>
          </w:tcPr>
          <w:p w:rsidR="009F7A86" w:rsidRDefault="009F7A86"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lastRenderedPageBreak/>
              <w:t>6.16</w:t>
            </w:r>
          </w:p>
        </w:tc>
        <w:tc>
          <w:tcPr>
            <w:tcW w:w="253" w:type="pct"/>
            <w:shd w:val="clear" w:color="auto" w:fill="FFFFFF" w:themeFill="background1"/>
          </w:tcPr>
          <w:p w:rsidR="009F7A86" w:rsidRDefault="009F7A86" w:rsidP="00D94C2A">
            <w:pPr>
              <w:tabs>
                <w:tab w:val="left" w:pos="5040"/>
              </w:tabs>
              <w:spacing w:before="120" w:after="120"/>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9</w:t>
            </w:r>
          </w:p>
        </w:tc>
        <w:tc>
          <w:tcPr>
            <w:tcW w:w="570" w:type="pct"/>
            <w:shd w:val="clear" w:color="auto" w:fill="FFFFFF" w:themeFill="background1"/>
          </w:tcPr>
          <w:p w:rsidR="009F7A86" w:rsidRPr="003F6641" w:rsidRDefault="009F7A86" w:rsidP="002D1EC0">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 si private</w:t>
            </w:r>
          </w:p>
          <w:p w:rsidR="009F7A86" w:rsidRPr="003F6641" w:rsidRDefault="009F7A86" w:rsidP="002D1EC0">
            <w:pPr>
              <w:tabs>
                <w:tab w:val="left" w:pos="5040"/>
              </w:tabs>
              <w:spacing w:before="120" w:after="120"/>
              <w:jc w:val="both"/>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9F7A86" w:rsidRPr="003F6641" w:rsidRDefault="009F7A86" w:rsidP="00F41AFE">
            <w:pPr>
              <w:ind w:right="34"/>
              <w:jc w:val="both"/>
              <w:rPr>
                <w:rFonts w:ascii="Calibri" w:eastAsia="Calibri" w:hAnsi="Calibri"/>
                <w:b/>
                <w:color w:val="17365D" w:themeColor="text2" w:themeShade="BF"/>
                <w:kern w:val="2"/>
                <w:sz w:val="22"/>
                <w:szCs w:val="22"/>
                <w:lang w:val="ro-RO"/>
              </w:rPr>
            </w:pPr>
          </w:p>
        </w:tc>
        <w:tc>
          <w:tcPr>
            <w:tcW w:w="1394" w:type="pct"/>
            <w:shd w:val="clear" w:color="auto" w:fill="FFFFFF" w:themeFill="background1"/>
          </w:tcPr>
          <w:p w:rsidR="009F7A86" w:rsidRPr="003F6641" w:rsidRDefault="009F7A86" w:rsidP="002D1EC0">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Mecanism de implementare</w:t>
            </w:r>
            <w:r w:rsidRPr="003F6641">
              <w:rPr>
                <w:rFonts w:ascii="Calibri" w:hAnsi="Calibri" w:cstheme="minorHAnsi"/>
                <w:bCs/>
                <w:color w:val="17365D" w:themeColor="text2" w:themeShade="BF"/>
                <w:sz w:val="22"/>
                <w:szCs w:val="22"/>
                <w:lang w:val="ro-RO"/>
              </w:rPr>
              <w:t>: competitiv</w:t>
            </w:r>
          </w:p>
          <w:p w:rsidR="009F7A86" w:rsidRPr="003F6641" w:rsidRDefault="009F7A86" w:rsidP="002D1EC0">
            <w:pPr>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lastRenderedPageBreak/>
              <w:t>Regiuni eligibile:</w:t>
            </w:r>
            <w:r w:rsidRPr="003F6641">
              <w:rPr>
                <w:rFonts w:ascii="Calibri" w:hAnsi="Calibri" w:cstheme="minorHAnsi"/>
                <w:bCs/>
                <w:color w:val="17365D" w:themeColor="text2" w:themeShade="BF"/>
                <w:sz w:val="22"/>
                <w:szCs w:val="22"/>
                <w:lang w:val="ro-RO"/>
              </w:rPr>
              <w:t xml:space="preserve"> </w:t>
            </w:r>
            <w:r w:rsidRPr="003F6641">
              <w:rPr>
                <w:rFonts w:ascii="Calibri" w:hAnsi="Calibri" w:cstheme="minorHAnsi"/>
                <w:bCs/>
                <w:strike/>
                <w:color w:val="17365D" w:themeColor="text2" w:themeShade="BF"/>
                <w:sz w:val="22"/>
                <w:szCs w:val="22"/>
                <w:lang w:val="ro-RO"/>
              </w:rPr>
              <w:t>A</w:t>
            </w:r>
          </w:p>
          <w:p w:rsidR="009F7A86" w:rsidRDefault="009F7A86" w:rsidP="002D1EC0">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 xml:space="preserve">Obiectiv general: </w:t>
            </w:r>
            <w:r w:rsidRPr="003F6641">
              <w:rPr>
                <w:rFonts w:ascii="Calibri" w:hAnsi="Calibri" w:cstheme="minorHAnsi"/>
                <w:bCs/>
                <w:color w:val="17365D" w:themeColor="text2" w:themeShade="BF"/>
                <w:sz w:val="22"/>
                <w:szCs w:val="22"/>
                <w:lang w:val="ro-RO"/>
              </w:rPr>
              <w:t>Creşterea numărului de oferte furnizate de sistemul de educaţie şi formare profesională adaptate la nevoile şi tendinţele de dezvoltare ale pieţei muncii</w:t>
            </w:r>
          </w:p>
          <w:p w:rsidR="009F7A86" w:rsidRPr="003F6641" w:rsidRDefault="009F7A86" w:rsidP="002D1EC0">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shd w:val="clear" w:color="auto" w:fill="FFFFFF" w:themeFill="background1"/>
          </w:tcPr>
          <w:p w:rsidR="009F7A86" w:rsidRPr="003F6641" w:rsidRDefault="009F7A86"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9F7A86" w:rsidRPr="003F6641" w:rsidRDefault="009F7A86"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317" w:type="pct"/>
            <w:shd w:val="clear" w:color="auto" w:fill="FFFFFF" w:themeFill="background1"/>
          </w:tcPr>
          <w:p w:rsidR="009F7A86" w:rsidRDefault="009F7A86" w:rsidP="00854A86">
            <w:pPr>
              <w:tabs>
                <w:tab w:val="left" w:pos="5040"/>
              </w:tabs>
              <w:spacing w:before="120" w:after="120"/>
              <w:jc w:val="center"/>
              <w:rPr>
                <w:rFonts w:ascii="Calibri" w:hAnsi="Calibri" w:cstheme="minorHAnsi"/>
                <w:bCs/>
                <w:color w:val="17365D" w:themeColor="text2" w:themeShade="BF"/>
                <w:sz w:val="22"/>
                <w:szCs w:val="22"/>
                <w:lang w:val="ro-RO"/>
              </w:rPr>
            </w:pPr>
            <w:r>
              <w:rPr>
                <w:rFonts w:ascii="Calibri" w:hAnsi="Calibri" w:cstheme="minorHAnsi"/>
                <w:bCs/>
                <w:color w:val="17365D" w:themeColor="text2" w:themeShade="BF"/>
                <w:sz w:val="22"/>
                <w:szCs w:val="22"/>
                <w:lang w:val="ro-RO"/>
              </w:rPr>
              <w:t>2018</w:t>
            </w:r>
          </w:p>
        </w:tc>
      </w:tr>
      <w:tr w:rsidR="009F7A86" w:rsidRPr="003F6641" w:rsidTr="009F7A86">
        <w:tc>
          <w:tcPr>
            <w:tcW w:w="182" w:type="pct"/>
            <w:shd w:val="clear" w:color="auto" w:fill="FFFFFF" w:themeFill="background1"/>
          </w:tcPr>
          <w:p w:rsidR="009F7A86" w:rsidRPr="003F6641" w:rsidRDefault="009F7A86" w:rsidP="00723C5E">
            <w:pPr>
              <w:pStyle w:val="ListParagraph"/>
              <w:numPr>
                <w:ilvl w:val="0"/>
                <w:numId w:val="32"/>
              </w:numPr>
              <w:tabs>
                <w:tab w:val="left" w:pos="5040"/>
              </w:tabs>
              <w:spacing w:before="120" w:after="120"/>
              <w:ind w:right="-391" w:hanging="720"/>
              <w:rPr>
                <w:rFonts w:ascii="Calibri" w:hAnsi="Calibri" w:cstheme="minorHAnsi"/>
                <w:b/>
                <w:color w:val="17365D" w:themeColor="text2" w:themeShade="BF"/>
                <w:sz w:val="22"/>
                <w:szCs w:val="22"/>
                <w:lang w:val="ro-RO"/>
              </w:rPr>
            </w:pPr>
            <w:r w:rsidRPr="003F6641">
              <w:rPr>
                <w:rFonts w:ascii="Calibri" w:hAnsi="Calibri" w:cstheme="minorHAnsi"/>
                <w:b/>
                <w:color w:val="17365D" w:themeColor="text2" w:themeShade="BF"/>
                <w:sz w:val="22"/>
                <w:szCs w:val="22"/>
                <w:lang w:val="ro-RO"/>
              </w:rPr>
              <w:lastRenderedPageBreak/>
              <w:t>56</w:t>
            </w:r>
          </w:p>
        </w:tc>
        <w:tc>
          <w:tcPr>
            <w:tcW w:w="666" w:type="pct"/>
            <w:shd w:val="clear" w:color="auto" w:fill="FFFFFF" w:themeFill="background1"/>
          </w:tcPr>
          <w:p w:rsidR="009F7A86" w:rsidRPr="003F6641" w:rsidRDefault="009F7A86" w:rsidP="004A0649">
            <w:pPr>
              <w:tabs>
                <w:tab w:val="left" w:pos="5040"/>
              </w:tabs>
              <w:spacing w:before="120" w:after="120"/>
              <w:jc w:val="both"/>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Asistenţa tehnică</w:t>
            </w:r>
          </w:p>
        </w:tc>
        <w:tc>
          <w:tcPr>
            <w:tcW w:w="317" w:type="pct"/>
            <w:shd w:val="clear" w:color="auto" w:fill="FFFFFF" w:themeFill="background1"/>
          </w:tcPr>
          <w:p w:rsidR="009F7A86" w:rsidRPr="003F6641" w:rsidRDefault="009F7A86"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7.1</w:t>
            </w:r>
          </w:p>
          <w:p w:rsidR="009F7A86" w:rsidRPr="003F6641" w:rsidRDefault="009F7A86"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7.2</w:t>
            </w:r>
          </w:p>
          <w:p w:rsidR="009F7A86" w:rsidRPr="003F6641" w:rsidRDefault="009F7A86"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7.3</w:t>
            </w:r>
          </w:p>
        </w:tc>
        <w:tc>
          <w:tcPr>
            <w:tcW w:w="253" w:type="pct"/>
            <w:shd w:val="clear" w:color="auto" w:fill="FFFFFF" w:themeFill="background1"/>
          </w:tcPr>
          <w:p w:rsidR="009F7A86" w:rsidRPr="003F6641" w:rsidRDefault="009F7A86" w:rsidP="00D94C2A">
            <w:pPr>
              <w:tabs>
                <w:tab w:val="left" w:pos="5040"/>
              </w:tabs>
              <w:spacing w:before="120" w:after="120"/>
              <w:rPr>
                <w:rFonts w:ascii="Calibri" w:hAnsi="Calibri" w:cstheme="minorHAnsi"/>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0.258</w:t>
            </w:r>
          </w:p>
        </w:tc>
        <w:tc>
          <w:tcPr>
            <w:tcW w:w="570" w:type="pct"/>
            <w:shd w:val="clear" w:color="auto" w:fill="FFFFFF" w:themeFill="background1"/>
          </w:tcPr>
          <w:p w:rsidR="009F7A86" w:rsidRPr="003F6641" w:rsidRDefault="009F7A86" w:rsidP="00E718D1">
            <w:pPr>
              <w:tabs>
                <w:tab w:val="left" w:pos="5040"/>
              </w:tabs>
              <w:spacing w:before="120" w:after="120"/>
              <w:jc w:val="both"/>
              <w:rPr>
                <w:rFonts w:ascii="Calibri" w:hAnsi="Calibri" w:cstheme="minorHAnsi"/>
                <w:b/>
                <w:bCs/>
                <w:color w:val="17365D" w:themeColor="text2" w:themeShade="BF"/>
                <w:sz w:val="22"/>
                <w:szCs w:val="22"/>
                <w:lang w:val="ro-RO"/>
              </w:rPr>
            </w:pPr>
            <w:r w:rsidRPr="003F6641">
              <w:rPr>
                <w:rFonts w:ascii="Calibri" w:hAnsi="Calibri" w:cstheme="minorHAnsi"/>
                <w:b/>
                <w:bCs/>
                <w:color w:val="17365D" w:themeColor="text2" w:themeShade="BF"/>
                <w:sz w:val="22"/>
                <w:szCs w:val="22"/>
                <w:lang w:val="ro-RO"/>
              </w:rPr>
              <w:t>Entități publice</w:t>
            </w:r>
          </w:p>
        </w:tc>
        <w:tc>
          <w:tcPr>
            <w:tcW w:w="508" w:type="pct"/>
            <w:shd w:val="clear" w:color="auto" w:fill="FFFFFF" w:themeFill="background1"/>
          </w:tcPr>
          <w:p w:rsidR="009F7A86" w:rsidRPr="003F6641" w:rsidRDefault="009F7A86" w:rsidP="004A0649">
            <w:pPr>
              <w:ind w:right="34"/>
              <w:jc w:val="both"/>
              <w:rPr>
                <w:rFonts w:ascii="Calibri" w:eastAsia="Calibri" w:hAnsi="Calibri"/>
                <w:b/>
                <w:color w:val="17365D" w:themeColor="text2" w:themeShade="BF"/>
                <w:kern w:val="2"/>
                <w:sz w:val="22"/>
                <w:szCs w:val="22"/>
                <w:lang w:val="ro-RO"/>
              </w:rPr>
            </w:pPr>
          </w:p>
        </w:tc>
        <w:tc>
          <w:tcPr>
            <w:tcW w:w="1394" w:type="pct"/>
            <w:shd w:val="clear" w:color="auto" w:fill="FFFFFF" w:themeFill="background1"/>
          </w:tcPr>
          <w:p w:rsidR="009F7A86" w:rsidRPr="003F6641" w:rsidRDefault="009F7A86" w:rsidP="00B136E2">
            <w:pPr>
              <w:tabs>
                <w:tab w:val="left" w:pos="5040"/>
              </w:tabs>
              <w:spacing w:before="120" w:after="120"/>
              <w:jc w:val="both"/>
              <w:rPr>
                <w:rFonts w:ascii="Calibri" w:hAnsi="Calibri" w:cstheme="minorHAnsi"/>
                <w:b/>
                <w:bCs/>
                <w:color w:val="17365D" w:themeColor="text2" w:themeShade="BF"/>
                <w:sz w:val="22"/>
                <w:szCs w:val="22"/>
                <w:lang w:val="ro-RO"/>
              </w:rPr>
            </w:pPr>
          </w:p>
        </w:tc>
        <w:tc>
          <w:tcPr>
            <w:tcW w:w="285" w:type="pct"/>
            <w:shd w:val="clear" w:color="auto" w:fill="FFFFFF" w:themeFill="background1"/>
          </w:tcPr>
          <w:p w:rsidR="009F7A86" w:rsidRPr="003F6641" w:rsidRDefault="009F7A86"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508" w:type="pct"/>
            <w:shd w:val="clear" w:color="auto" w:fill="FFFFFF" w:themeFill="background1"/>
          </w:tcPr>
          <w:p w:rsidR="009F7A86" w:rsidRPr="003F6641" w:rsidRDefault="009F7A86" w:rsidP="00B136E2">
            <w:pPr>
              <w:tabs>
                <w:tab w:val="left" w:pos="5040"/>
              </w:tabs>
              <w:spacing w:before="120" w:after="120"/>
              <w:jc w:val="center"/>
              <w:rPr>
                <w:rFonts w:ascii="Calibri" w:hAnsi="Calibri" w:cstheme="minorHAnsi"/>
                <w:b/>
                <w:bCs/>
                <w:color w:val="17365D" w:themeColor="text2" w:themeShade="BF"/>
                <w:sz w:val="22"/>
                <w:szCs w:val="22"/>
                <w:lang w:val="ro-RO"/>
              </w:rPr>
            </w:pPr>
          </w:p>
        </w:tc>
        <w:tc>
          <w:tcPr>
            <w:tcW w:w="317" w:type="pct"/>
            <w:shd w:val="clear" w:color="auto" w:fill="FFFFFF" w:themeFill="background1"/>
          </w:tcPr>
          <w:p w:rsidR="009F7A86" w:rsidRPr="003F6641" w:rsidRDefault="009F7A86" w:rsidP="00854A86">
            <w:pPr>
              <w:tabs>
                <w:tab w:val="left" w:pos="5040"/>
              </w:tabs>
              <w:spacing w:before="120" w:after="120"/>
              <w:jc w:val="center"/>
              <w:rPr>
                <w:rFonts w:ascii="Calibri" w:hAnsi="Calibri" w:cstheme="minorHAnsi"/>
                <w:b/>
                <w:bCs/>
                <w:color w:val="17365D" w:themeColor="text2" w:themeShade="BF"/>
                <w:sz w:val="22"/>
                <w:szCs w:val="22"/>
                <w:lang w:val="ro-RO"/>
              </w:rPr>
            </w:pPr>
            <w:r w:rsidRPr="003F6641">
              <w:rPr>
                <w:rFonts w:ascii="Calibri" w:hAnsi="Calibri" w:cstheme="minorHAnsi"/>
                <w:bCs/>
                <w:color w:val="17365D" w:themeColor="text2" w:themeShade="BF"/>
                <w:sz w:val="22"/>
                <w:szCs w:val="22"/>
                <w:lang w:val="ro-RO"/>
              </w:rPr>
              <w:t>Ianuarie 2016</w:t>
            </w:r>
          </w:p>
        </w:tc>
      </w:tr>
    </w:tbl>
    <w:p w:rsidR="00FA296B" w:rsidRPr="001475DE" w:rsidRDefault="00FA296B" w:rsidP="00B136E2">
      <w:pPr>
        <w:tabs>
          <w:tab w:val="left" w:pos="5040"/>
        </w:tabs>
        <w:spacing w:before="120" w:after="120"/>
        <w:rPr>
          <w:rFonts w:ascii="Calibri" w:hAnsi="Calibri" w:cstheme="minorHAnsi"/>
          <w:b/>
          <w:color w:val="17365D" w:themeColor="text2" w:themeShade="BF"/>
          <w:sz w:val="22"/>
          <w:szCs w:val="22"/>
          <w:lang w:val="ro-RO"/>
        </w:rPr>
      </w:pPr>
      <w:r w:rsidRPr="001475DE">
        <w:rPr>
          <w:rFonts w:ascii="Calibri" w:hAnsi="Calibri" w:cstheme="minorHAnsi"/>
          <w:b/>
          <w:color w:val="17365D" w:themeColor="text2" w:themeShade="BF"/>
          <w:sz w:val="22"/>
          <w:szCs w:val="22"/>
          <w:lang w:val="ro-RO"/>
        </w:rPr>
        <w:t>Legenda</w:t>
      </w:r>
    </w:p>
    <w:p w:rsidR="00FA296B" w:rsidRPr="001475DE" w:rsidRDefault="00FA296B" w:rsidP="00B136E2">
      <w:pPr>
        <w:spacing w:before="120" w:after="120"/>
        <w:jc w:val="both"/>
        <w:rPr>
          <w:rFonts w:ascii="Calibri" w:hAnsi="Calibri" w:cstheme="minorHAnsi"/>
          <w:b/>
          <w:bCs/>
          <w:color w:val="17365D" w:themeColor="text2" w:themeShade="BF"/>
          <w:sz w:val="22"/>
          <w:szCs w:val="22"/>
          <w:lang w:val="ro-RO"/>
        </w:rPr>
      </w:pPr>
      <w:r w:rsidRPr="001475DE">
        <w:rPr>
          <w:rFonts w:ascii="Calibri" w:hAnsi="Calibri" w:cstheme="minorHAnsi"/>
          <w:b/>
          <w:color w:val="17365D" w:themeColor="text2" w:themeShade="BF"/>
          <w:sz w:val="22"/>
          <w:szCs w:val="22"/>
          <w:lang w:val="ro-RO"/>
        </w:rPr>
        <w:t>A: Regiuni mai puțin dezvoltate</w:t>
      </w:r>
      <w:r w:rsidRPr="001475DE">
        <w:rPr>
          <w:rFonts w:ascii="Calibri" w:hAnsi="Calibri" w:cstheme="minorHAnsi"/>
          <w:bCs/>
          <w:strike/>
          <w:color w:val="17365D" w:themeColor="text2" w:themeShade="BF"/>
          <w:sz w:val="22"/>
          <w:szCs w:val="22"/>
          <w:lang w:val="ro-RO"/>
        </w:rPr>
        <w:t>:</w:t>
      </w:r>
      <w:r w:rsidRPr="001475DE">
        <w:rPr>
          <w:rFonts w:ascii="Calibri" w:hAnsi="Calibri" w:cstheme="minorHAnsi"/>
          <w:bCs/>
          <w:color w:val="17365D" w:themeColor="text2" w:themeShade="BF"/>
          <w:sz w:val="22"/>
          <w:szCs w:val="22"/>
          <w:lang w:val="ro-RO"/>
        </w:rPr>
        <w:t xml:space="preserve"> Nord-E</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t, Nord-Ve</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t, Ve</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 xml:space="preserve">t, </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ud-Ve</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 xml:space="preserve">t, Oltenia </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ud E</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 xml:space="preserve">t, Centru, </w:t>
      </w:r>
      <w:r w:rsidR="002E3714" w:rsidRPr="001475DE">
        <w:rPr>
          <w:rFonts w:ascii="Calibri" w:hAnsi="Calibri" w:cstheme="minorHAnsi"/>
          <w:bCs/>
          <w:color w:val="17365D" w:themeColor="text2" w:themeShade="BF"/>
          <w:sz w:val="22"/>
          <w:szCs w:val="22"/>
          <w:lang w:val="ro-RO"/>
        </w:rPr>
        <w:t>S</w:t>
      </w:r>
      <w:r w:rsidRPr="001475DE">
        <w:rPr>
          <w:rFonts w:ascii="Calibri" w:hAnsi="Calibri" w:cstheme="minorHAnsi"/>
          <w:bCs/>
          <w:color w:val="17365D" w:themeColor="text2" w:themeShade="BF"/>
          <w:sz w:val="22"/>
          <w:szCs w:val="22"/>
          <w:lang w:val="ro-RO"/>
        </w:rPr>
        <w:t xml:space="preserve">ud Muntenia </w:t>
      </w:r>
    </w:p>
    <w:p w:rsidR="00FA296B" w:rsidRPr="001475DE" w:rsidRDefault="00FA296B" w:rsidP="00B136E2">
      <w:pPr>
        <w:tabs>
          <w:tab w:val="left" w:pos="5040"/>
        </w:tabs>
        <w:spacing w:before="120" w:after="120"/>
        <w:rPr>
          <w:rFonts w:ascii="Calibri" w:hAnsi="Calibri" w:cstheme="minorHAnsi"/>
          <w:bCs/>
          <w:color w:val="17365D" w:themeColor="text2" w:themeShade="BF"/>
          <w:sz w:val="22"/>
          <w:szCs w:val="22"/>
          <w:lang w:val="ro-RO"/>
        </w:rPr>
      </w:pPr>
      <w:r w:rsidRPr="001475DE">
        <w:rPr>
          <w:rFonts w:ascii="Calibri" w:hAnsi="Calibri" w:cstheme="minorHAnsi"/>
          <w:b/>
          <w:color w:val="17365D" w:themeColor="text2" w:themeShade="BF"/>
          <w:sz w:val="22"/>
          <w:szCs w:val="22"/>
          <w:lang w:val="ro-RO"/>
        </w:rPr>
        <w:t xml:space="preserve">B: Regiune dezvoltată: </w:t>
      </w:r>
      <w:r w:rsidR="00B2632D" w:rsidRPr="001475DE">
        <w:rPr>
          <w:rFonts w:ascii="Calibri" w:hAnsi="Calibri" w:cstheme="minorHAnsi"/>
          <w:bCs/>
          <w:color w:val="17365D" w:themeColor="text2" w:themeShade="BF"/>
          <w:sz w:val="22"/>
          <w:szCs w:val="22"/>
          <w:lang w:val="ro-RO"/>
        </w:rPr>
        <w:t>București-Ilfov</w:t>
      </w:r>
    </w:p>
    <w:p w:rsidR="00E93659" w:rsidRPr="001475DE" w:rsidRDefault="00E93659" w:rsidP="00B136E2">
      <w:pPr>
        <w:tabs>
          <w:tab w:val="left" w:pos="5040"/>
        </w:tabs>
        <w:spacing w:before="120" w:after="120"/>
        <w:rPr>
          <w:rFonts w:ascii="Calibri" w:hAnsi="Calibri" w:cstheme="minorHAnsi"/>
          <w:bCs/>
          <w:color w:val="17365D" w:themeColor="text2" w:themeShade="BF"/>
          <w:sz w:val="22"/>
          <w:szCs w:val="22"/>
          <w:lang w:val="ro-RO"/>
        </w:rPr>
      </w:pPr>
      <w:r w:rsidRPr="001475DE">
        <w:rPr>
          <w:rFonts w:ascii="Calibri" w:hAnsi="Calibri" w:cstheme="minorHAnsi"/>
          <w:bCs/>
          <w:color w:val="17365D" w:themeColor="text2" w:themeShade="BF"/>
          <w:sz w:val="22"/>
          <w:szCs w:val="22"/>
          <w:lang w:val="ro-RO"/>
        </w:rPr>
        <w:t xml:space="preserve">Cereri de propuneri de proiecte dedicate </w:t>
      </w:r>
      <w:r w:rsidR="007F0613" w:rsidRPr="001475DE">
        <w:rPr>
          <w:rFonts w:ascii="Calibri" w:hAnsi="Calibri" w:cstheme="minorHAnsi"/>
          <w:bCs/>
          <w:color w:val="17365D" w:themeColor="text2" w:themeShade="BF"/>
          <w:sz w:val="22"/>
          <w:szCs w:val="22"/>
          <w:lang w:val="ro-RO"/>
        </w:rPr>
        <w:t>regiunii ITI Delta Dunării vor fi</w:t>
      </w:r>
      <w:r w:rsidRPr="001475DE">
        <w:rPr>
          <w:rFonts w:ascii="Calibri" w:hAnsi="Calibri" w:cstheme="minorHAnsi"/>
          <w:bCs/>
          <w:color w:val="17365D" w:themeColor="text2" w:themeShade="BF"/>
          <w:sz w:val="22"/>
          <w:szCs w:val="22"/>
          <w:lang w:val="ro-RO"/>
        </w:rPr>
        <w:t xml:space="preserve"> lansate din:</w:t>
      </w:r>
    </w:p>
    <w:p w:rsidR="00E93659" w:rsidRPr="001475DE" w:rsidRDefault="00E93659" w:rsidP="00E93659">
      <w:pPr>
        <w:pStyle w:val="ListParagraph"/>
        <w:numPr>
          <w:ilvl w:val="0"/>
          <w:numId w:val="31"/>
        </w:numPr>
        <w:tabs>
          <w:tab w:val="left" w:pos="5040"/>
        </w:tabs>
        <w:spacing w:before="120" w:after="120"/>
        <w:rPr>
          <w:rFonts w:ascii="Calibri" w:hAnsi="Calibri" w:cstheme="minorHAnsi"/>
          <w:bCs/>
          <w:color w:val="17365D" w:themeColor="text2" w:themeShade="BF"/>
          <w:sz w:val="22"/>
          <w:szCs w:val="22"/>
          <w:lang w:val="ro-RO"/>
        </w:rPr>
      </w:pPr>
      <w:r w:rsidRPr="001475DE">
        <w:rPr>
          <w:rFonts w:ascii="Calibri" w:hAnsi="Calibri" w:cstheme="minorHAnsi"/>
          <w:bCs/>
          <w:color w:val="17365D" w:themeColor="text2" w:themeShade="BF"/>
          <w:sz w:val="22"/>
          <w:szCs w:val="22"/>
          <w:lang w:val="ro-RO"/>
        </w:rPr>
        <w:t>AP 1 – Iniţiativa Locuri de muncă pentru tineri</w:t>
      </w:r>
    </w:p>
    <w:p w:rsidR="00E93659" w:rsidRPr="001475DE" w:rsidRDefault="00E93659" w:rsidP="00E93659">
      <w:pPr>
        <w:pStyle w:val="ListParagraph"/>
        <w:numPr>
          <w:ilvl w:val="0"/>
          <w:numId w:val="31"/>
        </w:numPr>
        <w:tabs>
          <w:tab w:val="left" w:pos="5040"/>
        </w:tabs>
        <w:spacing w:before="120" w:after="120"/>
        <w:rPr>
          <w:rFonts w:ascii="Calibri" w:hAnsi="Calibri" w:cstheme="minorHAnsi"/>
          <w:bCs/>
          <w:color w:val="17365D" w:themeColor="text2" w:themeShade="BF"/>
          <w:sz w:val="22"/>
          <w:szCs w:val="22"/>
          <w:lang w:val="ro-RO"/>
        </w:rPr>
      </w:pPr>
      <w:r w:rsidRPr="001475DE">
        <w:rPr>
          <w:rFonts w:ascii="Calibri" w:hAnsi="Calibri" w:cstheme="minorHAnsi"/>
          <w:bCs/>
          <w:color w:val="17365D" w:themeColor="text2" w:themeShade="BF"/>
          <w:sz w:val="22"/>
          <w:szCs w:val="22"/>
          <w:lang w:val="ro-RO"/>
        </w:rPr>
        <w:t>AP 3: Locuri de muncă pentru toţi</w:t>
      </w:r>
    </w:p>
    <w:p w:rsidR="00E93659" w:rsidRPr="001475DE" w:rsidRDefault="00E93659" w:rsidP="00E93659">
      <w:pPr>
        <w:pStyle w:val="ListParagraph"/>
        <w:numPr>
          <w:ilvl w:val="0"/>
          <w:numId w:val="31"/>
        </w:numPr>
        <w:tabs>
          <w:tab w:val="left" w:pos="5040"/>
        </w:tabs>
        <w:spacing w:before="120" w:after="120"/>
        <w:rPr>
          <w:rFonts w:ascii="Calibri" w:hAnsi="Calibri" w:cstheme="minorHAnsi"/>
          <w:bCs/>
          <w:color w:val="17365D" w:themeColor="text2" w:themeShade="BF"/>
          <w:sz w:val="22"/>
          <w:szCs w:val="22"/>
          <w:lang w:val="ro-RO"/>
        </w:rPr>
      </w:pPr>
      <w:r w:rsidRPr="001475DE">
        <w:rPr>
          <w:rFonts w:ascii="Calibri" w:hAnsi="Calibri" w:cstheme="minorHAnsi"/>
          <w:bCs/>
          <w:color w:val="17365D" w:themeColor="text2" w:themeShade="BF"/>
          <w:sz w:val="22"/>
          <w:szCs w:val="22"/>
          <w:lang w:val="ro-RO"/>
        </w:rPr>
        <w:t>AP 4:  Incluziunea socială şi combaterea sărăciei</w:t>
      </w:r>
    </w:p>
    <w:p w:rsidR="00E93659" w:rsidRPr="001475DE" w:rsidRDefault="00E93659" w:rsidP="00E93659">
      <w:pPr>
        <w:pStyle w:val="ListParagraph"/>
        <w:numPr>
          <w:ilvl w:val="0"/>
          <w:numId w:val="31"/>
        </w:numPr>
        <w:tabs>
          <w:tab w:val="left" w:pos="5040"/>
        </w:tabs>
        <w:spacing w:before="120" w:after="120"/>
        <w:rPr>
          <w:rFonts w:ascii="Calibri" w:hAnsi="Calibri" w:cstheme="minorHAnsi"/>
          <w:bCs/>
          <w:color w:val="17365D" w:themeColor="text2" w:themeShade="BF"/>
          <w:sz w:val="22"/>
          <w:szCs w:val="22"/>
          <w:lang w:val="ro-RO"/>
        </w:rPr>
      </w:pPr>
      <w:r w:rsidRPr="001475DE">
        <w:rPr>
          <w:rFonts w:ascii="Calibri" w:hAnsi="Calibri" w:cstheme="minorHAnsi"/>
          <w:bCs/>
          <w:color w:val="17365D" w:themeColor="text2" w:themeShade="BF"/>
          <w:sz w:val="22"/>
          <w:szCs w:val="22"/>
          <w:lang w:val="ro-RO"/>
        </w:rPr>
        <w:t>AP 6: Educaţie şi competenţe</w:t>
      </w:r>
    </w:p>
    <w:p w:rsidR="00E93659" w:rsidRPr="001475DE" w:rsidRDefault="00E93659" w:rsidP="00B136E2">
      <w:pPr>
        <w:tabs>
          <w:tab w:val="left" w:pos="5040"/>
        </w:tabs>
        <w:spacing w:before="120" w:after="120"/>
        <w:rPr>
          <w:rFonts w:ascii="Calibri" w:hAnsi="Calibri" w:cstheme="minorHAnsi"/>
          <w:bCs/>
          <w:color w:val="17365D" w:themeColor="text2" w:themeShade="BF"/>
          <w:sz w:val="22"/>
          <w:szCs w:val="22"/>
          <w:lang w:val="ro-RO"/>
        </w:rPr>
      </w:pPr>
    </w:p>
    <w:sectPr w:rsidR="00E93659" w:rsidRPr="001475DE" w:rsidSect="00E74008">
      <w:footerReference w:type="default" r:id="rId8"/>
      <w:headerReference w:type="first" r:id="rId9"/>
      <w:footerReference w:type="first" r:id="rId10"/>
      <w:pgSz w:w="23814" w:h="16839" w:orient="landscape" w:code="8"/>
      <w:pgMar w:top="1080" w:right="1080" w:bottom="927" w:left="709" w:header="34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63" w:rsidRDefault="009C0B63" w:rsidP="00043A65">
      <w:r>
        <w:separator/>
      </w:r>
    </w:p>
  </w:endnote>
  <w:endnote w:type="continuationSeparator" w:id="0">
    <w:p w:rsidR="009C0B63" w:rsidRDefault="009C0B63" w:rsidP="00043A65">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75530"/>
      <w:docPartObj>
        <w:docPartGallery w:val="Page Numbers (Bottom of Page)"/>
        <w:docPartUnique/>
      </w:docPartObj>
    </w:sdtPr>
    <w:sdtEndPr>
      <w:rPr>
        <w:rFonts w:ascii="Calibri" w:hAnsi="Calibri"/>
        <w:b/>
        <w:color w:val="002060"/>
      </w:rPr>
    </w:sdtEndPr>
    <w:sdtContent>
      <w:p w:rsidR="00E74008" w:rsidRPr="00E74008" w:rsidRDefault="001A18FC">
        <w:pPr>
          <w:pStyle w:val="Footer"/>
          <w:jc w:val="right"/>
          <w:rPr>
            <w:rFonts w:ascii="Calibri" w:hAnsi="Calibri"/>
            <w:b/>
            <w:color w:val="002060"/>
          </w:rPr>
        </w:pPr>
        <w:r w:rsidRPr="00E74008">
          <w:rPr>
            <w:rFonts w:ascii="Calibri" w:hAnsi="Calibri"/>
            <w:b/>
            <w:color w:val="002060"/>
          </w:rPr>
          <w:fldChar w:fldCharType="begin"/>
        </w:r>
        <w:r w:rsidR="00E74008" w:rsidRPr="00E74008">
          <w:rPr>
            <w:rFonts w:ascii="Calibri" w:hAnsi="Calibri"/>
            <w:b/>
            <w:color w:val="002060"/>
          </w:rPr>
          <w:instrText>PAGE   \* MERGEFORMAT</w:instrText>
        </w:r>
        <w:r w:rsidRPr="00E74008">
          <w:rPr>
            <w:rFonts w:ascii="Calibri" w:hAnsi="Calibri"/>
            <w:b/>
            <w:color w:val="002060"/>
          </w:rPr>
          <w:fldChar w:fldCharType="separate"/>
        </w:r>
        <w:r w:rsidR="00496643" w:rsidRPr="00496643">
          <w:rPr>
            <w:rFonts w:ascii="Calibri" w:hAnsi="Calibri"/>
            <w:b/>
            <w:noProof/>
            <w:color w:val="002060"/>
            <w:lang w:val="ro-RO"/>
          </w:rPr>
          <w:t>15</w:t>
        </w:r>
        <w:r w:rsidRPr="00E74008">
          <w:rPr>
            <w:rFonts w:ascii="Calibri" w:hAnsi="Calibri"/>
            <w:b/>
            <w:color w:val="002060"/>
          </w:rPr>
          <w:fldChar w:fldCharType="end"/>
        </w:r>
      </w:p>
    </w:sdtContent>
  </w:sdt>
  <w:p w:rsidR="003F6641" w:rsidRDefault="003F6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88704"/>
      <w:docPartObj>
        <w:docPartGallery w:val="Page Numbers (Bottom of Page)"/>
        <w:docPartUnique/>
      </w:docPartObj>
    </w:sdtPr>
    <w:sdtEndPr>
      <w:rPr>
        <w:rFonts w:ascii="Calibri" w:hAnsi="Calibri"/>
        <w:b/>
      </w:rPr>
    </w:sdtEndPr>
    <w:sdtContent>
      <w:p w:rsidR="003F6641" w:rsidRPr="00EA5462" w:rsidRDefault="001A18FC">
        <w:pPr>
          <w:pStyle w:val="Footer"/>
          <w:jc w:val="center"/>
          <w:rPr>
            <w:rFonts w:ascii="Calibri" w:hAnsi="Calibri"/>
            <w:b/>
          </w:rPr>
        </w:pPr>
        <w:r w:rsidRPr="00EA5462">
          <w:rPr>
            <w:rFonts w:ascii="Calibri" w:hAnsi="Calibri"/>
            <w:b/>
          </w:rPr>
          <w:fldChar w:fldCharType="begin"/>
        </w:r>
        <w:r w:rsidR="003F6641" w:rsidRPr="00EA5462">
          <w:rPr>
            <w:rFonts w:ascii="Calibri" w:hAnsi="Calibri"/>
            <w:b/>
          </w:rPr>
          <w:instrText>PAGE   \* MERGEFORMAT</w:instrText>
        </w:r>
        <w:r w:rsidRPr="00EA5462">
          <w:rPr>
            <w:rFonts w:ascii="Calibri" w:hAnsi="Calibri"/>
            <w:b/>
          </w:rPr>
          <w:fldChar w:fldCharType="separate"/>
        </w:r>
        <w:r w:rsidR="00E74008" w:rsidRPr="00E74008">
          <w:rPr>
            <w:rFonts w:ascii="Calibri" w:hAnsi="Calibri"/>
            <w:b/>
            <w:noProof/>
            <w:lang w:val="ro-RO"/>
          </w:rPr>
          <w:t>1</w:t>
        </w:r>
        <w:r w:rsidRPr="00EA5462">
          <w:rPr>
            <w:rFonts w:ascii="Calibri" w:hAnsi="Calibri"/>
            <w:b/>
          </w:rPr>
          <w:fldChar w:fldCharType="end"/>
        </w:r>
      </w:p>
    </w:sdtContent>
  </w:sdt>
  <w:p w:rsidR="003F6641" w:rsidRPr="00AC5E0E" w:rsidRDefault="003F6641" w:rsidP="00AC3CCB">
    <w:pPr>
      <w:tabs>
        <w:tab w:val="left" w:pos="4665"/>
      </w:tabs>
      <w:autoSpaceDE w:val="0"/>
      <w:autoSpaceDN w:val="0"/>
      <w:adjustRightInd w:val="0"/>
      <w:spacing w:before="139"/>
      <w:jc w:val="center"/>
      <w:rPr>
        <w:i/>
        <w:iCs/>
        <w:color w:val="000080"/>
        <w:sz w:val="20"/>
        <w:szCs w:val="20"/>
        <w:lang w:val="ro-RO" w:eastAsia="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63" w:rsidRDefault="009C0B63" w:rsidP="00043A65">
      <w:r>
        <w:separator/>
      </w:r>
    </w:p>
  </w:footnote>
  <w:footnote w:type="continuationSeparator" w:id="0">
    <w:p w:rsidR="009C0B63" w:rsidRDefault="009C0B63" w:rsidP="00043A65">
      <w:r>
        <w:continuationSeparator/>
      </w:r>
    </w:p>
  </w:footnote>
  <w:footnote w:id="1">
    <w:p w:rsidR="003F6641" w:rsidRPr="00BC64B7" w:rsidRDefault="003F6641">
      <w:pPr>
        <w:pStyle w:val="FootnoteText"/>
        <w:rPr>
          <w:rFonts w:ascii="Calibri" w:hAnsi="Calibri"/>
          <w:color w:val="17365D" w:themeColor="text2" w:themeShade="BF"/>
          <w:lang w:val="ro-RO"/>
        </w:rPr>
      </w:pPr>
      <w:r w:rsidRPr="00BC64B7">
        <w:rPr>
          <w:rStyle w:val="FootnoteReference"/>
        </w:rPr>
        <w:footnoteRef/>
      </w:r>
      <w:r w:rsidRPr="00BC64B7">
        <w:rPr>
          <w:rFonts w:ascii="Calibri" w:hAnsi="Calibri"/>
          <w:color w:val="17365D" w:themeColor="text2" w:themeShade="BF"/>
          <w:lang w:val="ro-RO"/>
        </w:rPr>
        <w:t xml:space="preserve"> Alocarea este aferentă POCU pentru perioada de programare 2014+2020. În ghidul solicitantului + condiţii specifice va fi stabilită valoarea alocată fiecărei cereri de propuneri de proiecte</w:t>
      </w:r>
    </w:p>
  </w:footnote>
  <w:footnote w:id="2">
    <w:p w:rsidR="003F6641" w:rsidRPr="00BC64B7" w:rsidRDefault="003F6641">
      <w:pPr>
        <w:pStyle w:val="FootnoteText"/>
        <w:rPr>
          <w:rFonts w:ascii="Calibri" w:hAnsi="Calibri"/>
          <w:color w:val="17365D" w:themeColor="text2" w:themeShade="BF"/>
          <w:lang w:val="ro-RO"/>
        </w:rPr>
      </w:pPr>
      <w:r w:rsidRPr="00BC64B7">
        <w:rPr>
          <w:rStyle w:val="FootnoteReference"/>
        </w:rPr>
        <w:footnoteRef/>
      </w:r>
      <w:r w:rsidRPr="00BC64B7">
        <w:rPr>
          <w:rFonts w:ascii="Calibri" w:hAnsi="Calibri"/>
          <w:color w:val="17365D" w:themeColor="text2" w:themeShade="BF"/>
          <w:lang w:val="ro-RO"/>
        </w:rPr>
        <w:t xml:space="preserve"> Ținta aparține indicatorului de realizare şi aferentă anului 2023, cu excepția indicatorului de realizare pentru AP 1 pentru care ținta este aferentă anului 2018 (implementarea operaţiunilor finanţate din ILMT 2013-2018)</w:t>
      </w:r>
    </w:p>
  </w:footnote>
  <w:footnote w:id="3">
    <w:p w:rsidR="003F6641" w:rsidRPr="00BC64B7" w:rsidRDefault="003F6641">
      <w:pPr>
        <w:pStyle w:val="FootnoteText"/>
        <w:rPr>
          <w:rFonts w:ascii="Calibri" w:hAnsi="Calibri"/>
          <w:color w:val="17365D" w:themeColor="text2" w:themeShade="BF"/>
          <w:lang w:val="ro-RO"/>
        </w:rPr>
      </w:pPr>
      <w:r w:rsidRPr="00BC64B7">
        <w:rPr>
          <w:rStyle w:val="FootnoteReference"/>
          <w:rFonts w:ascii="Calibri" w:hAnsi="Calibri"/>
          <w:color w:val="17365D" w:themeColor="text2" w:themeShade="BF"/>
          <w:lang w:val="ro-RO"/>
        </w:rPr>
        <w:footnoteRef/>
      </w:r>
      <w:r w:rsidRPr="00BC64B7">
        <w:rPr>
          <w:rFonts w:ascii="Calibri" w:hAnsi="Calibri"/>
          <w:color w:val="17365D" w:themeColor="text2" w:themeShade="BF"/>
          <w:lang w:val="ro-RO"/>
        </w:rPr>
        <w:t xml:space="preserve"> Ținta include </w:t>
      </w:r>
      <w:r w:rsidRPr="00BC64B7">
        <w:rPr>
          <w:rFonts w:ascii="Calibri" w:hAnsi="Calibri"/>
          <w:color w:val="17365D" w:themeColor="text2" w:themeShade="BF"/>
          <w:lang w:val="ro-RO"/>
        </w:rPr>
        <w:t>și măsurile de antreprenoriat dedicate tinerilor NEETs şomeri din regiunile ILMT (Centru, Sud Est, Sud Muntenia)</w:t>
      </w:r>
    </w:p>
  </w:footnote>
  <w:footnote w:id="4">
    <w:p w:rsidR="003F6641" w:rsidRPr="00564329" w:rsidRDefault="003F6641" w:rsidP="00E8487C">
      <w:pPr>
        <w:pStyle w:val="FootnoteText"/>
        <w:rPr>
          <w:rFonts w:ascii="Calibri" w:hAnsi="Calibri"/>
          <w:color w:val="17365D" w:themeColor="text2" w:themeShade="BF"/>
          <w:lang w:val="ro-RO"/>
        </w:rPr>
      </w:pPr>
      <w:r w:rsidRPr="00BC64B7">
        <w:rPr>
          <w:rStyle w:val="FootnoteReference"/>
          <w:rFonts w:ascii="Calibri" w:hAnsi="Calibri"/>
          <w:color w:val="17365D" w:themeColor="text2" w:themeShade="BF"/>
          <w:lang w:val="ro-RO"/>
        </w:rPr>
        <w:footnoteRef/>
      </w:r>
      <w:r w:rsidRPr="00BC64B7">
        <w:rPr>
          <w:rFonts w:ascii="Calibri" w:hAnsi="Calibri"/>
          <w:color w:val="17365D" w:themeColor="text2" w:themeShade="BF"/>
          <w:lang w:val="ro-RO"/>
        </w:rPr>
        <w:t xml:space="preserve"> Ținta include </w:t>
      </w:r>
      <w:r w:rsidRPr="00BC64B7">
        <w:rPr>
          <w:rFonts w:ascii="Calibri" w:hAnsi="Calibri"/>
          <w:color w:val="17365D" w:themeColor="text2" w:themeShade="BF"/>
          <w:lang w:val="ro-RO"/>
        </w:rPr>
        <w:t xml:space="preserve">și măsurile de antreprenoriat dedicate tinerilor NEETs şomeri din regiunile: </w:t>
      </w:r>
      <w:r w:rsidRPr="00BC64B7">
        <w:rPr>
          <w:rFonts w:ascii="Calibri" w:hAnsi="Calibri" w:cstheme="minorHAnsi"/>
          <w:bCs/>
          <w:color w:val="17365D" w:themeColor="text2" w:themeShade="BF"/>
          <w:lang w:val="ro-RO"/>
        </w:rPr>
        <w:t>București-Ilfov, Nord-Est, Nord-Vest, Vest, Sud-Vest Oltenia</w:t>
      </w:r>
    </w:p>
    <w:p w:rsidR="003F6641" w:rsidRPr="008171C7" w:rsidRDefault="003F6641">
      <w:pPr>
        <w:pStyle w:val="FootnoteText"/>
        <w:rPr>
          <w:color w:val="17365D" w:themeColor="text2" w:themeShade="BF"/>
          <w:lang w:val="ro-RO"/>
        </w:rPr>
      </w:pPr>
    </w:p>
  </w:footnote>
  <w:footnote w:id="5">
    <w:p w:rsidR="003F6641" w:rsidRPr="002E3714" w:rsidRDefault="003F6641" w:rsidP="00E458E6">
      <w:pPr>
        <w:spacing w:before="120" w:after="120"/>
        <w:ind w:right="95"/>
        <w:jc w:val="both"/>
        <w:rPr>
          <w:rFonts w:ascii="Calibri" w:hAnsi="Calibri" w:cs="Calibri"/>
          <w:color w:val="17365D" w:themeColor="text2" w:themeShade="BF"/>
          <w:sz w:val="20"/>
          <w:szCs w:val="20"/>
          <w:lang w:val="ro-RO"/>
        </w:rPr>
      </w:pPr>
      <w:r w:rsidRPr="00A6294C">
        <w:rPr>
          <w:rStyle w:val="FootnoteReference"/>
          <w:rFonts w:ascii="Calibri" w:hAnsi="Calibri"/>
          <w:sz w:val="20"/>
          <w:szCs w:val="20"/>
          <w:lang w:val="ro-RO"/>
        </w:rPr>
        <w:footnoteRef/>
      </w:r>
      <w:r w:rsidRPr="00A6294C">
        <w:rPr>
          <w:rFonts w:ascii="Calibri" w:hAnsi="Calibri"/>
          <w:sz w:val="20"/>
          <w:szCs w:val="20"/>
          <w:lang w:val="ro-RO"/>
        </w:rPr>
        <w:t xml:space="preserve"> E</w:t>
      </w:r>
      <w:r w:rsidRPr="00A6294C">
        <w:rPr>
          <w:rFonts w:ascii="Calibri" w:hAnsi="Calibri" w:cstheme="minorHAnsi"/>
          <w:bCs/>
          <w:color w:val="17365D" w:themeColor="text2" w:themeShade="BF"/>
          <w:sz w:val="20"/>
          <w:szCs w:val="20"/>
          <w:lang w:val="ro-RO"/>
        </w:rPr>
        <w:t xml:space="preserve">ntitatea implicată va fi stabilită prin analiza ex ante solicitată conform </w:t>
      </w:r>
      <w:r w:rsidRPr="00A6294C">
        <w:rPr>
          <w:rFonts w:ascii="Calibri" w:hAnsi="Calibri" w:cs="Calibri"/>
          <w:color w:val="17365D" w:themeColor="text2" w:themeShade="BF"/>
          <w:sz w:val="20"/>
          <w:szCs w:val="20"/>
          <w:lang w:val="ro-RO"/>
        </w:rPr>
        <w:t>art. 37 din Regulamentul (UE) nr. 1303/2013.</w:t>
      </w:r>
    </w:p>
    <w:p w:rsidR="003F6641" w:rsidRPr="00FC3293" w:rsidRDefault="003F6641" w:rsidP="00E458E6">
      <w:pPr>
        <w:pStyle w:val="FootnoteText"/>
        <w:rPr>
          <w:lang w:val="ro-RO"/>
        </w:rPr>
      </w:pPr>
    </w:p>
  </w:footnote>
  <w:footnote w:id="6">
    <w:p w:rsidR="003F6641" w:rsidRPr="00A6294C" w:rsidRDefault="003F6641">
      <w:pPr>
        <w:pStyle w:val="FootnoteText"/>
        <w:rPr>
          <w:rFonts w:asciiTheme="minorHAnsi" w:hAnsiTheme="minorHAnsi"/>
          <w:lang w:val="ro-RO"/>
        </w:rPr>
      </w:pPr>
      <w:r w:rsidRPr="00A6294C">
        <w:rPr>
          <w:rStyle w:val="FootnoteReference"/>
          <w:rFonts w:asciiTheme="minorHAnsi" w:hAnsiTheme="minorHAnsi"/>
          <w:lang w:val="ro-RO"/>
        </w:rPr>
        <w:footnoteRef/>
      </w:r>
      <w:r w:rsidRPr="00A6294C">
        <w:rPr>
          <w:rFonts w:asciiTheme="minorHAnsi" w:hAnsiTheme="minorHAnsi"/>
          <w:lang w:val="ro-RO"/>
        </w:rPr>
        <w:t xml:space="preserve"> </w:t>
      </w:r>
      <w:r w:rsidRPr="00A6294C">
        <w:rPr>
          <w:rFonts w:asciiTheme="minorHAnsi" w:hAnsiTheme="minorHAnsi"/>
          <w:color w:val="17365D" w:themeColor="text2" w:themeShade="BF"/>
          <w:lang w:val="ro-RO"/>
        </w:rPr>
        <w:t>Lansarea acestei intervenții se va realiza ulterior asigurării infrastructurii finanțate prin POC 2014-2020</w:t>
      </w:r>
    </w:p>
  </w:footnote>
  <w:footnote w:id="7">
    <w:p w:rsidR="003F6641" w:rsidRPr="00DB187B" w:rsidRDefault="003F6641" w:rsidP="008F4293">
      <w:pPr>
        <w:tabs>
          <w:tab w:val="left" w:pos="5040"/>
        </w:tabs>
        <w:jc w:val="both"/>
        <w:rPr>
          <w:rFonts w:asciiTheme="minorHAnsi" w:hAnsiTheme="minorHAnsi"/>
          <w:sz w:val="20"/>
          <w:szCs w:val="20"/>
          <w:lang w:val="ro-RO"/>
        </w:rPr>
      </w:pPr>
      <w:r w:rsidRPr="00A6294C">
        <w:rPr>
          <w:rStyle w:val="FootnoteReference"/>
          <w:rFonts w:asciiTheme="minorHAnsi" w:hAnsiTheme="minorHAnsi"/>
          <w:color w:val="17365D" w:themeColor="text2" w:themeShade="BF"/>
          <w:sz w:val="20"/>
          <w:szCs w:val="20"/>
          <w:lang w:val="ro-RO"/>
        </w:rPr>
        <w:footnoteRef/>
      </w:r>
      <w:r w:rsidRPr="00A6294C">
        <w:rPr>
          <w:rFonts w:asciiTheme="minorHAnsi" w:hAnsiTheme="minorHAnsi"/>
          <w:color w:val="17365D" w:themeColor="text2" w:themeShade="BF"/>
          <w:sz w:val="20"/>
          <w:szCs w:val="20"/>
          <w:lang w:val="ro-RO"/>
        </w:rPr>
        <w:t xml:space="preserve"> Termenul estimat vizează intervențiile dedicate </w:t>
      </w:r>
      <w:r w:rsidRPr="00A6294C">
        <w:rPr>
          <w:rFonts w:asciiTheme="minorHAnsi" w:hAnsiTheme="minorHAnsi" w:cstheme="minorHAnsi"/>
          <w:bCs/>
          <w:i/>
          <w:color w:val="17365D" w:themeColor="text2" w:themeShade="BF"/>
          <w:sz w:val="20"/>
          <w:szCs w:val="20"/>
          <w:lang w:val="ro-RO"/>
        </w:rPr>
        <w:t>Persoanelor private de libertate sau aflate în perioada de probațiune, foștii deținuți</w:t>
      </w:r>
    </w:p>
  </w:footnote>
  <w:footnote w:id="8">
    <w:p w:rsidR="003F6641" w:rsidRPr="008F4293" w:rsidRDefault="003F6641" w:rsidP="008F4293">
      <w:pPr>
        <w:contextualSpacing/>
        <w:jc w:val="both"/>
        <w:rPr>
          <w:rFonts w:ascii="Calibri" w:hAnsi="Calibri"/>
          <w:sz w:val="20"/>
          <w:szCs w:val="20"/>
          <w:lang w:val="ro-RO"/>
        </w:rPr>
      </w:pPr>
      <w:r w:rsidRPr="00A6294C">
        <w:rPr>
          <w:rStyle w:val="FootnoteReference"/>
          <w:rFonts w:ascii="Calibri" w:hAnsi="Calibri"/>
          <w:sz w:val="20"/>
          <w:szCs w:val="20"/>
        </w:rPr>
        <w:footnoteRef/>
      </w:r>
      <w:r w:rsidRPr="00A6294C">
        <w:rPr>
          <w:rFonts w:ascii="Calibri" w:hAnsi="Calibri"/>
          <w:sz w:val="20"/>
          <w:szCs w:val="20"/>
        </w:rPr>
        <w:t xml:space="preserve"> </w:t>
      </w:r>
      <w:r w:rsidRPr="00A6294C">
        <w:rPr>
          <w:rFonts w:ascii="Calibri" w:hAnsi="Calibri" w:cs="Calibri"/>
          <w:color w:val="17365D" w:themeColor="text2" w:themeShade="BF"/>
          <w:sz w:val="20"/>
          <w:szCs w:val="20"/>
          <w:lang w:val="ro-RO"/>
        </w:rPr>
        <w:t>Lansarea intervențiilor POCU va fi corelată cu lansările dedicate centrelor comunitare pentru îngrijirea persoanelor vârstnice sprijinite prin POR AP 8, OS 8.3</w:t>
      </w:r>
    </w:p>
  </w:footnote>
  <w:footnote w:id="9">
    <w:p w:rsidR="003F6641" w:rsidRPr="008F4293" w:rsidRDefault="003F6641">
      <w:pPr>
        <w:pStyle w:val="FootnoteText"/>
        <w:rPr>
          <w:rFonts w:ascii="Calibri" w:hAnsi="Calibri"/>
          <w:lang w:val="ro-RO"/>
        </w:rPr>
      </w:pPr>
      <w:r w:rsidRPr="009A2E3A">
        <w:rPr>
          <w:rStyle w:val="FootnoteReference"/>
        </w:rPr>
        <w:footnoteRef/>
      </w:r>
      <w:r w:rsidRPr="009A2E3A">
        <w:rPr>
          <w:rFonts w:ascii="Calibri" w:hAnsi="Calibri"/>
        </w:rPr>
        <w:t xml:space="preserve"> </w:t>
      </w:r>
      <w:r w:rsidRPr="009A2E3A">
        <w:rPr>
          <w:rFonts w:ascii="Calibri" w:hAnsi="Calibri"/>
          <w:color w:val="17365D" w:themeColor="text2" w:themeShade="BF"/>
          <w:lang w:val="ro-RO"/>
        </w:rPr>
        <w:t>Lansarea acestei intervenții se va realiza ulterior asigurării infrastructurii finanțate prin POC 2014-2020</w:t>
      </w:r>
    </w:p>
  </w:footnote>
  <w:footnote w:id="10">
    <w:p w:rsidR="003F6641" w:rsidRPr="009A2E3A" w:rsidRDefault="003F6641">
      <w:pPr>
        <w:pStyle w:val="FootnoteText"/>
        <w:rPr>
          <w:rFonts w:asciiTheme="minorHAnsi" w:hAnsiTheme="minorHAnsi"/>
          <w:lang w:val="ro-RO"/>
        </w:rPr>
      </w:pPr>
      <w:r w:rsidRPr="009A2E3A">
        <w:rPr>
          <w:rStyle w:val="FootnoteReference"/>
          <w:rFonts w:asciiTheme="minorHAnsi" w:hAnsiTheme="minorHAnsi"/>
          <w:lang w:val="ro-RO"/>
        </w:rPr>
        <w:footnoteRef/>
      </w:r>
      <w:r w:rsidRPr="009A2E3A">
        <w:rPr>
          <w:rFonts w:asciiTheme="minorHAnsi" w:hAnsiTheme="minorHAnsi"/>
          <w:lang w:val="ro-RO"/>
        </w:rPr>
        <w:t xml:space="preserve"> </w:t>
      </w:r>
      <w:r w:rsidRPr="009A2E3A">
        <w:rPr>
          <w:rFonts w:asciiTheme="minorHAnsi" w:hAnsiTheme="minorHAnsi"/>
          <w:color w:val="17365D" w:themeColor="text2" w:themeShade="BF"/>
          <w:lang w:val="ro-RO"/>
        </w:rPr>
        <w:t>Lansarea acestei intervenții se va realiza ulterior asigurării infrastructurii finanțate prin POC 2014-2020</w:t>
      </w:r>
    </w:p>
  </w:footnote>
  <w:footnote w:id="11">
    <w:p w:rsidR="003F6641" w:rsidRPr="00B44F99" w:rsidRDefault="003F6641" w:rsidP="00A316EE">
      <w:pPr>
        <w:pStyle w:val="FootnoteText"/>
        <w:rPr>
          <w:lang w:val="ro-RO"/>
        </w:rPr>
      </w:pPr>
      <w:r w:rsidRPr="009A2E3A">
        <w:rPr>
          <w:rStyle w:val="FootnoteReference"/>
          <w:lang w:val="ro-RO"/>
        </w:rPr>
        <w:footnoteRef/>
      </w:r>
      <w:r w:rsidRPr="009A2E3A">
        <w:rPr>
          <w:lang w:val="ro-RO"/>
        </w:rPr>
        <w:t xml:space="preserve"> </w:t>
      </w:r>
      <w:r w:rsidRPr="009A2E3A">
        <w:rPr>
          <w:rFonts w:asciiTheme="minorHAnsi" w:hAnsiTheme="minorHAnsi"/>
          <w:color w:val="17365D" w:themeColor="text2" w:themeShade="BF"/>
          <w:lang w:val="ro-RO"/>
        </w:rPr>
        <w:t xml:space="preserve">Lansarea acestei intervenții se va realiza în corelare cu intervențiile finanțate din </w:t>
      </w:r>
      <w:r w:rsidRPr="009A2E3A">
        <w:rPr>
          <w:rFonts w:ascii="Calibri" w:hAnsi="Calibri"/>
          <w:color w:val="17365D" w:themeColor="text2" w:themeShade="BF"/>
          <w:lang w:val="ro-RO"/>
        </w:rPr>
        <w:t>POR/ POCA</w:t>
      </w:r>
    </w:p>
  </w:footnote>
  <w:footnote w:id="12">
    <w:p w:rsidR="003F6641" w:rsidRPr="009A2E3A" w:rsidRDefault="003F6641">
      <w:pPr>
        <w:pStyle w:val="FootnoteText"/>
        <w:rPr>
          <w:lang w:val="ro-RO"/>
        </w:rPr>
      </w:pPr>
      <w:r w:rsidRPr="009A2E3A">
        <w:rPr>
          <w:rStyle w:val="FootnoteReference"/>
        </w:rPr>
        <w:footnoteRef/>
      </w:r>
      <w:r w:rsidRPr="009A2E3A">
        <w:t xml:space="preserve"> </w:t>
      </w:r>
      <w:r w:rsidRPr="009A2E3A">
        <w:rPr>
          <w:rFonts w:asciiTheme="minorHAnsi" w:hAnsiTheme="minorHAnsi"/>
          <w:color w:val="17365D" w:themeColor="text2" w:themeShade="BF"/>
          <w:lang w:val="ro-RO"/>
        </w:rPr>
        <w:t xml:space="preserve">Lansarea acestei intervenții se va realiza în corelare cu intervențiile finanțate din </w:t>
      </w:r>
      <w:r w:rsidRPr="009A2E3A">
        <w:rPr>
          <w:rFonts w:ascii="Calibri" w:hAnsi="Calibri"/>
          <w:color w:val="17365D" w:themeColor="text2" w:themeShade="BF"/>
          <w:lang w:val="ro-RO"/>
        </w:rPr>
        <w:t>POR/ POCA</w:t>
      </w:r>
    </w:p>
  </w:footnote>
  <w:footnote w:id="13">
    <w:p w:rsidR="003F6641" w:rsidRPr="00B44F99" w:rsidRDefault="003F6641" w:rsidP="00A316EE">
      <w:pPr>
        <w:pStyle w:val="FootnoteText"/>
        <w:rPr>
          <w:lang w:val="ro-RO"/>
        </w:rPr>
      </w:pPr>
      <w:r w:rsidRPr="009A2E3A">
        <w:rPr>
          <w:rStyle w:val="FootnoteReference"/>
        </w:rPr>
        <w:footnoteRef/>
      </w:r>
      <w:r w:rsidRPr="009A2E3A">
        <w:t xml:space="preserve"> </w:t>
      </w:r>
      <w:r w:rsidRPr="009A2E3A">
        <w:rPr>
          <w:rFonts w:asciiTheme="minorHAnsi" w:hAnsiTheme="minorHAnsi"/>
          <w:color w:val="17365D" w:themeColor="text2" w:themeShade="BF"/>
          <w:lang w:val="ro-RO"/>
        </w:rPr>
        <w:t xml:space="preserve">Lansarea acestei intervenții se va realiza în corelare cu intervențiile finanțate din </w:t>
      </w:r>
      <w:r w:rsidRPr="009A2E3A">
        <w:rPr>
          <w:rFonts w:ascii="Calibri" w:hAnsi="Calibri"/>
          <w:color w:val="17365D" w:themeColor="text2" w:themeShade="BF"/>
          <w:lang w:val="ro-RO"/>
        </w:rPr>
        <w:t>POR/ POCA</w:t>
      </w:r>
    </w:p>
  </w:footnote>
  <w:footnote w:id="14">
    <w:p w:rsidR="003F6641" w:rsidRPr="00591980" w:rsidRDefault="003F6641">
      <w:pPr>
        <w:pStyle w:val="FootnoteText"/>
        <w:rPr>
          <w:rFonts w:ascii="Calibri" w:hAnsi="Calibri"/>
          <w:color w:val="17365D" w:themeColor="text2" w:themeShade="BF"/>
          <w:lang w:val="ro-RO"/>
        </w:rPr>
      </w:pPr>
      <w:r w:rsidRPr="00591980">
        <w:rPr>
          <w:rStyle w:val="FootnoteReference"/>
          <w:rFonts w:ascii="Calibri" w:hAnsi="Calibri"/>
          <w:color w:val="17365D" w:themeColor="text2" w:themeShade="BF"/>
        </w:rPr>
        <w:footnoteRef/>
      </w:r>
      <w:r w:rsidRPr="00591980">
        <w:rPr>
          <w:rFonts w:ascii="Calibri" w:hAnsi="Calibri"/>
          <w:color w:val="17365D" w:themeColor="text2" w:themeShade="BF"/>
        </w:rPr>
        <w:t xml:space="preserve"> </w:t>
      </w:r>
      <w:r w:rsidRPr="00591980">
        <w:rPr>
          <w:rFonts w:ascii="Calibri" w:hAnsi="Calibri"/>
          <w:color w:val="17365D" w:themeColor="text2" w:themeShade="BF"/>
          <w:lang w:val="ro-RO"/>
        </w:rPr>
        <w:t>Data vizează lansarea estimată a sprijinului pregătitor pentru elaborarea SDL</w:t>
      </w:r>
    </w:p>
  </w:footnote>
  <w:footnote w:id="15">
    <w:p w:rsidR="003F6641" w:rsidRPr="00504165" w:rsidRDefault="003F6641">
      <w:pPr>
        <w:pStyle w:val="FootnoteText"/>
        <w:rPr>
          <w:lang w:val="ro-RO"/>
        </w:rPr>
      </w:pPr>
      <w:r w:rsidRPr="00952E74">
        <w:rPr>
          <w:rFonts w:ascii="Calibri" w:hAnsi="Calibri"/>
          <w:color w:val="17365D" w:themeColor="text2" w:themeShade="BF"/>
          <w:vertAlign w:val="superscript"/>
          <w:lang w:val="ro-RO"/>
        </w:rPr>
        <w:footnoteRef/>
      </w:r>
      <w:r w:rsidRPr="00591980">
        <w:rPr>
          <w:rFonts w:ascii="Calibri" w:hAnsi="Calibri"/>
          <w:color w:val="17365D" w:themeColor="text2" w:themeShade="BF"/>
          <w:lang w:val="ro-RO"/>
        </w:rPr>
        <w:t xml:space="preserve"> Lansarea vizează implementarea măsurilor prevăzute în strategiile de dezvoltare locală și se va realiza după aprobarea SDL</w:t>
      </w:r>
    </w:p>
  </w:footnote>
  <w:footnote w:id="16">
    <w:p w:rsidR="003F6641" w:rsidRPr="00FB1956" w:rsidRDefault="003F6641">
      <w:pPr>
        <w:pStyle w:val="FootnoteText"/>
        <w:rPr>
          <w:lang w:val="ro-RO"/>
        </w:rPr>
      </w:pPr>
      <w:r w:rsidRPr="00591980">
        <w:rPr>
          <w:rStyle w:val="FootnoteReference"/>
        </w:rPr>
        <w:footnoteRef/>
      </w:r>
      <w:r w:rsidRPr="00591980">
        <w:t xml:space="preserve"> </w:t>
      </w:r>
      <w:r w:rsidRPr="00591980">
        <w:rPr>
          <w:rFonts w:asciiTheme="minorHAnsi" w:hAnsiTheme="minorHAnsi"/>
          <w:color w:val="17365D" w:themeColor="text2" w:themeShade="BF"/>
          <w:lang w:val="ro-RO"/>
        </w:rPr>
        <w:t xml:space="preserve">Lansarea acestei intervenții se va realiza în corelare cu intervențiile finanțate din </w:t>
      </w:r>
      <w:r w:rsidRPr="00591980">
        <w:rPr>
          <w:rFonts w:ascii="Calibri" w:hAnsi="Calibri"/>
          <w:color w:val="17365D" w:themeColor="text2" w:themeShade="BF"/>
          <w:lang w:val="ro-RO"/>
        </w:rPr>
        <w:t>PNDR (</w:t>
      </w:r>
      <w:r w:rsidRPr="00591980">
        <w:rPr>
          <w:rFonts w:asciiTheme="minorHAnsi" w:hAnsiTheme="minorHAnsi"/>
          <w:color w:val="17365D" w:themeColor="text2" w:themeShade="BF"/>
          <w:lang w:val="ro-RO"/>
        </w:rPr>
        <w:t>Măsura 19 LEADER) și după aprobarea de către  AM PNDR a SDL</w:t>
      </w:r>
    </w:p>
  </w:footnote>
  <w:footnote w:id="17">
    <w:p w:rsidR="003F6641" w:rsidRPr="00084398" w:rsidRDefault="003F6641">
      <w:pPr>
        <w:pStyle w:val="FootnoteText"/>
        <w:rPr>
          <w:lang w:val="ro-RO"/>
        </w:rPr>
      </w:pPr>
      <w:r w:rsidRPr="00591980">
        <w:rPr>
          <w:rStyle w:val="FootnoteReference"/>
        </w:rPr>
        <w:footnoteRef/>
      </w:r>
      <w:r w:rsidRPr="00591980">
        <w:t xml:space="preserve"> </w:t>
      </w:r>
      <w:r w:rsidRPr="00591980">
        <w:rPr>
          <w:rFonts w:asciiTheme="minorHAnsi" w:hAnsiTheme="minorHAnsi"/>
          <w:color w:val="17365D" w:themeColor="text2" w:themeShade="BF"/>
          <w:lang w:val="ro-RO"/>
        </w:rPr>
        <w:t xml:space="preserve">Lansarea acestei intervenții se va realiza în corelare cu intervențiile finanțate din </w:t>
      </w:r>
      <w:r w:rsidRPr="00591980">
        <w:rPr>
          <w:rFonts w:ascii="Calibri" w:hAnsi="Calibri"/>
          <w:color w:val="17365D" w:themeColor="text2" w:themeShade="BF"/>
          <w:lang w:val="ro-RO"/>
        </w:rPr>
        <w:t>POR, AP 10</w:t>
      </w:r>
    </w:p>
  </w:footnote>
  <w:footnote w:id="18">
    <w:p w:rsidR="003F6641" w:rsidRPr="00591980" w:rsidRDefault="003F6641">
      <w:pPr>
        <w:pStyle w:val="FootnoteText"/>
        <w:rPr>
          <w:lang w:val="ro-RO"/>
        </w:rPr>
      </w:pPr>
      <w:r w:rsidRPr="00591980">
        <w:rPr>
          <w:rStyle w:val="FootnoteReference"/>
        </w:rPr>
        <w:footnoteRef/>
      </w:r>
      <w:r w:rsidRPr="00591980">
        <w:rPr>
          <w:rFonts w:asciiTheme="minorHAnsi" w:hAnsiTheme="minorHAnsi"/>
          <w:color w:val="17365D" w:themeColor="text2" w:themeShade="BF"/>
          <w:lang w:val="ro-RO"/>
        </w:rPr>
        <w:t xml:space="preserve"> Parțial aceste intervenții se vor lansa în corelare cu intervențiile finanțate din POR</w:t>
      </w:r>
    </w:p>
  </w:footnote>
  <w:footnote w:id="19">
    <w:p w:rsidR="003F6641" w:rsidRPr="00A63B6E" w:rsidRDefault="003F6641">
      <w:pPr>
        <w:pStyle w:val="FootnoteText"/>
        <w:rPr>
          <w:lang w:val="ro-RO"/>
        </w:rPr>
      </w:pPr>
      <w:r w:rsidRPr="00591980">
        <w:rPr>
          <w:rStyle w:val="FootnoteReference"/>
        </w:rPr>
        <w:footnoteRef/>
      </w:r>
      <w:r w:rsidRPr="00591980">
        <w:t xml:space="preserve"> </w:t>
      </w:r>
      <w:r w:rsidRPr="00591980">
        <w:rPr>
          <w:rFonts w:asciiTheme="minorHAnsi" w:hAnsiTheme="minorHAnsi"/>
          <w:color w:val="17365D" w:themeColor="text2" w:themeShade="BF"/>
          <w:lang w:val="ro-RO"/>
        </w:rPr>
        <w:t>Parțial aceste intervenții se vor lansa în corelare cu intervențiile finanțate din POR</w:t>
      </w:r>
    </w:p>
  </w:footnote>
  <w:footnote w:id="20">
    <w:p w:rsidR="003F6641" w:rsidRPr="00F6269A" w:rsidRDefault="003F6641">
      <w:pPr>
        <w:pStyle w:val="FootnoteText"/>
        <w:rPr>
          <w:rFonts w:ascii="Calibri" w:hAnsi="Calibri"/>
          <w:color w:val="17365D" w:themeColor="text2" w:themeShade="BF"/>
          <w:lang w:val="ro-RO"/>
        </w:rPr>
      </w:pPr>
      <w:r w:rsidRPr="00F6269A">
        <w:rPr>
          <w:rStyle w:val="FootnoteReference"/>
          <w:rFonts w:ascii="Calibri" w:hAnsi="Calibri"/>
          <w:color w:val="17365D" w:themeColor="text2" w:themeShade="BF"/>
          <w:lang w:val="ro-RO"/>
        </w:rPr>
        <w:footnoteRef/>
      </w:r>
      <w:r w:rsidRPr="00F6269A">
        <w:rPr>
          <w:rFonts w:ascii="Calibri" w:hAnsi="Calibri"/>
          <w:color w:val="17365D" w:themeColor="text2" w:themeShade="BF"/>
          <w:lang w:val="ro-RO"/>
        </w:rPr>
        <w:t xml:space="preserve"> </w:t>
      </w:r>
      <w:r w:rsidRPr="00F6269A">
        <w:rPr>
          <w:rFonts w:ascii="Calibri" w:hAnsi="Calibri"/>
          <w:i/>
          <w:color w:val="17365D" w:themeColor="text2" w:themeShade="BF"/>
          <w:lang w:val="ro-RO"/>
        </w:rPr>
        <w:t>Implementarea operațiunilor se va realiza doar după îndeplinirea condiționalității ex-ante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41" w:rsidRPr="00157FCE" w:rsidRDefault="003F6641" w:rsidP="00C40A12">
    <w:pPr>
      <w:ind w:left="1559"/>
      <w:rPr>
        <w:rFonts w:asciiTheme="minorHAnsi" w:hAnsiTheme="minorHAnsi"/>
        <w:b/>
        <w:bCs/>
        <w:color w:val="000080"/>
        <w:sz w:val="36"/>
        <w:szCs w:val="36"/>
        <w:lang w:val="ro-RO" w:eastAsia="ro-RO"/>
      </w:rPr>
    </w:pPr>
    <w:r w:rsidRPr="00157FCE">
      <w:rPr>
        <w:rFonts w:asciiTheme="minorHAnsi" w:hAnsiTheme="minorHAnsi"/>
        <w:noProof/>
        <w:lang w:val="en-US"/>
      </w:rPr>
      <w:drawing>
        <wp:anchor distT="0" distB="0" distL="114300" distR="114300" simplePos="0" relativeHeight="251657216" behindDoc="0" locked="0" layoutInCell="1" allowOverlap="1">
          <wp:simplePos x="0" y="0"/>
          <wp:positionH relativeFrom="column">
            <wp:posOffset>-189338</wp:posOffset>
          </wp:positionH>
          <wp:positionV relativeFrom="paragraph">
            <wp:posOffset>-92075</wp:posOffset>
          </wp:positionV>
          <wp:extent cx="923925" cy="942975"/>
          <wp:effectExtent l="0" t="0" r="9525" b="952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42975"/>
                  </a:xfrm>
                  <a:prstGeom prst="rect">
                    <a:avLst/>
                  </a:prstGeom>
                  <a:noFill/>
                </pic:spPr>
              </pic:pic>
            </a:graphicData>
          </a:graphic>
        </wp:anchor>
      </w:drawing>
    </w:r>
    <w:r w:rsidRPr="00157FCE">
      <w:rPr>
        <w:rFonts w:asciiTheme="minorHAnsi" w:hAnsiTheme="minorHAnsi"/>
        <w:b/>
        <w:bCs/>
        <w:color w:val="000080"/>
        <w:sz w:val="36"/>
        <w:szCs w:val="36"/>
        <w:lang w:val="ro-RO" w:eastAsia="ro-RO"/>
      </w:rPr>
      <w:t>GUVERNUL ROMÂNIEI</w:t>
    </w:r>
  </w:p>
  <w:p w:rsidR="003F6641" w:rsidRPr="00157FCE" w:rsidRDefault="003F6641" w:rsidP="00A964EE">
    <w:pPr>
      <w:autoSpaceDE w:val="0"/>
      <w:autoSpaceDN w:val="0"/>
      <w:adjustRightInd w:val="0"/>
      <w:ind w:left="1559"/>
      <w:rPr>
        <w:rFonts w:asciiTheme="minorHAnsi" w:hAnsiTheme="minorHAnsi"/>
        <w:b/>
        <w:bCs/>
        <w:color w:val="000080"/>
        <w:sz w:val="32"/>
        <w:szCs w:val="32"/>
        <w:lang w:val="ro-RO" w:eastAsia="ro-RO"/>
      </w:rPr>
    </w:pPr>
    <w:r w:rsidRPr="00157FCE">
      <w:rPr>
        <w:rFonts w:asciiTheme="minorHAnsi" w:hAnsiTheme="minorHAnsi"/>
        <w:b/>
        <w:bCs/>
        <w:color w:val="000080"/>
        <w:sz w:val="32"/>
        <w:szCs w:val="32"/>
        <w:lang w:val="ro-RO" w:eastAsia="ro-RO"/>
      </w:rPr>
      <w:t>Ministerul Fondurilor Europene</w:t>
    </w:r>
  </w:p>
  <w:p w:rsidR="003F6641" w:rsidRPr="007027EF" w:rsidRDefault="003F6641" w:rsidP="00BC4319">
    <w:pPr>
      <w:pStyle w:val="Header"/>
      <w:rPr>
        <w:sz w:val="28"/>
        <w:szCs w:val="28"/>
        <w:lang w:val="fr-FR"/>
      </w:rPr>
    </w:pPr>
    <w:r>
      <w:rPr>
        <w:rFonts w:asciiTheme="minorHAnsi" w:hAnsiTheme="minorHAnsi"/>
        <w:b/>
        <w:bCs/>
        <w:color w:val="000080"/>
        <w:sz w:val="28"/>
        <w:szCs w:val="28"/>
        <w:lang w:val="ro-RO" w:eastAsia="ro-RO"/>
      </w:rPr>
      <w:t xml:space="preserve">                         </w:t>
    </w:r>
  </w:p>
  <w:p w:rsidR="003F6641" w:rsidRDefault="003F6641" w:rsidP="007027EF">
    <w:pPr>
      <w:ind w:left="720" w:firstLine="180"/>
    </w:pPr>
    <w:r w:rsidRPr="007027EF">
      <w:rPr>
        <w:noProof/>
        <w:sz w:val="28"/>
        <w:szCs w:val="28"/>
        <w:highlight w:val="yellow"/>
        <w:lang w:val="en-US"/>
      </w:rPr>
      <w:drawing>
        <wp:anchor distT="0" distB="0" distL="114300" distR="114300" simplePos="0" relativeHeight="251658240" behindDoc="0" locked="0" layoutInCell="1" allowOverlap="1">
          <wp:simplePos x="0" y="0"/>
          <wp:positionH relativeFrom="column">
            <wp:posOffset>-357505</wp:posOffset>
          </wp:positionH>
          <wp:positionV relativeFrom="paragraph">
            <wp:posOffset>153670</wp:posOffset>
          </wp:positionV>
          <wp:extent cx="6805930" cy="15303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5930" cy="1530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1DF"/>
    <w:multiLevelType w:val="hybridMultilevel"/>
    <w:tmpl w:val="318AC30C"/>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0F42EE6"/>
    <w:multiLevelType w:val="hybridMultilevel"/>
    <w:tmpl w:val="ADA65396"/>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4624F45"/>
    <w:multiLevelType w:val="hybridMultilevel"/>
    <w:tmpl w:val="B7CA444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4722AE0"/>
    <w:multiLevelType w:val="hybridMultilevel"/>
    <w:tmpl w:val="00BE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12ED6"/>
    <w:multiLevelType w:val="hybridMultilevel"/>
    <w:tmpl w:val="0220FB2C"/>
    <w:lvl w:ilvl="0" w:tplc="040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9C459F4"/>
    <w:multiLevelType w:val="hybridMultilevel"/>
    <w:tmpl w:val="72B89D36"/>
    <w:lvl w:ilvl="0" w:tplc="18B68738">
      <w:start w:val="1"/>
      <w:numFmt w:val="bullet"/>
      <w:lvlText w:val=""/>
      <w:lvlJc w:val="left"/>
      <w:pPr>
        <w:ind w:left="720" w:hanging="360"/>
      </w:pPr>
      <w:rPr>
        <w:rFonts w:ascii="Wingdings 3" w:hAnsi="Wingdings 3" w:hint="default"/>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A5C16D6"/>
    <w:multiLevelType w:val="hybridMultilevel"/>
    <w:tmpl w:val="278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07B7D"/>
    <w:multiLevelType w:val="hybridMultilevel"/>
    <w:tmpl w:val="7EF6480E"/>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564A2"/>
    <w:multiLevelType w:val="hybridMultilevel"/>
    <w:tmpl w:val="CF82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E3793"/>
    <w:multiLevelType w:val="hybridMultilevel"/>
    <w:tmpl w:val="8C5C4CA4"/>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8E1289"/>
    <w:multiLevelType w:val="hybridMultilevel"/>
    <w:tmpl w:val="81261CC4"/>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D1447A2"/>
    <w:multiLevelType w:val="hybridMultilevel"/>
    <w:tmpl w:val="88B02DE0"/>
    <w:lvl w:ilvl="0" w:tplc="9C9A5BD6">
      <w:start w:val="1"/>
      <w:numFmt w:val="upperLetter"/>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231508"/>
    <w:multiLevelType w:val="hybridMultilevel"/>
    <w:tmpl w:val="06321BF0"/>
    <w:lvl w:ilvl="0" w:tplc="18B68738">
      <w:start w:val="1"/>
      <w:numFmt w:val="bullet"/>
      <w:lvlText w:val=""/>
      <w:lvlJc w:val="left"/>
      <w:pPr>
        <w:ind w:left="360" w:hanging="360"/>
      </w:pPr>
      <w:rPr>
        <w:rFonts w:ascii="Wingdings 3" w:hAnsi="Wingdings 3" w:hint="default"/>
        <w:color w:val="FFC000"/>
        <w:sz w:val="28"/>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8F21205"/>
    <w:multiLevelType w:val="hybridMultilevel"/>
    <w:tmpl w:val="0764D4D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445469"/>
    <w:multiLevelType w:val="hybridMultilevel"/>
    <w:tmpl w:val="E850DF12"/>
    <w:lvl w:ilvl="0" w:tplc="146014B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F9D635F"/>
    <w:multiLevelType w:val="hybridMultilevel"/>
    <w:tmpl w:val="ECEE05FA"/>
    <w:lvl w:ilvl="0" w:tplc="309888FE">
      <w:start w:val="1"/>
      <w:numFmt w:val="bullet"/>
      <w:lvlText w:val=""/>
      <w:lvlJc w:val="left"/>
      <w:pPr>
        <w:ind w:left="360" w:hanging="360"/>
      </w:pPr>
      <w:rPr>
        <w:rFonts w:ascii="Wingdings" w:hAnsi="Wingdings" w:cs="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311A6FD0"/>
    <w:multiLevelType w:val="hybridMultilevel"/>
    <w:tmpl w:val="4EA8DEB8"/>
    <w:lvl w:ilvl="0" w:tplc="BCB290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92A7A"/>
    <w:multiLevelType w:val="hybridMultilevel"/>
    <w:tmpl w:val="A052FEAE"/>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3FEA31E8"/>
    <w:multiLevelType w:val="hybridMultilevel"/>
    <w:tmpl w:val="62061756"/>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nsid w:val="444F43D6"/>
    <w:multiLevelType w:val="hybridMultilevel"/>
    <w:tmpl w:val="49C8D11E"/>
    <w:lvl w:ilvl="0" w:tplc="18B68738">
      <w:start w:val="1"/>
      <w:numFmt w:val="bullet"/>
      <w:lvlText w:val=""/>
      <w:lvlJc w:val="left"/>
      <w:pPr>
        <w:ind w:left="360" w:hanging="360"/>
      </w:pPr>
      <w:rPr>
        <w:rFonts w:ascii="Wingdings 3" w:hAnsi="Wingdings 3" w:hint="default"/>
        <w:color w:val="FFC000"/>
        <w:sz w:val="28"/>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458E1E66"/>
    <w:multiLevelType w:val="hybridMultilevel"/>
    <w:tmpl w:val="B0EAA9E6"/>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48511906"/>
    <w:multiLevelType w:val="hybridMultilevel"/>
    <w:tmpl w:val="1BEEEBF2"/>
    <w:lvl w:ilvl="0" w:tplc="18B68738">
      <w:start w:val="1"/>
      <w:numFmt w:val="bullet"/>
      <w:lvlText w:val=""/>
      <w:lvlJc w:val="left"/>
      <w:pPr>
        <w:ind w:left="360" w:hanging="360"/>
      </w:pPr>
      <w:rPr>
        <w:rFonts w:ascii="Wingdings 3" w:hAnsi="Wingdings 3" w:hint="default"/>
        <w:color w:val="FFC000"/>
        <w:sz w:val="28"/>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CDF5AFE"/>
    <w:multiLevelType w:val="hybridMultilevel"/>
    <w:tmpl w:val="BCAA7C3E"/>
    <w:lvl w:ilvl="0" w:tplc="0409000F">
      <w:start w:val="1"/>
      <w:numFmt w:val="decimal"/>
      <w:lvlText w:val="%1."/>
      <w:lvlJc w:val="left"/>
      <w:pPr>
        <w:ind w:left="928"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F3608FE"/>
    <w:multiLevelType w:val="hybridMultilevel"/>
    <w:tmpl w:val="4EC43118"/>
    <w:lvl w:ilvl="0" w:tplc="146014B0">
      <w:start w:val="1"/>
      <w:numFmt w:val="bullet"/>
      <w:lvlText w:val=""/>
      <w:lvlJc w:val="left"/>
      <w:pPr>
        <w:ind w:left="360" w:hanging="360"/>
      </w:pPr>
      <w:rPr>
        <w:rFonts w:ascii="Wingdings 3" w:hAnsi="Wingdings 3" w:hint="default"/>
        <w:color w:val="FFC000"/>
      </w:rPr>
    </w:lvl>
    <w:lvl w:ilvl="1" w:tplc="309888FE">
      <w:start w:val="1"/>
      <w:numFmt w:val="bullet"/>
      <w:lvlText w:val=""/>
      <w:lvlJc w:val="left"/>
      <w:pPr>
        <w:ind w:left="1080" w:hanging="360"/>
      </w:pPr>
      <w:rPr>
        <w:rFonts w:ascii="Wingdings" w:hAnsi="Wingdings" w:hint="default"/>
        <w:color w:val="17365D" w:themeColor="text2" w:themeShade="BF"/>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5B432B0"/>
    <w:multiLevelType w:val="hybridMultilevel"/>
    <w:tmpl w:val="A078A136"/>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8840EC0"/>
    <w:multiLevelType w:val="hybridMultilevel"/>
    <w:tmpl w:val="29202A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B953A84"/>
    <w:multiLevelType w:val="hybridMultilevel"/>
    <w:tmpl w:val="F328EFFA"/>
    <w:lvl w:ilvl="0" w:tplc="97BEF0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A52FE"/>
    <w:multiLevelType w:val="hybridMultilevel"/>
    <w:tmpl w:val="138A07FE"/>
    <w:lvl w:ilvl="0" w:tplc="04180009">
      <w:start w:val="1"/>
      <w:numFmt w:val="bullet"/>
      <w:lvlText w:val=""/>
      <w:lvlJc w:val="left"/>
      <w:pPr>
        <w:ind w:left="535" w:hanging="360"/>
      </w:pPr>
      <w:rPr>
        <w:rFonts w:ascii="Wingdings" w:hAnsi="Wingdings" w:cs="Wingdings" w:hint="default"/>
        <w:color w:val="auto"/>
      </w:rPr>
    </w:lvl>
    <w:lvl w:ilvl="1" w:tplc="04180003">
      <w:start w:val="1"/>
      <w:numFmt w:val="bullet"/>
      <w:lvlText w:val="o"/>
      <w:lvlJc w:val="left"/>
      <w:pPr>
        <w:ind w:left="1255" w:hanging="360"/>
      </w:pPr>
      <w:rPr>
        <w:rFonts w:ascii="Courier New" w:hAnsi="Courier New" w:cs="Courier New" w:hint="default"/>
      </w:rPr>
    </w:lvl>
    <w:lvl w:ilvl="2" w:tplc="04180005">
      <w:start w:val="1"/>
      <w:numFmt w:val="bullet"/>
      <w:lvlText w:val=""/>
      <w:lvlJc w:val="left"/>
      <w:pPr>
        <w:ind w:left="1975" w:hanging="360"/>
      </w:pPr>
      <w:rPr>
        <w:rFonts w:ascii="Wingdings" w:hAnsi="Wingdings" w:cs="Wingdings" w:hint="default"/>
      </w:rPr>
    </w:lvl>
    <w:lvl w:ilvl="3" w:tplc="04180001">
      <w:start w:val="1"/>
      <w:numFmt w:val="bullet"/>
      <w:lvlText w:val=""/>
      <w:lvlJc w:val="left"/>
      <w:pPr>
        <w:ind w:left="2695" w:hanging="360"/>
      </w:pPr>
      <w:rPr>
        <w:rFonts w:ascii="Symbol" w:hAnsi="Symbol" w:cs="Symbol" w:hint="default"/>
      </w:rPr>
    </w:lvl>
    <w:lvl w:ilvl="4" w:tplc="04180003">
      <w:start w:val="1"/>
      <w:numFmt w:val="bullet"/>
      <w:lvlText w:val="o"/>
      <w:lvlJc w:val="left"/>
      <w:pPr>
        <w:ind w:left="3415" w:hanging="360"/>
      </w:pPr>
      <w:rPr>
        <w:rFonts w:ascii="Courier New" w:hAnsi="Courier New" w:cs="Courier New" w:hint="default"/>
      </w:rPr>
    </w:lvl>
    <w:lvl w:ilvl="5" w:tplc="04180005">
      <w:start w:val="1"/>
      <w:numFmt w:val="bullet"/>
      <w:lvlText w:val=""/>
      <w:lvlJc w:val="left"/>
      <w:pPr>
        <w:ind w:left="4135" w:hanging="360"/>
      </w:pPr>
      <w:rPr>
        <w:rFonts w:ascii="Wingdings" w:hAnsi="Wingdings" w:cs="Wingdings" w:hint="default"/>
      </w:rPr>
    </w:lvl>
    <w:lvl w:ilvl="6" w:tplc="04180001">
      <w:start w:val="1"/>
      <w:numFmt w:val="bullet"/>
      <w:lvlText w:val=""/>
      <w:lvlJc w:val="left"/>
      <w:pPr>
        <w:ind w:left="4855" w:hanging="360"/>
      </w:pPr>
      <w:rPr>
        <w:rFonts w:ascii="Symbol" w:hAnsi="Symbol" w:cs="Symbol" w:hint="default"/>
      </w:rPr>
    </w:lvl>
    <w:lvl w:ilvl="7" w:tplc="04180003">
      <w:start w:val="1"/>
      <w:numFmt w:val="bullet"/>
      <w:lvlText w:val="o"/>
      <w:lvlJc w:val="left"/>
      <w:pPr>
        <w:ind w:left="5575" w:hanging="360"/>
      </w:pPr>
      <w:rPr>
        <w:rFonts w:ascii="Courier New" w:hAnsi="Courier New" w:cs="Courier New" w:hint="default"/>
      </w:rPr>
    </w:lvl>
    <w:lvl w:ilvl="8" w:tplc="04180005">
      <w:start w:val="1"/>
      <w:numFmt w:val="bullet"/>
      <w:lvlText w:val=""/>
      <w:lvlJc w:val="left"/>
      <w:pPr>
        <w:ind w:left="6295" w:hanging="360"/>
      </w:pPr>
      <w:rPr>
        <w:rFonts w:ascii="Wingdings" w:hAnsi="Wingdings" w:cs="Wingdings" w:hint="default"/>
      </w:rPr>
    </w:lvl>
  </w:abstractNum>
  <w:abstractNum w:abstractNumId="28">
    <w:nsid w:val="635A3AAC"/>
    <w:multiLevelType w:val="hybridMultilevel"/>
    <w:tmpl w:val="1B7A82BE"/>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E5327B0"/>
    <w:multiLevelType w:val="hybridMultilevel"/>
    <w:tmpl w:val="8CA047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726B6"/>
    <w:multiLevelType w:val="hybridMultilevel"/>
    <w:tmpl w:val="B430137A"/>
    <w:lvl w:ilvl="0" w:tplc="CE9480A0">
      <w:start w:val="1"/>
      <w:numFmt w:val="bullet"/>
      <w:lvlText w:val=""/>
      <w:lvlJc w:val="left"/>
      <w:pPr>
        <w:ind w:left="720" w:hanging="360"/>
      </w:pPr>
      <w:rPr>
        <w:rFonts w:ascii="Wingdings" w:hAnsi="Wingdings" w:cs="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1">
    <w:nsid w:val="72C95AB7"/>
    <w:multiLevelType w:val="hybridMultilevel"/>
    <w:tmpl w:val="B7C8FF94"/>
    <w:lvl w:ilvl="0" w:tplc="309888FE">
      <w:start w:val="1"/>
      <w:numFmt w:val="bullet"/>
      <w:lvlText w:val=""/>
      <w:lvlJc w:val="left"/>
      <w:pPr>
        <w:ind w:left="720" w:hanging="360"/>
      </w:pPr>
      <w:rPr>
        <w:rFonts w:ascii="Wingdings" w:hAnsi="Wingdings" w:hint="default"/>
        <w:color w:val="17365D" w:themeColor="text2"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50A481A"/>
    <w:multiLevelType w:val="hybridMultilevel"/>
    <w:tmpl w:val="49EC6A7C"/>
    <w:lvl w:ilvl="0" w:tplc="F2289AA6">
      <w:start w:val="53"/>
      <w:numFmt w:val="bullet"/>
      <w:lvlText w:val=""/>
      <w:lvlJc w:val="left"/>
      <w:pPr>
        <w:ind w:left="720" w:hanging="360"/>
      </w:pPr>
      <w:rPr>
        <w:rFonts w:ascii="Symbol" w:eastAsia="Times New Roman"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6"/>
  </w:num>
  <w:num w:numId="5">
    <w:abstractNumId w:val="16"/>
  </w:num>
  <w:num w:numId="6">
    <w:abstractNumId w:val="26"/>
  </w:num>
  <w:num w:numId="7">
    <w:abstractNumId w:val="4"/>
  </w:num>
  <w:num w:numId="8">
    <w:abstractNumId w:val="2"/>
  </w:num>
  <w:num w:numId="9">
    <w:abstractNumId w:val="9"/>
  </w:num>
  <w:num w:numId="10">
    <w:abstractNumId w:val="14"/>
  </w:num>
  <w:num w:numId="11">
    <w:abstractNumId w:val="0"/>
  </w:num>
  <w:num w:numId="12">
    <w:abstractNumId w:val="32"/>
  </w:num>
  <w:num w:numId="13">
    <w:abstractNumId w:val="18"/>
  </w:num>
  <w:num w:numId="14">
    <w:abstractNumId w:val="23"/>
  </w:num>
  <w:num w:numId="15">
    <w:abstractNumId w:val="31"/>
  </w:num>
  <w:num w:numId="16">
    <w:abstractNumId w:val="27"/>
  </w:num>
  <w:num w:numId="17">
    <w:abstractNumId w:val="21"/>
  </w:num>
  <w:num w:numId="18">
    <w:abstractNumId w:val="15"/>
  </w:num>
  <w:num w:numId="19">
    <w:abstractNumId w:val="13"/>
  </w:num>
  <w:num w:numId="20">
    <w:abstractNumId w:val="5"/>
  </w:num>
  <w:num w:numId="21">
    <w:abstractNumId w:val="24"/>
  </w:num>
  <w:num w:numId="22">
    <w:abstractNumId w:val="19"/>
  </w:num>
  <w:num w:numId="23">
    <w:abstractNumId w:val="1"/>
  </w:num>
  <w:num w:numId="24">
    <w:abstractNumId w:val="10"/>
  </w:num>
  <w:num w:numId="25">
    <w:abstractNumId w:val="20"/>
  </w:num>
  <w:num w:numId="26">
    <w:abstractNumId w:val="30"/>
  </w:num>
  <w:num w:numId="27">
    <w:abstractNumId w:val="29"/>
  </w:num>
  <w:num w:numId="28">
    <w:abstractNumId w:val="11"/>
  </w:num>
  <w:num w:numId="29">
    <w:abstractNumId w:val="17"/>
  </w:num>
  <w:num w:numId="30">
    <w:abstractNumId w:val="28"/>
  </w:num>
  <w:num w:numId="31">
    <w:abstractNumId w:val="7"/>
  </w:num>
  <w:num w:numId="32">
    <w:abstractNumId w:val="25"/>
  </w:num>
  <w:num w:numId="3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A03D60"/>
    <w:rsid w:val="000003EE"/>
    <w:rsid w:val="000023BE"/>
    <w:rsid w:val="000028C1"/>
    <w:rsid w:val="00003743"/>
    <w:rsid w:val="00004702"/>
    <w:rsid w:val="00006237"/>
    <w:rsid w:val="00007836"/>
    <w:rsid w:val="00007895"/>
    <w:rsid w:val="000125B8"/>
    <w:rsid w:val="00012841"/>
    <w:rsid w:val="00012EA5"/>
    <w:rsid w:val="000149DD"/>
    <w:rsid w:val="00020A3A"/>
    <w:rsid w:val="000233DC"/>
    <w:rsid w:val="00030352"/>
    <w:rsid w:val="00030397"/>
    <w:rsid w:val="000305F3"/>
    <w:rsid w:val="00031B91"/>
    <w:rsid w:val="000338D4"/>
    <w:rsid w:val="00034781"/>
    <w:rsid w:val="00034816"/>
    <w:rsid w:val="00035932"/>
    <w:rsid w:val="00036562"/>
    <w:rsid w:val="00036639"/>
    <w:rsid w:val="000420D5"/>
    <w:rsid w:val="00042840"/>
    <w:rsid w:val="0004298F"/>
    <w:rsid w:val="00043A65"/>
    <w:rsid w:val="00043CE6"/>
    <w:rsid w:val="00043F5D"/>
    <w:rsid w:val="00051963"/>
    <w:rsid w:val="00052680"/>
    <w:rsid w:val="00052AD8"/>
    <w:rsid w:val="000538AA"/>
    <w:rsid w:val="00060E20"/>
    <w:rsid w:val="000614E0"/>
    <w:rsid w:val="00070F37"/>
    <w:rsid w:val="0007492B"/>
    <w:rsid w:val="00076602"/>
    <w:rsid w:val="00076C03"/>
    <w:rsid w:val="0007706E"/>
    <w:rsid w:val="00080F9C"/>
    <w:rsid w:val="00082A3D"/>
    <w:rsid w:val="00082A81"/>
    <w:rsid w:val="0008367C"/>
    <w:rsid w:val="00084398"/>
    <w:rsid w:val="00086E66"/>
    <w:rsid w:val="00091882"/>
    <w:rsid w:val="00092A4D"/>
    <w:rsid w:val="000940C7"/>
    <w:rsid w:val="000974E3"/>
    <w:rsid w:val="000A007E"/>
    <w:rsid w:val="000A0407"/>
    <w:rsid w:val="000A07EE"/>
    <w:rsid w:val="000B276E"/>
    <w:rsid w:val="000B52D4"/>
    <w:rsid w:val="000B6017"/>
    <w:rsid w:val="000B61AB"/>
    <w:rsid w:val="000B7002"/>
    <w:rsid w:val="000B718B"/>
    <w:rsid w:val="000C0CAD"/>
    <w:rsid w:val="000C1373"/>
    <w:rsid w:val="000C544F"/>
    <w:rsid w:val="000C7150"/>
    <w:rsid w:val="000D093C"/>
    <w:rsid w:val="000D5980"/>
    <w:rsid w:val="000D62D2"/>
    <w:rsid w:val="000E462D"/>
    <w:rsid w:val="000E7EF9"/>
    <w:rsid w:val="000F01B6"/>
    <w:rsid w:val="000F0C14"/>
    <w:rsid w:val="000F57D4"/>
    <w:rsid w:val="000F5F69"/>
    <w:rsid w:val="000F7A02"/>
    <w:rsid w:val="00100A8D"/>
    <w:rsid w:val="00101ADD"/>
    <w:rsid w:val="001031AF"/>
    <w:rsid w:val="001045C4"/>
    <w:rsid w:val="0010506F"/>
    <w:rsid w:val="00105241"/>
    <w:rsid w:val="00105B0F"/>
    <w:rsid w:val="00114F8A"/>
    <w:rsid w:val="00115234"/>
    <w:rsid w:val="0012017E"/>
    <w:rsid w:val="001223CF"/>
    <w:rsid w:val="00122FC0"/>
    <w:rsid w:val="00123597"/>
    <w:rsid w:val="001238BE"/>
    <w:rsid w:val="00126CE4"/>
    <w:rsid w:val="001271AF"/>
    <w:rsid w:val="00131E30"/>
    <w:rsid w:val="0013260E"/>
    <w:rsid w:val="0013372F"/>
    <w:rsid w:val="00133D94"/>
    <w:rsid w:val="00134B37"/>
    <w:rsid w:val="001373BA"/>
    <w:rsid w:val="0013771E"/>
    <w:rsid w:val="00137BAF"/>
    <w:rsid w:val="00137F95"/>
    <w:rsid w:val="00137FC5"/>
    <w:rsid w:val="00142531"/>
    <w:rsid w:val="001437F1"/>
    <w:rsid w:val="0014740D"/>
    <w:rsid w:val="001475DE"/>
    <w:rsid w:val="0015048F"/>
    <w:rsid w:val="00150A1E"/>
    <w:rsid w:val="00151E86"/>
    <w:rsid w:val="00157FCE"/>
    <w:rsid w:val="001609C6"/>
    <w:rsid w:val="001609D6"/>
    <w:rsid w:val="00160A6D"/>
    <w:rsid w:val="0016316E"/>
    <w:rsid w:val="00163F42"/>
    <w:rsid w:val="00164505"/>
    <w:rsid w:val="00165BEF"/>
    <w:rsid w:val="00166428"/>
    <w:rsid w:val="00166645"/>
    <w:rsid w:val="00166AA2"/>
    <w:rsid w:val="00167684"/>
    <w:rsid w:val="00177790"/>
    <w:rsid w:val="00180248"/>
    <w:rsid w:val="001821DE"/>
    <w:rsid w:val="00186905"/>
    <w:rsid w:val="00186B34"/>
    <w:rsid w:val="001943E4"/>
    <w:rsid w:val="00197CE8"/>
    <w:rsid w:val="001A18FC"/>
    <w:rsid w:val="001A2E94"/>
    <w:rsid w:val="001A52DD"/>
    <w:rsid w:val="001A5763"/>
    <w:rsid w:val="001B0C1A"/>
    <w:rsid w:val="001B0FEA"/>
    <w:rsid w:val="001B15F3"/>
    <w:rsid w:val="001B2A8B"/>
    <w:rsid w:val="001B2DBB"/>
    <w:rsid w:val="001B3102"/>
    <w:rsid w:val="001B4EE3"/>
    <w:rsid w:val="001B4F59"/>
    <w:rsid w:val="001B5B7B"/>
    <w:rsid w:val="001B655C"/>
    <w:rsid w:val="001C39BE"/>
    <w:rsid w:val="001C3C6A"/>
    <w:rsid w:val="001D3947"/>
    <w:rsid w:val="001D3F84"/>
    <w:rsid w:val="001D5737"/>
    <w:rsid w:val="001D779A"/>
    <w:rsid w:val="001E1AC1"/>
    <w:rsid w:val="001E552D"/>
    <w:rsid w:val="001E5736"/>
    <w:rsid w:val="001E585B"/>
    <w:rsid w:val="001E66E0"/>
    <w:rsid w:val="001F2F25"/>
    <w:rsid w:val="00200DFC"/>
    <w:rsid w:val="00200EC7"/>
    <w:rsid w:val="00201DCD"/>
    <w:rsid w:val="0020306D"/>
    <w:rsid w:val="00203C53"/>
    <w:rsid w:val="00205296"/>
    <w:rsid w:val="00210519"/>
    <w:rsid w:val="00210F14"/>
    <w:rsid w:val="0021148C"/>
    <w:rsid w:val="00212452"/>
    <w:rsid w:val="00212862"/>
    <w:rsid w:val="00214296"/>
    <w:rsid w:val="00214455"/>
    <w:rsid w:val="00215C70"/>
    <w:rsid w:val="00220862"/>
    <w:rsid w:val="00222B88"/>
    <w:rsid w:val="002249F3"/>
    <w:rsid w:val="00227C96"/>
    <w:rsid w:val="00231987"/>
    <w:rsid w:val="00233D26"/>
    <w:rsid w:val="002347B0"/>
    <w:rsid w:val="0023510A"/>
    <w:rsid w:val="0023515B"/>
    <w:rsid w:val="002352E6"/>
    <w:rsid w:val="00236E26"/>
    <w:rsid w:val="0023776D"/>
    <w:rsid w:val="0024024E"/>
    <w:rsid w:val="00244DE6"/>
    <w:rsid w:val="002456E9"/>
    <w:rsid w:val="00246EA5"/>
    <w:rsid w:val="002534BE"/>
    <w:rsid w:val="0025619E"/>
    <w:rsid w:val="002600F8"/>
    <w:rsid w:val="00261C40"/>
    <w:rsid w:val="002627C9"/>
    <w:rsid w:val="00262E81"/>
    <w:rsid w:val="002658AF"/>
    <w:rsid w:val="00267598"/>
    <w:rsid w:val="00267815"/>
    <w:rsid w:val="00270D5C"/>
    <w:rsid w:val="00272EF2"/>
    <w:rsid w:val="00274085"/>
    <w:rsid w:val="0028477C"/>
    <w:rsid w:val="00285893"/>
    <w:rsid w:val="00286876"/>
    <w:rsid w:val="00294A28"/>
    <w:rsid w:val="002A08A1"/>
    <w:rsid w:val="002A28FF"/>
    <w:rsid w:val="002A404D"/>
    <w:rsid w:val="002A5934"/>
    <w:rsid w:val="002B1753"/>
    <w:rsid w:val="002B23CE"/>
    <w:rsid w:val="002B2DB2"/>
    <w:rsid w:val="002B49AA"/>
    <w:rsid w:val="002B524B"/>
    <w:rsid w:val="002C073F"/>
    <w:rsid w:val="002C36F2"/>
    <w:rsid w:val="002C56A2"/>
    <w:rsid w:val="002D2F2C"/>
    <w:rsid w:val="002D682B"/>
    <w:rsid w:val="002D7FAA"/>
    <w:rsid w:val="002E01A7"/>
    <w:rsid w:val="002E0237"/>
    <w:rsid w:val="002E158F"/>
    <w:rsid w:val="002E3714"/>
    <w:rsid w:val="002E46B8"/>
    <w:rsid w:val="002E4AC2"/>
    <w:rsid w:val="002E4EBF"/>
    <w:rsid w:val="002E558A"/>
    <w:rsid w:val="002E5B4B"/>
    <w:rsid w:val="002F1E2C"/>
    <w:rsid w:val="002F5133"/>
    <w:rsid w:val="002F6E6C"/>
    <w:rsid w:val="0030092D"/>
    <w:rsid w:val="003015DA"/>
    <w:rsid w:val="00301E72"/>
    <w:rsid w:val="00303EF5"/>
    <w:rsid w:val="00303FBE"/>
    <w:rsid w:val="00304F58"/>
    <w:rsid w:val="0030629E"/>
    <w:rsid w:val="0030700D"/>
    <w:rsid w:val="0031196E"/>
    <w:rsid w:val="00311DDA"/>
    <w:rsid w:val="00315660"/>
    <w:rsid w:val="00320C33"/>
    <w:rsid w:val="00321AFF"/>
    <w:rsid w:val="00321C24"/>
    <w:rsid w:val="00322580"/>
    <w:rsid w:val="00322590"/>
    <w:rsid w:val="00322F89"/>
    <w:rsid w:val="003230FA"/>
    <w:rsid w:val="00330488"/>
    <w:rsid w:val="003306A5"/>
    <w:rsid w:val="00330B46"/>
    <w:rsid w:val="00330BAD"/>
    <w:rsid w:val="0033288F"/>
    <w:rsid w:val="00332AF7"/>
    <w:rsid w:val="00332E52"/>
    <w:rsid w:val="00334D44"/>
    <w:rsid w:val="00335C3F"/>
    <w:rsid w:val="00336D1E"/>
    <w:rsid w:val="00337132"/>
    <w:rsid w:val="003435F7"/>
    <w:rsid w:val="00345F92"/>
    <w:rsid w:val="00347C4E"/>
    <w:rsid w:val="00347CF3"/>
    <w:rsid w:val="00350334"/>
    <w:rsid w:val="00352600"/>
    <w:rsid w:val="00353540"/>
    <w:rsid w:val="00354D0A"/>
    <w:rsid w:val="0035527F"/>
    <w:rsid w:val="00356029"/>
    <w:rsid w:val="00356163"/>
    <w:rsid w:val="003569D8"/>
    <w:rsid w:val="0036151F"/>
    <w:rsid w:val="003626C6"/>
    <w:rsid w:val="0036542B"/>
    <w:rsid w:val="00372E0C"/>
    <w:rsid w:val="00374BFC"/>
    <w:rsid w:val="00377C78"/>
    <w:rsid w:val="003806A6"/>
    <w:rsid w:val="003821D1"/>
    <w:rsid w:val="00385D4E"/>
    <w:rsid w:val="003901E9"/>
    <w:rsid w:val="003919C0"/>
    <w:rsid w:val="00391F9D"/>
    <w:rsid w:val="003920FA"/>
    <w:rsid w:val="00392857"/>
    <w:rsid w:val="00393380"/>
    <w:rsid w:val="00395AEB"/>
    <w:rsid w:val="003A17A4"/>
    <w:rsid w:val="003A39B1"/>
    <w:rsid w:val="003A55A8"/>
    <w:rsid w:val="003A560C"/>
    <w:rsid w:val="003A582C"/>
    <w:rsid w:val="003A61A9"/>
    <w:rsid w:val="003A7135"/>
    <w:rsid w:val="003A7672"/>
    <w:rsid w:val="003B186C"/>
    <w:rsid w:val="003B2F02"/>
    <w:rsid w:val="003B3B1D"/>
    <w:rsid w:val="003B7CD1"/>
    <w:rsid w:val="003C0209"/>
    <w:rsid w:val="003C0436"/>
    <w:rsid w:val="003C0CE0"/>
    <w:rsid w:val="003C1A6C"/>
    <w:rsid w:val="003C1ABB"/>
    <w:rsid w:val="003C34CB"/>
    <w:rsid w:val="003C62B9"/>
    <w:rsid w:val="003D3E25"/>
    <w:rsid w:val="003D588D"/>
    <w:rsid w:val="003D7D54"/>
    <w:rsid w:val="003E13DB"/>
    <w:rsid w:val="003E23B4"/>
    <w:rsid w:val="003E3DE6"/>
    <w:rsid w:val="003E6400"/>
    <w:rsid w:val="003F4CBF"/>
    <w:rsid w:val="003F5DE8"/>
    <w:rsid w:val="003F6641"/>
    <w:rsid w:val="003F7775"/>
    <w:rsid w:val="004003DF"/>
    <w:rsid w:val="00402763"/>
    <w:rsid w:val="00403B98"/>
    <w:rsid w:val="00404209"/>
    <w:rsid w:val="004044A2"/>
    <w:rsid w:val="00407E36"/>
    <w:rsid w:val="00412753"/>
    <w:rsid w:val="004151EF"/>
    <w:rsid w:val="004160DF"/>
    <w:rsid w:val="00417BA2"/>
    <w:rsid w:val="00421FFF"/>
    <w:rsid w:val="0042208A"/>
    <w:rsid w:val="00424192"/>
    <w:rsid w:val="004259D9"/>
    <w:rsid w:val="00426E59"/>
    <w:rsid w:val="00432338"/>
    <w:rsid w:val="00435D81"/>
    <w:rsid w:val="00435F42"/>
    <w:rsid w:val="00441EB7"/>
    <w:rsid w:val="00444209"/>
    <w:rsid w:val="00446959"/>
    <w:rsid w:val="00447126"/>
    <w:rsid w:val="00452D75"/>
    <w:rsid w:val="00455205"/>
    <w:rsid w:val="00455B56"/>
    <w:rsid w:val="004560DB"/>
    <w:rsid w:val="004577DD"/>
    <w:rsid w:val="00462605"/>
    <w:rsid w:val="004675D2"/>
    <w:rsid w:val="00467915"/>
    <w:rsid w:val="00477BF8"/>
    <w:rsid w:val="00481C9A"/>
    <w:rsid w:val="00483069"/>
    <w:rsid w:val="004836FC"/>
    <w:rsid w:val="0048450F"/>
    <w:rsid w:val="0048596F"/>
    <w:rsid w:val="00492B74"/>
    <w:rsid w:val="004931A8"/>
    <w:rsid w:val="00493839"/>
    <w:rsid w:val="0049414C"/>
    <w:rsid w:val="00494CD3"/>
    <w:rsid w:val="004955D5"/>
    <w:rsid w:val="00495AB9"/>
    <w:rsid w:val="00496643"/>
    <w:rsid w:val="00496737"/>
    <w:rsid w:val="00497D9C"/>
    <w:rsid w:val="004A044F"/>
    <w:rsid w:val="004A0649"/>
    <w:rsid w:val="004B00AB"/>
    <w:rsid w:val="004B1E31"/>
    <w:rsid w:val="004B3147"/>
    <w:rsid w:val="004B3D45"/>
    <w:rsid w:val="004B6AF6"/>
    <w:rsid w:val="004C1505"/>
    <w:rsid w:val="004C2774"/>
    <w:rsid w:val="004C3C72"/>
    <w:rsid w:val="004C42C0"/>
    <w:rsid w:val="004C71E5"/>
    <w:rsid w:val="004D2EEE"/>
    <w:rsid w:val="004D3808"/>
    <w:rsid w:val="004D592F"/>
    <w:rsid w:val="004D5D17"/>
    <w:rsid w:val="004D701A"/>
    <w:rsid w:val="004E262D"/>
    <w:rsid w:val="004E4D16"/>
    <w:rsid w:val="004E4D1F"/>
    <w:rsid w:val="004E51FD"/>
    <w:rsid w:val="004E688C"/>
    <w:rsid w:val="004F013C"/>
    <w:rsid w:val="004F2B0C"/>
    <w:rsid w:val="004F454C"/>
    <w:rsid w:val="004F69B1"/>
    <w:rsid w:val="00500C8B"/>
    <w:rsid w:val="00502846"/>
    <w:rsid w:val="005029E0"/>
    <w:rsid w:val="005036F3"/>
    <w:rsid w:val="00504165"/>
    <w:rsid w:val="00505C46"/>
    <w:rsid w:val="0050610B"/>
    <w:rsid w:val="00510392"/>
    <w:rsid w:val="00510D2D"/>
    <w:rsid w:val="005167BC"/>
    <w:rsid w:val="00516F8D"/>
    <w:rsid w:val="0052118C"/>
    <w:rsid w:val="00525593"/>
    <w:rsid w:val="00527C33"/>
    <w:rsid w:val="00530909"/>
    <w:rsid w:val="00536F4F"/>
    <w:rsid w:val="005372E0"/>
    <w:rsid w:val="00540644"/>
    <w:rsid w:val="0054137D"/>
    <w:rsid w:val="00541D7E"/>
    <w:rsid w:val="00542E74"/>
    <w:rsid w:val="0054739E"/>
    <w:rsid w:val="005509FD"/>
    <w:rsid w:val="005523F2"/>
    <w:rsid w:val="00552FAE"/>
    <w:rsid w:val="00557F07"/>
    <w:rsid w:val="005618A8"/>
    <w:rsid w:val="00562388"/>
    <w:rsid w:val="00563821"/>
    <w:rsid w:val="00564329"/>
    <w:rsid w:val="00565687"/>
    <w:rsid w:val="00566A64"/>
    <w:rsid w:val="005671E7"/>
    <w:rsid w:val="00567926"/>
    <w:rsid w:val="00567BF3"/>
    <w:rsid w:val="0057163C"/>
    <w:rsid w:val="005717E7"/>
    <w:rsid w:val="00572907"/>
    <w:rsid w:val="00572D54"/>
    <w:rsid w:val="005748E3"/>
    <w:rsid w:val="0057558D"/>
    <w:rsid w:val="0057675F"/>
    <w:rsid w:val="005776FF"/>
    <w:rsid w:val="00583E97"/>
    <w:rsid w:val="00591029"/>
    <w:rsid w:val="00591980"/>
    <w:rsid w:val="005928A9"/>
    <w:rsid w:val="005930C1"/>
    <w:rsid w:val="005936BC"/>
    <w:rsid w:val="005951F6"/>
    <w:rsid w:val="00595CFD"/>
    <w:rsid w:val="005A2BA1"/>
    <w:rsid w:val="005A359B"/>
    <w:rsid w:val="005A4913"/>
    <w:rsid w:val="005A4CB8"/>
    <w:rsid w:val="005A7013"/>
    <w:rsid w:val="005B040A"/>
    <w:rsid w:val="005B4179"/>
    <w:rsid w:val="005B77DD"/>
    <w:rsid w:val="005B793B"/>
    <w:rsid w:val="005C306B"/>
    <w:rsid w:val="005C33B3"/>
    <w:rsid w:val="005C4B3E"/>
    <w:rsid w:val="005C519A"/>
    <w:rsid w:val="005C52B1"/>
    <w:rsid w:val="005C5EC3"/>
    <w:rsid w:val="005C7364"/>
    <w:rsid w:val="005C7A9F"/>
    <w:rsid w:val="005D0007"/>
    <w:rsid w:val="005D1ED8"/>
    <w:rsid w:val="005D5B95"/>
    <w:rsid w:val="005D71F2"/>
    <w:rsid w:val="005D7672"/>
    <w:rsid w:val="005E0424"/>
    <w:rsid w:val="005E1AD8"/>
    <w:rsid w:val="005E325D"/>
    <w:rsid w:val="005E3C39"/>
    <w:rsid w:val="005E3DB2"/>
    <w:rsid w:val="005E6120"/>
    <w:rsid w:val="005F228B"/>
    <w:rsid w:val="005F233C"/>
    <w:rsid w:val="005F55A0"/>
    <w:rsid w:val="005F5809"/>
    <w:rsid w:val="005F6F28"/>
    <w:rsid w:val="00604CA0"/>
    <w:rsid w:val="0060515D"/>
    <w:rsid w:val="00607179"/>
    <w:rsid w:val="00611C5C"/>
    <w:rsid w:val="0061271B"/>
    <w:rsid w:val="0061363E"/>
    <w:rsid w:val="0061427A"/>
    <w:rsid w:val="00617677"/>
    <w:rsid w:val="006218F8"/>
    <w:rsid w:val="00623618"/>
    <w:rsid w:val="00625DCF"/>
    <w:rsid w:val="00625FAF"/>
    <w:rsid w:val="00626244"/>
    <w:rsid w:val="00626FF0"/>
    <w:rsid w:val="00633A3A"/>
    <w:rsid w:val="0063603A"/>
    <w:rsid w:val="006400AE"/>
    <w:rsid w:val="00640CE8"/>
    <w:rsid w:val="00642278"/>
    <w:rsid w:val="00642E64"/>
    <w:rsid w:val="00643A0A"/>
    <w:rsid w:val="00643CF2"/>
    <w:rsid w:val="00647897"/>
    <w:rsid w:val="00650718"/>
    <w:rsid w:val="006537B8"/>
    <w:rsid w:val="00656299"/>
    <w:rsid w:val="00661FF1"/>
    <w:rsid w:val="006632E7"/>
    <w:rsid w:val="00664F2C"/>
    <w:rsid w:val="00673A99"/>
    <w:rsid w:val="00674441"/>
    <w:rsid w:val="00684000"/>
    <w:rsid w:val="00685044"/>
    <w:rsid w:val="006871CA"/>
    <w:rsid w:val="0069081C"/>
    <w:rsid w:val="006931D0"/>
    <w:rsid w:val="006938AE"/>
    <w:rsid w:val="006944B7"/>
    <w:rsid w:val="00696AAF"/>
    <w:rsid w:val="006A0A0D"/>
    <w:rsid w:val="006A0E1E"/>
    <w:rsid w:val="006A1424"/>
    <w:rsid w:val="006A1FF8"/>
    <w:rsid w:val="006A2DE1"/>
    <w:rsid w:val="006A3EF6"/>
    <w:rsid w:val="006A63AD"/>
    <w:rsid w:val="006A6519"/>
    <w:rsid w:val="006B4EBD"/>
    <w:rsid w:val="006B4F0F"/>
    <w:rsid w:val="006B4F7B"/>
    <w:rsid w:val="006B55FB"/>
    <w:rsid w:val="006C0827"/>
    <w:rsid w:val="006C396E"/>
    <w:rsid w:val="006C55BD"/>
    <w:rsid w:val="006D0642"/>
    <w:rsid w:val="006D18FB"/>
    <w:rsid w:val="006D19F2"/>
    <w:rsid w:val="006D37A5"/>
    <w:rsid w:val="006D5100"/>
    <w:rsid w:val="006D56B2"/>
    <w:rsid w:val="006E3ACE"/>
    <w:rsid w:val="006F07CA"/>
    <w:rsid w:val="006F1369"/>
    <w:rsid w:val="006F19C3"/>
    <w:rsid w:val="006F380A"/>
    <w:rsid w:val="00701489"/>
    <w:rsid w:val="00701A5B"/>
    <w:rsid w:val="00701E49"/>
    <w:rsid w:val="007027EF"/>
    <w:rsid w:val="00702A44"/>
    <w:rsid w:val="00703308"/>
    <w:rsid w:val="007059C0"/>
    <w:rsid w:val="007070B3"/>
    <w:rsid w:val="00707C31"/>
    <w:rsid w:val="00711DAA"/>
    <w:rsid w:val="007165DC"/>
    <w:rsid w:val="00716664"/>
    <w:rsid w:val="00716D5A"/>
    <w:rsid w:val="00717A95"/>
    <w:rsid w:val="0072074F"/>
    <w:rsid w:val="0072100A"/>
    <w:rsid w:val="007223DA"/>
    <w:rsid w:val="007239BA"/>
    <w:rsid w:val="00723AB9"/>
    <w:rsid w:val="00723C5E"/>
    <w:rsid w:val="007260E0"/>
    <w:rsid w:val="00726D4A"/>
    <w:rsid w:val="00727A73"/>
    <w:rsid w:val="00727DDA"/>
    <w:rsid w:val="00730EEE"/>
    <w:rsid w:val="007331A2"/>
    <w:rsid w:val="00740B64"/>
    <w:rsid w:val="007410B9"/>
    <w:rsid w:val="0074306E"/>
    <w:rsid w:val="00750C03"/>
    <w:rsid w:val="0075464F"/>
    <w:rsid w:val="00756470"/>
    <w:rsid w:val="00760519"/>
    <w:rsid w:val="00761680"/>
    <w:rsid w:val="007618C2"/>
    <w:rsid w:val="007634AF"/>
    <w:rsid w:val="00764650"/>
    <w:rsid w:val="00765B2B"/>
    <w:rsid w:val="00765B36"/>
    <w:rsid w:val="00765C4A"/>
    <w:rsid w:val="00767295"/>
    <w:rsid w:val="007703A8"/>
    <w:rsid w:val="007723A6"/>
    <w:rsid w:val="00772776"/>
    <w:rsid w:val="00773E6C"/>
    <w:rsid w:val="00775DDD"/>
    <w:rsid w:val="00776A83"/>
    <w:rsid w:val="00777C24"/>
    <w:rsid w:val="00782F61"/>
    <w:rsid w:val="00783DA4"/>
    <w:rsid w:val="007847A9"/>
    <w:rsid w:val="00786E02"/>
    <w:rsid w:val="00786E1C"/>
    <w:rsid w:val="00787988"/>
    <w:rsid w:val="007962F6"/>
    <w:rsid w:val="0079662C"/>
    <w:rsid w:val="007A07C8"/>
    <w:rsid w:val="007A6808"/>
    <w:rsid w:val="007A7285"/>
    <w:rsid w:val="007A798A"/>
    <w:rsid w:val="007B0517"/>
    <w:rsid w:val="007B1141"/>
    <w:rsid w:val="007B16C4"/>
    <w:rsid w:val="007B17DF"/>
    <w:rsid w:val="007B3850"/>
    <w:rsid w:val="007B7F74"/>
    <w:rsid w:val="007C0558"/>
    <w:rsid w:val="007C0597"/>
    <w:rsid w:val="007C41EA"/>
    <w:rsid w:val="007C4296"/>
    <w:rsid w:val="007C4B6F"/>
    <w:rsid w:val="007C7821"/>
    <w:rsid w:val="007D0677"/>
    <w:rsid w:val="007D46F4"/>
    <w:rsid w:val="007D4EEE"/>
    <w:rsid w:val="007D5A3C"/>
    <w:rsid w:val="007D5F19"/>
    <w:rsid w:val="007D78B9"/>
    <w:rsid w:val="007D7B99"/>
    <w:rsid w:val="007E052A"/>
    <w:rsid w:val="007E055B"/>
    <w:rsid w:val="007E4E24"/>
    <w:rsid w:val="007E788E"/>
    <w:rsid w:val="007F0613"/>
    <w:rsid w:val="007F0843"/>
    <w:rsid w:val="007F1A70"/>
    <w:rsid w:val="007F4AE7"/>
    <w:rsid w:val="007F705E"/>
    <w:rsid w:val="007F7CF4"/>
    <w:rsid w:val="00801EEF"/>
    <w:rsid w:val="00806777"/>
    <w:rsid w:val="008068C8"/>
    <w:rsid w:val="00806AA2"/>
    <w:rsid w:val="00807D9C"/>
    <w:rsid w:val="00810B05"/>
    <w:rsid w:val="0081134B"/>
    <w:rsid w:val="0081160D"/>
    <w:rsid w:val="0081229C"/>
    <w:rsid w:val="00814249"/>
    <w:rsid w:val="00814946"/>
    <w:rsid w:val="00815ACF"/>
    <w:rsid w:val="00816B86"/>
    <w:rsid w:val="008171C7"/>
    <w:rsid w:val="00821A2B"/>
    <w:rsid w:val="0082457E"/>
    <w:rsid w:val="0083182B"/>
    <w:rsid w:val="00837BAC"/>
    <w:rsid w:val="00840F95"/>
    <w:rsid w:val="00842AB6"/>
    <w:rsid w:val="0084519E"/>
    <w:rsid w:val="00845C9E"/>
    <w:rsid w:val="00845EA6"/>
    <w:rsid w:val="00853147"/>
    <w:rsid w:val="00853D50"/>
    <w:rsid w:val="00854A86"/>
    <w:rsid w:val="008554FA"/>
    <w:rsid w:val="008563A6"/>
    <w:rsid w:val="00857A58"/>
    <w:rsid w:val="00857AAB"/>
    <w:rsid w:val="0086052D"/>
    <w:rsid w:val="00861AAF"/>
    <w:rsid w:val="008623E7"/>
    <w:rsid w:val="008659FE"/>
    <w:rsid w:val="00865B9B"/>
    <w:rsid w:val="0087269E"/>
    <w:rsid w:val="008733E6"/>
    <w:rsid w:val="0087687A"/>
    <w:rsid w:val="008776CA"/>
    <w:rsid w:val="00881997"/>
    <w:rsid w:val="00882085"/>
    <w:rsid w:val="00883287"/>
    <w:rsid w:val="008841F2"/>
    <w:rsid w:val="008850FD"/>
    <w:rsid w:val="00885C22"/>
    <w:rsid w:val="008907F4"/>
    <w:rsid w:val="00893AA2"/>
    <w:rsid w:val="00893E31"/>
    <w:rsid w:val="008965AF"/>
    <w:rsid w:val="008A1F26"/>
    <w:rsid w:val="008A2575"/>
    <w:rsid w:val="008A2B1C"/>
    <w:rsid w:val="008A5D44"/>
    <w:rsid w:val="008A66AA"/>
    <w:rsid w:val="008B4EFB"/>
    <w:rsid w:val="008B5924"/>
    <w:rsid w:val="008B608E"/>
    <w:rsid w:val="008B67ED"/>
    <w:rsid w:val="008B7380"/>
    <w:rsid w:val="008C3670"/>
    <w:rsid w:val="008C5199"/>
    <w:rsid w:val="008C584E"/>
    <w:rsid w:val="008C704F"/>
    <w:rsid w:val="008C7121"/>
    <w:rsid w:val="008D35FA"/>
    <w:rsid w:val="008D4184"/>
    <w:rsid w:val="008D540C"/>
    <w:rsid w:val="008D6547"/>
    <w:rsid w:val="008E07B1"/>
    <w:rsid w:val="008F4293"/>
    <w:rsid w:val="008F462E"/>
    <w:rsid w:val="008F4A31"/>
    <w:rsid w:val="008F642D"/>
    <w:rsid w:val="008F7E0F"/>
    <w:rsid w:val="0090096D"/>
    <w:rsid w:val="00907F99"/>
    <w:rsid w:val="00910B99"/>
    <w:rsid w:val="00911145"/>
    <w:rsid w:val="00912613"/>
    <w:rsid w:val="00912D49"/>
    <w:rsid w:val="00916048"/>
    <w:rsid w:val="009167AD"/>
    <w:rsid w:val="0092205A"/>
    <w:rsid w:val="00923A99"/>
    <w:rsid w:val="00923F96"/>
    <w:rsid w:val="00930D31"/>
    <w:rsid w:val="00931E58"/>
    <w:rsid w:val="00937443"/>
    <w:rsid w:val="00937CAC"/>
    <w:rsid w:val="009403EA"/>
    <w:rsid w:val="009420BA"/>
    <w:rsid w:val="00942DEE"/>
    <w:rsid w:val="00943617"/>
    <w:rsid w:val="00943AC9"/>
    <w:rsid w:val="00945AB7"/>
    <w:rsid w:val="00947069"/>
    <w:rsid w:val="00950267"/>
    <w:rsid w:val="00952506"/>
    <w:rsid w:val="00952E74"/>
    <w:rsid w:val="00954BC1"/>
    <w:rsid w:val="0095679D"/>
    <w:rsid w:val="009571CF"/>
    <w:rsid w:val="0095777F"/>
    <w:rsid w:val="00961D6E"/>
    <w:rsid w:val="009620A4"/>
    <w:rsid w:val="009647DC"/>
    <w:rsid w:val="009669F6"/>
    <w:rsid w:val="009676FC"/>
    <w:rsid w:val="009706C5"/>
    <w:rsid w:val="00970DA7"/>
    <w:rsid w:val="00970F97"/>
    <w:rsid w:val="00975456"/>
    <w:rsid w:val="00976AF1"/>
    <w:rsid w:val="00980413"/>
    <w:rsid w:val="00982228"/>
    <w:rsid w:val="00982459"/>
    <w:rsid w:val="00984811"/>
    <w:rsid w:val="00985A79"/>
    <w:rsid w:val="009860D9"/>
    <w:rsid w:val="0099356C"/>
    <w:rsid w:val="00995694"/>
    <w:rsid w:val="00997DAC"/>
    <w:rsid w:val="009A2E3A"/>
    <w:rsid w:val="009A344A"/>
    <w:rsid w:val="009A39A9"/>
    <w:rsid w:val="009A4FC7"/>
    <w:rsid w:val="009A5CB8"/>
    <w:rsid w:val="009A76AB"/>
    <w:rsid w:val="009B241F"/>
    <w:rsid w:val="009B3C35"/>
    <w:rsid w:val="009B3C6F"/>
    <w:rsid w:val="009B3E01"/>
    <w:rsid w:val="009B4006"/>
    <w:rsid w:val="009B7170"/>
    <w:rsid w:val="009B7685"/>
    <w:rsid w:val="009C0B63"/>
    <w:rsid w:val="009C20DB"/>
    <w:rsid w:val="009C3678"/>
    <w:rsid w:val="009C4456"/>
    <w:rsid w:val="009C4E71"/>
    <w:rsid w:val="009C56B3"/>
    <w:rsid w:val="009C7C45"/>
    <w:rsid w:val="009D4430"/>
    <w:rsid w:val="009D480E"/>
    <w:rsid w:val="009D752A"/>
    <w:rsid w:val="009D779C"/>
    <w:rsid w:val="009E26F1"/>
    <w:rsid w:val="009E4FF2"/>
    <w:rsid w:val="009E6F81"/>
    <w:rsid w:val="009F0117"/>
    <w:rsid w:val="009F206F"/>
    <w:rsid w:val="009F46C6"/>
    <w:rsid w:val="009F4A09"/>
    <w:rsid w:val="009F4FA5"/>
    <w:rsid w:val="009F5150"/>
    <w:rsid w:val="009F6B3B"/>
    <w:rsid w:val="009F7A86"/>
    <w:rsid w:val="00A0112B"/>
    <w:rsid w:val="00A01C81"/>
    <w:rsid w:val="00A03B75"/>
    <w:rsid w:val="00A03D60"/>
    <w:rsid w:val="00A04467"/>
    <w:rsid w:val="00A045D2"/>
    <w:rsid w:val="00A047AD"/>
    <w:rsid w:val="00A144E8"/>
    <w:rsid w:val="00A1454E"/>
    <w:rsid w:val="00A26669"/>
    <w:rsid w:val="00A30A9A"/>
    <w:rsid w:val="00A30DD4"/>
    <w:rsid w:val="00A316EE"/>
    <w:rsid w:val="00A33553"/>
    <w:rsid w:val="00A36997"/>
    <w:rsid w:val="00A36D74"/>
    <w:rsid w:val="00A37609"/>
    <w:rsid w:val="00A40325"/>
    <w:rsid w:val="00A42349"/>
    <w:rsid w:val="00A42A06"/>
    <w:rsid w:val="00A446F4"/>
    <w:rsid w:val="00A45EA9"/>
    <w:rsid w:val="00A46518"/>
    <w:rsid w:val="00A470A1"/>
    <w:rsid w:val="00A47756"/>
    <w:rsid w:val="00A47B8C"/>
    <w:rsid w:val="00A50620"/>
    <w:rsid w:val="00A50960"/>
    <w:rsid w:val="00A552E5"/>
    <w:rsid w:val="00A60C58"/>
    <w:rsid w:val="00A60C7E"/>
    <w:rsid w:val="00A60D8A"/>
    <w:rsid w:val="00A60E63"/>
    <w:rsid w:val="00A6294C"/>
    <w:rsid w:val="00A63B6E"/>
    <w:rsid w:val="00A666E8"/>
    <w:rsid w:val="00A67E5E"/>
    <w:rsid w:val="00A70ACE"/>
    <w:rsid w:val="00A7244C"/>
    <w:rsid w:val="00A72841"/>
    <w:rsid w:val="00A756F1"/>
    <w:rsid w:val="00A75D27"/>
    <w:rsid w:val="00A81BA6"/>
    <w:rsid w:val="00A81FBE"/>
    <w:rsid w:val="00A822C5"/>
    <w:rsid w:val="00A83CED"/>
    <w:rsid w:val="00A87C60"/>
    <w:rsid w:val="00A90D76"/>
    <w:rsid w:val="00A95F9D"/>
    <w:rsid w:val="00A9620D"/>
    <w:rsid w:val="00A964EE"/>
    <w:rsid w:val="00A967F3"/>
    <w:rsid w:val="00A97219"/>
    <w:rsid w:val="00AA13E3"/>
    <w:rsid w:val="00AA3B6B"/>
    <w:rsid w:val="00AA3F11"/>
    <w:rsid w:val="00AA61C0"/>
    <w:rsid w:val="00AA67D1"/>
    <w:rsid w:val="00AA68E2"/>
    <w:rsid w:val="00AB0059"/>
    <w:rsid w:val="00AB03AE"/>
    <w:rsid w:val="00AB50DE"/>
    <w:rsid w:val="00AB6146"/>
    <w:rsid w:val="00AB6D56"/>
    <w:rsid w:val="00AC1748"/>
    <w:rsid w:val="00AC2451"/>
    <w:rsid w:val="00AC3CCB"/>
    <w:rsid w:val="00AC5E0E"/>
    <w:rsid w:val="00AC5E38"/>
    <w:rsid w:val="00AC5EFB"/>
    <w:rsid w:val="00AC705D"/>
    <w:rsid w:val="00AC7F94"/>
    <w:rsid w:val="00AD0482"/>
    <w:rsid w:val="00AD0EE1"/>
    <w:rsid w:val="00AD4094"/>
    <w:rsid w:val="00AD4CF5"/>
    <w:rsid w:val="00AD5288"/>
    <w:rsid w:val="00AD5D30"/>
    <w:rsid w:val="00AD661C"/>
    <w:rsid w:val="00AE2FE4"/>
    <w:rsid w:val="00AE40F4"/>
    <w:rsid w:val="00AF172F"/>
    <w:rsid w:val="00AF3017"/>
    <w:rsid w:val="00AF4771"/>
    <w:rsid w:val="00AF5D84"/>
    <w:rsid w:val="00AF7663"/>
    <w:rsid w:val="00B00147"/>
    <w:rsid w:val="00B01EE7"/>
    <w:rsid w:val="00B02E69"/>
    <w:rsid w:val="00B03154"/>
    <w:rsid w:val="00B058F1"/>
    <w:rsid w:val="00B136E2"/>
    <w:rsid w:val="00B136EB"/>
    <w:rsid w:val="00B14A86"/>
    <w:rsid w:val="00B14BD8"/>
    <w:rsid w:val="00B15178"/>
    <w:rsid w:val="00B17B14"/>
    <w:rsid w:val="00B20605"/>
    <w:rsid w:val="00B25197"/>
    <w:rsid w:val="00B25312"/>
    <w:rsid w:val="00B2632D"/>
    <w:rsid w:val="00B27040"/>
    <w:rsid w:val="00B279F1"/>
    <w:rsid w:val="00B30FCC"/>
    <w:rsid w:val="00B32CAA"/>
    <w:rsid w:val="00B34EE3"/>
    <w:rsid w:val="00B3739A"/>
    <w:rsid w:val="00B37AA5"/>
    <w:rsid w:val="00B44F99"/>
    <w:rsid w:val="00B461FF"/>
    <w:rsid w:val="00B51B46"/>
    <w:rsid w:val="00B53004"/>
    <w:rsid w:val="00B55398"/>
    <w:rsid w:val="00B60A1E"/>
    <w:rsid w:val="00B6302E"/>
    <w:rsid w:val="00B63818"/>
    <w:rsid w:val="00B66E99"/>
    <w:rsid w:val="00B67B2D"/>
    <w:rsid w:val="00B71C3F"/>
    <w:rsid w:val="00B7637E"/>
    <w:rsid w:val="00B81E17"/>
    <w:rsid w:val="00B83014"/>
    <w:rsid w:val="00B84CCA"/>
    <w:rsid w:val="00B85C77"/>
    <w:rsid w:val="00B85CB2"/>
    <w:rsid w:val="00B9358C"/>
    <w:rsid w:val="00B93596"/>
    <w:rsid w:val="00B93BDF"/>
    <w:rsid w:val="00B94C9E"/>
    <w:rsid w:val="00B965BA"/>
    <w:rsid w:val="00B97DC1"/>
    <w:rsid w:val="00BA0C87"/>
    <w:rsid w:val="00BA39BC"/>
    <w:rsid w:val="00BA39BF"/>
    <w:rsid w:val="00BA3DBD"/>
    <w:rsid w:val="00BA46ED"/>
    <w:rsid w:val="00BB2712"/>
    <w:rsid w:val="00BB2A6C"/>
    <w:rsid w:val="00BB2F2F"/>
    <w:rsid w:val="00BB62DC"/>
    <w:rsid w:val="00BB65B9"/>
    <w:rsid w:val="00BB7444"/>
    <w:rsid w:val="00BB784B"/>
    <w:rsid w:val="00BC0064"/>
    <w:rsid w:val="00BC04E4"/>
    <w:rsid w:val="00BC201A"/>
    <w:rsid w:val="00BC2375"/>
    <w:rsid w:val="00BC3297"/>
    <w:rsid w:val="00BC4319"/>
    <w:rsid w:val="00BC4A86"/>
    <w:rsid w:val="00BC4E13"/>
    <w:rsid w:val="00BC6287"/>
    <w:rsid w:val="00BC64B7"/>
    <w:rsid w:val="00BD0B11"/>
    <w:rsid w:val="00BD18AE"/>
    <w:rsid w:val="00BD18CA"/>
    <w:rsid w:val="00BD2619"/>
    <w:rsid w:val="00BD4A4D"/>
    <w:rsid w:val="00BD6DBB"/>
    <w:rsid w:val="00BD79DC"/>
    <w:rsid w:val="00BE123B"/>
    <w:rsid w:val="00BE1F30"/>
    <w:rsid w:val="00BE2496"/>
    <w:rsid w:val="00BE4A47"/>
    <w:rsid w:val="00BF0E33"/>
    <w:rsid w:val="00BF237F"/>
    <w:rsid w:val="00BF35AD"/>
    <w:rsid w:val="00BF6184"/>
    <w:rsid w:val="00C006E0"/>
    <w:rsid w:val="00C00D40"/>
    <w:rsid w:val="00C02E0E"/>
    <w:rsid w:val="00C038A4"/>
    <w:rsid w:val="00C04EB2"/>
    <w:rsid w:val="00C05BAD"/>
    <w:rsid w:val="00C0682C"/>
    <w:rsid w:val="00C071E6"/>
    <w:rsid w:val="00C1118B"/>
    <w:rsid w:val="00C11700"/>
    <w:rsid w:val="00C1259E"/>
    <w:rsid w:val="00C2405C"/>
    <w:rsid w:val="00C27268"/>
    <w:rsid w:val="00C31237"/>
    <w:rsid w:val="00C31D22"/>
    <w:rsid w:val="00C3203A"/>
    <w:rsid w:val="00C346BF"/>
    <w:rsid w:val="00C346E9"/>
    <w:rsid w:val="00C34A24"/>
    <w:rsid w:val="00C368C2"/>
    <w:rsid w:val="00C40371"/>
    <w:rsid w:val="00C40A12"/>
    <w:rsid w:val="00C42193"/>
    <w:rsid w:val="00C427F3"/>
    <w:rsid w:val="00C42D6E"/>
    <w:rsid w:val="00C46B27"/>
    <w:rsid w:val="00C507CB"/>
    <w:rsid w:val="00C57238"/>
    <w:rsid w:val="00C576B6"/>
    <w:rsid w:val="00C67D48"/>
    <w:rsid w:val="00C7143C"/>
    <w:rsid w:val="00C72832"/>
    <w:rsid w:val="00C74933"/>
    <w:rsid w:val="00C76087"/>
    <w:rsid w:val="00C76402"/>
    <w:rsid w:val="00C77830"/>
    <w:rsid w:val="00C80ACA"/>
    <w:rsid w:val="00C8199D"/>
    <w:rsid w:val="00C82A36"/>
    <w:rsid w:val="00C83615"/>
    <w:rsid w:val="00C8374B"/>
    <w:rsid w:val="00C86115"/>
    <w:rsid w:val="00C90C63"/>
    <w:rsid w:val="00C90DF0"/>
    <w:rsid w:val="00C92B8D"/>
    <w:rsid w:val="00C930EA"/>
    <w:rsid w:val="00C93DE3"/>
    <w:rsid w:val="00C94767"/>
    <w:rsid w:val="00C94A33"/>
    <w:rsid w:val="00C94AD3"/>
    <w:rsid w:val="00CA122E"/>
    <w:rsid w:val="00CA1A45"/>
    <w:rsid w:val="00CA5733"/>
    <w:rsid w:val="00CA5B7F"/>
    <w:rsid w:val="00CA68B8"/>
    <w:rsid w:val="00CA6B65"/>
    <w:rsid w:val="00CB04DA"/>
    <w:rsid w:val="00CB1457"/>
    <w:rsid w:val="00CB2377"/>
    <w:rsid w:val="00CB2D5F"/>
    <w:rsid w:val="00CB3A5B"/>
    <w:rsid w:val="00CB43D5"/>
    <w:rsid w:val="00CB669E"/>
    <w:rsid w:val="00CC1195"/>
    <w:rsid w:val="00CC1852"/>
    <w:rsid w:val="00CC3604"/>
    <w:rsid w:val="00CD0615"/>
    <w:rsid w:val="00CD2200"/>
    <w:rsid w:val="00CD437E"/>
    <w:rsid w:val="00CD5093"/>
    <w:rsid w:val="00CD7FC8"/>
    <w:rsid w:val="00CE078C"/>
    <w:rsid w:val="00CE208D"/>
    <w:rsid w:val="00CE3A56"/>
    <w:rsid w:val="00CE3B49"/>
    <w:rsid w:val="00CE3C8C"/>
    <w:rsid w:val="00CE6228"/>
    <w:rsid w:val="00CE7009"/>
    <w:rsid w:val="00CE7ED0"/>
    <w:rsid w:val="00CF1613"/>
    <w:rsid w:val="00CF38BA"/>
    <w:rsid w:val="00CF63E8"/>
    <w:rsid w:val="00CF7EFE"/>
    <w:rsid w:val="00D0045B"/>
    <w:rsid w:val="00D024A0"/>
    <w:rsid w:val="00D02AFA"/>
    <w:rsid w:val="00D106CF"/>
    <w:rsid w:val="00D112EE"/>
    <w:rsid w:val="00D11F0B"/>
    <w:rsid w:val="00D12BB4"/>
    <w:rsid w:val="00D12F5E"/>
    <w:rsid w:val="00D13236"/>
    <w:rsid w:val="00D15138"/>
    <w:rsid w:val="00D16DF8"/>
    <w:rsid w:val="00D21702"/>
    <w:rsid w:val="00D21A89"/>
    <w:rsid w:val="00D21AFE"/>
    <w:rsid w:val="00D220E1"/>
    <w:rsid w:val="00D257C2"/>
    <w:rsid w:val="00D31E8F"/>
    <w:rsid w:val="00D32BAE"/>
    <w:rsid w:val="00D33C79"/>
    <w:rsid w:val="00D343B3"/>
    <w:rsid w:val="00D348B5"/>
    <w:rsid w:val="00D34AA6"/>
    <w:rsid w:val="00D36E85"/>
    <w:rsid w:val="00D430BE"/>
    <w:rsid w:val="00D46A04"/>
    <w:rsid w:val="00D505F8"/>
    <w:rsid w:val="00D50A9B"/>
    <w:rsid w:val="00D52A09"/>
    <w:rsid w:val="00D54CCF"/>
    <w:rsid w:val="00D552D2"/>
    <w:rsid w:val="00D60288"/>
    <w:rsid w:val="00D61E24"/>
    <w:rsid w:val="00D620AA"/>
    <w:rsid w:val="00D62B58"/>
    <w:rsid w:val="00D6594A"/>
    <w:rsid w:val="00D67D0D"/>
    <w:rsid w:val="00D70C9E"/>
    <w:rsid w:val="00D72D77"/>
    <w:rsid w:val="00D75B21"/>
    <w:rsid w:val="00D770EE"/>
    <w:rsid w:val="00D825F9"/>
    <w:rsid w:val="00D841EC"/>
    <w:rsid w:val="00D86F39"/>
    <w:rsid w:val="00D9010C"/>
    <w:rsid w:val="00D91676"/>
    <w:rsid w:val="00D918CA"/>
    <w:rsid w:val="00D94C2A"/>
    <w:rsid w:val="00D950F5"/>
    <w:rsid w:val="00D97CDF"/>
    <w:rsid w:val="00DA4274"/>
    <w:rsid w:val="00DA4F6A"/>
    <w:rsid w:val="00DA61F1"/>
    <w:rsid w:val="00DB0CBD"/>
    <w:rsid w:val="00DB187B"/>
    <w:rsid w:val="00DB262A"/>
    <w:rsid w:val="00DB3495"/>
    <w:rsid w:val="00DB5C2B"/>
    <w:rsid w:val="00DB6704"/>
    <w:rsid w:val="00DC15A0"/>
    <w:rsid w:val="00DC2527"/>
    <w:rsid w:val="00DC42E4"/>
    <w:rsid w:val="00DC47F2"/>
    <w:rsid w:val="00DC7AE6"/>
    <w:rsid w:val="00DD4B03"/>
    <w:rsid w:val="00DE38F3"/>
    <w:rsid w:val="00DE3D68"/>
    <w:rsid w:val="00DF2640"/>
    <w:rsid w:val="00DF34B3"/>
    <w:rsid w:val="00DF6AFC"/>
    <w:rsid w:val="00DF7F09"/>
    <w:rsid w:val="00E112E7"/>
    <w:rsid w:val="00E12E88"/>
    <w:rsid w:val="00E1562B"/>
    <w:rsid w:val="00E20432"/>
    <w:rsid w:val="00E20D00"/>
    <w:rsid w:val="00E224C8"/>
    <w:rsid w:val="00E23420"/>
    <w:rsid w:val="00E23AA7"/>
    <w:rsid w:val="00E25F22"/>
    <w:rsid w:val="00E31BCE"/>
    <w:rsid w:val="00E34617"/>
    <w:rsid w:val="00E35D96"/>
    <w:rsid w:val="00E37EFF"/>
    <w:rsid w:val="00E37F1C"/>
    <w:rsid w:val="00E40D0A"/>
    <w:rsid w:val="00E41BEB"/>
    <w:rsid w:val="00E42B63"/>
    <w:rsid w:val="00E456BB"/>
    <w:rsid w:val="00E458E6"/>
    <w:rsid w:val="00E45F64"/>
    <w:rsid w:val="00E46952"/>
    <w:rsid w:val="00E4714F"/>
    <w:rsid w:val="00E476B9"/>
    <w:rsid w:val="00E5531E"/>
    <w:rsid w:val="00E57388"/>
    <w:rsid w:val="00E605B8"/>
    <w:rsid w:val="00E6295F"/>
    <w:rsid w:val="00E64776"/>
    <w:rsid w:val="00E65C39"/>
    <w:rsid w:val="00E65CB8"/>
    <w:rsid w:val="00E665FE"/>
    <w:rsid w:val="00E66A6A"/>
    <w:rsid w:val="00E718D1"/>
    <w:rsid w:val="00E7311E"/>
    <w:rsid w:val="00E73A86"/>
    <w:rsid w:val="00E74008"/>
    <w:rsid w:val="00E7497F"/>
    <w:rsid w:val="00E80A4D"/>
    <w:rsid w:val="00E80C1C"/>
    <w:rsid w:val="00E81985"/>
    <w:rsid w:val="00E843AB"/>
    <w:rsid w:val="00E8460C"/>
    <w:rsid w:val="00E8487C"/>
    <w:rsid w:val="00E84F22"/>
    <w:rsid w:val="00E858CC"/>
    <w:rsid w:val="00E87399"/>
    <w:rsid w:val="00E910B8"/>
    <w:rsid w:val="00E913E6"/>
    <w:rsid w:val="00E91CA6"/>
    <w:rsid w:val="00E93659"/>
    <w:rsid w:val="00E97D9D"/>
    <w:rsid w:val="00EA0C73"/>
    <w:rsid w:val="00EA24B4"/>
    <w:rsid w:val="00EA2CCD"/>
    <w:rsid w:val="00EA3A23"/>
    <w:rsid w:val="00EA42EE"/>
    <w:rsid w:val="00EA5462"/>
    <w:rsid w:val="00EB0EA2"/>
    <w:rsid w:val="00EB7296"/>
    <w:rsid w:val="00EC0582"/>
    <w:rsid w:val="00EC0C9E"/>
    <w:rsid w:val="00EC56CB"/>
    <w:rsid w:val="00ED104A"/>
    <w:rsid w:val="00ED29D1"/>
    <w:rsid w:val="00ED41D8"/>
    <w:rsid w:val="00ED45C3"/>
    <w:rsid w:val="00ED460B"/>
    <w:rsid w:val="00ED594F"/>
    <w:rsid w:val="00ED6157"/>
    <w:rsid w:val="00ED69A4"/>
    <w:rsid w:val="00ED7445"/>
    <w:rsid w:val="00ED75E9"/>
    <w:rsid w:val="00EE2F4C"/>
    <w:rsid w:val="00EE3AB7"/>
    <w:rsid w:val="00EE3CFC"/>
    <w:rsid w:val="00EE4F03"/>
    <w:rsid w:val="00EF0143"/>
    <w:rsid w:val="00EF3528"/>
    <w:rsid w:val="00EF3F11"/>
    <w:rsid w:val="00EF3F26"/>
    <w:rsid w:val="00EF737D"/>
    <w:rsid w:val="00F003C3"/>
    <w:rsid w:val="00F00863"/>
    <w:rsid w:val="00F01237"/>
    <w:rsid w:val="00F02161"/>
    <w:rsid w:val="00F02624"/>
    <w:rsid w:val="00F0264D"/>
    <w:rsid w:val="00F0366B"/>
    <w:rsid w:val="00F04CEF"/>
    <w:rsid w:val="00F05D71"/>
    <w:rsid w:val="00F0605F"/>
    <w:rsid w:val="00F10C91"/>
    <w:rsid w:val="00F11B09"/>
    <w:rsid w:val="00F13089"/>
    <w:rsid w:val="00F21E96"/>
    <w:rsid w:val="00F3286C"/>
    <w:rsid w:val="00F3337F"/>
    <w:rsid w:val="00F34290"/>
    <w:rsid w:val="00F3500B"/>
    <w:rsid w:val="00F361AF"/>
    <w:rsid w:val="00F37B02"/>
    <w:rsid w:val="00F416DD"/>
    <w:rsid w:val="00F4178E"/>
    <w:rsid w:val="00F458C1"/>
    <w:rsid w:val="00F45EB6"/>
    <w:rsid w:val="00F5121A"/>
    <w:rsid w:val="00F512BE"/>
    <w:rsid w:val="00F52EAB"/>
    <w:rsid w:val="00F55C00"/>
    <w:rsid w:val="00F6115B"/>
    <w:rsid w:val="00F611F6"/>
    <w:rsid w:val="00F6179B"/>
    <w:rsid w:val="00F61C4D"/>
    <w:rsid w:val="00F6269A"/>
    <w:rsid w:val="00F66DA0"/>
    <w:rsid w:val="00F7008A"/>
    <w:rsid w:val="00F7095B"/>
    <w:rsid w:val="00F71B9B"/>
    <w:rsid w:val="00F7250F"/>
    <w:rsid w:val="00F72DE6"/>
    <w:rsid w:val="00F7303F"/>
    <w:rsid w:val="00F73738"/>
    <w:rsid w:val="00F7433E"/>
    <w:rsid w:val="00F751A6"/>
    <w:rsid w:val="00F756FC"/>
    <w:rsid w:val="00F77EDA"/>
    <w:rsid w:val="00F81525"/>
    <w:rsid w:val="00F8563B"/>
    <w:rsid w:val="00F90648"/>
    <w:rsid w:val="00F91863"/>
    <w:rsid w:val="00F93598"/>
    <w:rsid w:val="00FA2810"/>
    <w:rsid w:val="00FA296B"/>
    <w:rsid w:val="00FA3AA3"/>
    <w:rsid w:val="00FA502E"/>
    <w:rsid w:val="00FA5E30"/>
    <w:rsid w:val="00FA6BB8"/>
    <w:rsid w:val="00FB1956"/>
    <w:rsid w:val="00FB1A72"/>
    <w:rsid w:val="00FB2525"/>
    <w:rsid w:val="00FB2579"/>
    <w:rsid w:val="00FB4834"/>
    <w:rsid w:val="00FB5EF6"/>
    <w:rsid w:val="00FC3293"/>
    <w:rsid w:val="00FC41B7"/>
    <w:rsid w:val="00FC4A4D"/>
    <w:rsid w:val="00FC614C"/>
    <w:rsid w:val="00FC64A7"/>
    <w:rsid w:val="00FC75C1"/>
    <w:rsid w:val="00FD0E9D"/>
    <w:rsid w:val="00FD2505"/>
    <w:rsid w:val="00FD53DC"/>
    <w:rsid w:val="00FD5539"/>
    <w:rsid w:val="00FD6612"/>
    <w:rsid w:val="00FE1234"/>
    <w:rsid w:val="00FE1CAE"/>
    <w:rsid w:val="00FE3E26"/>
    <w:rsid w:val="00FE4EEF"/>
    <w:rsid w:val="00FE6722"/>
    <w:rsid w:val="00FE6EBF"/>
    <w:rsid w:val="00FE70EA"/>
    <w:rsid w:val="00FF57CC"/>
    <w:rsid w:val="00FF689F"/>
    <w:rsid w:val="00FF7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75"/>
    <w:rPr>
      <w:rFonts w:ascii="Times New Roman" w:eastAsia="Times New Roman" w:hAnsi="Times New Roman"/>
      <w:sz w:val="24"/>
      <w:szCs w:val="24"/>
      <w:lang w:val="en-GB" w:eastAsia="en-US"/>
    </w:rPr>
  </w:style>
  <w:style w:type="paragraph" w:styleId="Heading2">
    <w:name w:val="heading 2"/>
    <w:basedOn w:val="Normal"/>
    <w:next w:val="Normal"/>
    <w:link w:val="Heading2Char"/>
    <w:semiHidden/>
    <w:unhideWhenUsed/>
    <w:qFormat/>
    <w:locked/>
    <w:rsid w:val="00CB3A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3D6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437F1"/>
    <w:rPr>
      <w:color w:val="auto"/>
      <w:sz w:val="18"/>
      <w:szCs w:val="18"/>
      <w:u w:val="none"/>
      <w:effect w:val="none"/>
      <w:bdr w:val="none" w:sz="0" w:space="0" w:color="auto" w:frame="1"/>
    </w:rPr>
  </w:style>
  <w:style w:type="paragraph" w:styleId="BalloonText">
    <w:name w:val="Balloon Text"/>
    <w:basedOn w:val="Normal"/>
    <w:link w:val="BalloonTextChar"/>
    <w:uiPriority w:val="99"/>
    <w:semiHidden/>
    <w:rsid w:val="00701A5B"/>
    <w:rPr>
      <w:rFonts w:ascii="Tahoma" w:hAnsi="Tahoma" w:cs="Tahoma"/>
      <w:sz w:val="16"/>
      <w:szCs w:val="16"/>
    </w:rPr>
  </w:style>
  <w:style w:type="character" w:customStyle="1" w:styleId="BalloonTextChar">
    <w:name w:val="Balloon Text Char"/>
    <w:link w:val="BalloonText"/>
    <w:uiPriority w:val="99"/>
    <w:semiHidden/>
    <w:locked/>
    <w:rsid w:val="00701A5B"/>
    <w:rPr>
      <w:rFonts w:ascii="Tahoma" w:hAnsi="Tahoma" w:cs="Tahoma"/>
      <w:sz w:val="16"/>
      <w:szCs w:val="16"/>
    </w:rPr>
  </w:style>
  <w:style w:type="paragraph" w:styleId="Header">
    <w:name w:val="header"/>
    <w:basedOn w:val="Normal"/>
    <w:link w:val="HeaderChar"/>
    <w:uiPriority w:val="99"/>
    <w:rsid w:val="00043A65"/>
    <w:pPr>
      <w:tabs>
        <w:tab w:val="center" w:pos="4680"/>
        <w:tab w:val="right" w:pos="9360"/>
      </w:tabs>
    </w:pPr>
  </w:style>
  <w:style w:type="character" w:customStyle="1" w:styleId="HeaderChar">
    <w:name w:val="Header Char"/>
    <w:basedOn w:val="DefaultParagraphFont"/>
    <w:link w:val="Header"/>
    <w:uiPriority w:val="99"/>
    <w:locked/>
    <w:rsid w:val="00043A65"/>
  </w:style>
  <w:style w:type="paragraph" w:styleId="Footer">
    <w:name w:val="footer"/>
    <w:basedOn w:val="Normal"/>
    <w:link w:val="FooterChar"/>
    <w:uiPriority w:val="99"/>
    <w:rsid w:val="00043A65"/>
    <w:pPr>
      <w:tabs>
        <w:tab w:val="center" w:pos="4680"/>
        <w:tab w:val="right" w:pos="9360"/>
      </w:tabs>
    </w:pPr>
  </w:style>
  <w:style w:type="character" w:customStyle="1" w:styleId="FooterChar">
    <w:name w:val="Footer Char"/>
    <w:basedOn w:val="DefaultParagraphFont"/>
    <w:link w:val="Footer"/>
    <w:uiPriority w:val="99"/>
    <w:locked/>
    <w:rsid w:val="00043A65"/>
  </w:style>
  <w:style w:type="paragraph" w:styleId="ListParagraph">
    <w:name w:val="List Paragraph"/>
    <w:aliases w:val="Normal bullet 2,List Paragraph1"/>
    <w:basedOn w:val="Normal"/>
    <w:link w:val="ListParagraphChar"/>
    <w:uiPriority w:val="34"/>
    <w:qFormat/>
    <w:rsid w:val="00730EEE"/>
    <w:pPr>
      <w:ind w:left="720"/>
    </w:pPr>
  </w:style>
  <w:style w:type="paragraph" w:customStyle="1" w:styleId="Antet1">
    <w:name w:val="Antet 1"/>
    <w:basedOn w:val="Normal"/>
    <w:uiPriority w:val="99"/>
    <w:rsid w:val="00493839"/>
    <w:pPr>
      <w:jc w:val="both"/>
    </w:pPr>
    <w:rPr>
      <w:noProof/>
      <w:sz w:val="26"/>
      <w:szCs w:val="26"/>
      <w:lang w:val="en-US" w:eastAsia="ro-RO"/>
    </w:rPr>
  </w:style>
  <w:style w:type="paragraph" w:styleId="NormalWeb">
    <w:name w:val="Normal (Web)"/>
    <w:basedOn w:val="Normal"/>
    <w:uiPriority w:val="99"/>
    <w:semiHidden/>
    <w:unhideWhenUsed/>
    <w:rsid w:val="00FE4EEF"/>
    <w:pPr>
      <w:spacing w:before="100" w:beforeAutospacing="1" w:after="100" w:afterAutospacing="1"/>
    </w:pPr>
    <w:rPr>
      <w:lang w:val="ro-RO" w:eastAsia="ro-RO"/>
    </w:rPr>
  </w:style>
  <w:style w:type="paragraph" w:customStyle="1" w:styleId="Default">
    <w:name w:val="Default"/>
    <w:rsid w:val="00AD0EE1"/>
    <w:pPr>
      <w:autoSpaceDE w:val="0"/>
      <w:autoSpaceDN w:val="0"/>
      <w:adjustRightInd w:val="0"/>
    </w:pPr>
    <w:rPr>
      <w:rFonts w:ascii="Arial Narrow" w:hAnsi="Arial Narrow" w:cs="Arial Narrow"/>
      <w:color w:val="000000"/>
      <w:sz w:val="24"/>
      <w:szCs w:val="24"/>
    </w:rPr>
  </w:style>
  <w:style w:type="character" w:styleId="Strong">
    <w:name w:val="Strong"/>
    <w:basedOn w:val="DefaultParagraphFont"/>
    <w:uiPriority w:val="22"/>
    <w:qFormat/>
    <w:locked/>
    <w:rsid w:val="000A07EE"/>
    <w:rPr>
      <w:b/>
      <w:bCs/>
    </w:rPr>
  </w:style>
  <w:style w:type="character" w:customStyle="1" w:styleId="ListParagraphChar">
    <w:name w:val="List Paragraph Char"/>
    <w:aliases w:val="Normal bullet 2 Char,List Paragraph1 Char"/>
    <w:link w:val="ListParagraph"/>
    <w:uiPriority w:val="34"/>
    <w:rsid w:val="00C94AD3"/>
    <w:rPr>
      <w:rFonts w:ascii="Times New Roman" w:eastAsia="Times New Roman" w:hAnsi="Times New Roman"/>
      <w:sz w:val="24"/>
      <w:szCs w:val="24"/>
      <w:lang w:val="en-GB" w:eastAsia="en-US"/>
    </w:rPr>
  </w:style>
  <w:style w:type="paragraph" w:customStyle="1" w:styleId="CM1">
    <w:name w:val="CM1"/>
    <w:basedOn w:val="Default"/>
    <w:next w:val="Default"/>
    <w:uiPriority w:val="99"/>
    <w:rsid w:val="002E558A"/>
    <w:rPr>
      <w:rFonts w:ascii="EUAlbertina" w:hAnsi="EUAlbertina" w:cs="Times New Roman"/>
      <w:color w:val="auto"/>
      <w:lang w:val="en-US"/>
    </w:rPr>
  </w:style>
  <w:style w:type="paragraph" w:customStyle="1" w:styleId="CM3">
    <w:name w:val="CM3"/>
    <w:basedOn w:val="Default"/>
    <w:next w:val="Default"/>
    <w:uiPriority w:val="99"/>
    <w:rsid w:val="002E558A"/>
    <w:rPr>
      <w:rFonts w:ascii="EUAlbertina" w:hAnsi="EUAlbertina" w:cs="Times New Roman"/>
      <w:color w:val="auto"/>
      <w:lang w:val="en-US"/>
    </w:rPr>
  </w:style>
  <w:style w:type="character" w:customStyle="1" w:styleId="Heading2Char">
    <w:name w:val="Heading 2 Char"/>
    <w:basedOn w:val="DefaultParagraphFont"/>
    <w:link w:val="Heading2"/>
    <w:semiHidden/>
    <w:rsid w:val="00CB3A5B"/>
    <w:rPr>
      <w:rFonts w:asciiTheme="majorHAnsi" w:eastAsiaTheme="majorEastAsia" w:hAnsiTheme="majorHAnsi" w:cstheme="majorBidi"/>
      <w:color w:val="365F91" w:themeColor="accent1" w:themeShade="BF"/>
      <w:sz w:val="26"/>
      <w:szCs w:val="26"/>
      <w:lang w:val="en-GB" w:eastAsia="en-US"/>
    </w:rPr>
  </w:style>
  <w:style w:type="character" w:styleId="CommentReference">
    <w:name w:val="annotation reference"/>
    <w:basedOn w:val="DefaultParagraphFont"/>
    <w:uiPriority w:val="99"/>
    <w:semiHidden/>
    <w:unhideWhenUsed/>
    <w:rsid w:val="00320C33"/>
    <w:rPr>
      <w:sz w:val="16"/>
      <w:szCs w:val="16"/>
    </w:rPr>
  </w:style>
  <w:style w:type="paragraph" w:styleId="CommentText">
    <w:name w:val="annotation text"/>
    <w:basedOn w:val="Normal"/>
    <w:link w:val="CommentTextChar"/>
    <w:uiPriority w:val="99"/>
    <w:semiHidden/>
    <w:unhideWhenUsed/>
    <w:rsid w:val="00320C33"/>
    <w:rPr>
      <w:sz w:val="20"/>
      <w:szCs w:val="20"/>
    </w:rPr>
  </w:style>
  <w:style w:type="character" w:customStyle="1" w:styleId="CommentTextChar">
    <w:name w:val="Comment Text Char"/>
    <w:basedOn w:val="DefaultParagraphFont"/>
    <w:link w:val="CommentText"/>
    <w:uiPriority w:val="99"/>
    <w:semiHidden/>
    <w:rsid w:val="00320C3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20C33"/>
    <w:rPr>
      <w:b/>
      <w:bCs/>
    </w:rPr>
  </w:style>
  <w:style w:type="character" w:customStyle="1" w:styleId="CommentSubjectChar">
    <w:name w:val="Comment Subject Char"/>
    <w:basedOn w:val="CommentTextChar"/>
    <w:link w:val="CommentSubject"/>
    <w:uiPriority w:val="99"/>
    <w:semiHidden/>
    <w:rsid w:val="00320C33"/>
    <w:rPr>
      <w:rFonts w:ascii="Times New Roman" w:eastAsia="Times New Roman" w:hAnsi="Times New Roman"/>
      <w:b/>
      <w:bCs/>
      <w:lang w:val="en-GB" w:eastAsia="en-US"/>
    </w:rPr>
  </w:style>
  <w:style w:type="paragraph" w:styleId="FootnoteText">
    <w:name w:val="footnote text"/>
    <w:basedOn w:val="Normal"/>
    <w:link w:val="FootnoteTextChar"/>
    <w:uiPriority w:val="99"/>
    <w:semiHidden/>
    <w:unhideWhenUsed/>
    <w:rsid w:val="00E8487C"/>
    <w:rPr>
      <w:sz w:val="20"/>
      <w:szCs w:val="20"/>
    </w:rPr>
  </w:style>
  <w:style w:type="character" w:customStyle="1" w:styleId="FootnoteTextChar">
    <w:name w:val="Footnote Text Char"/>
    <w:basedOn w:val="DefaultParagraphFont"/>
    <w:link w:val="FootnoteText"/>
    <w:uiPriority w:val="99"/>
    <w:semiHidden/>
    <w:rsid w:val="00E8487C"/>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E848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75"/>
    <w:rPr>
      <w:rFonts w:ascii="Times New Roman" w:eastAsia="Times New Roman" w:hAnsi="Times New Roman"/>
      <w:sz w:val="24"/>
      <w:szCs w:val="24"/>
      <w:lang w:val="en-GB" w:eastAsia="en-US"/>
    </w:rPr>
  </w:style>
  <w:style w:type="paragraph" w:styleId="Titlu2">
    <w:name w:val="heading 2"/>
    <w:basedOn w:val="Normal"/>
    <w:next w:val="Normal"/>
    <w:link w:val="Titlu2Caracter"/>
    <w:semiHidden/>
    <w:unhideWhenUsed/>
    <w:qFormat/>
    <w:locked/>
    <w:rsid w:val="00CB3A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99"/>
    <w:rsid w:val="00A03D6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37F1"/>
    <w:rPr>
      <w:color w:val="auto"/>
      <w:sz w:val="18"/>
      <w:szCs w:val="18"/>
      <w:u w:val="none"/>
      <w:effect w:val="none"/>
      <w:bdr w:val="none" w:sz="0" w:space="0" w:color="auto" w:frame="1"/>
    </w:rPr>
  </w:style>
  <w:style w:type="paragraph" w:styleId="TextnBalon">
    <w:name w:val="Balloon Text"/>
    <w:basedOn w:val="Normal"/>
    <w:link w:val="TextnBalonCaracter"/>
    <w:uiPriority w:val="99"/>
    <w:semiHidden/>
    <w:rsid w:val="00701A5B"/>
    <w:rPr>
      <w:rFonts w:ascii="Tahoma" w:hAnsi="Tahoma" w:cs="Tahoma"/>
      <w:sz w:val="16"/>
      <w:szCs w:val="16"/>
    </w:rPr>
  </w:style>
  <w:style w:type="character" w:customStyle="1" w:styleId="TextnBalonCaracter">
    <w:name w:val="Text în Balon Caracter"/>
    <w:link w:val="TextnBalon"/>
    <w:uiPriority w:val="99"/>
    <w:semiHidden/>
    <w:locked/>
    <w:rsid w:val="00701A5B"/>
    <w:rPr>
      <w:rFonts w:ascii="Tahoma" w:hAnsi="Tahoma" w:cs="Tahoma"/>
      <w:sz w:val="16"/>
      <w:szCs w:val="16"/>
    </w:rPr>
  </w:style>
  <w:style w:type="paragraph" w:styleId="Antet">
    <w:name w:val="header"/>
    <w:basedOn w:val="Normal"/>
    <w:link w:val="AntetCaracter"/>
    <w:uiPriority w:val="99"/>
    <w:rsid w:val="00043A65"/>
    <w:pPr>
      <w:tabs>
        <w:tab w:val="center" w:pos="4680"/>
        <w:tab w:val="right" w:pos="9360"/>
      </w:tabs>
    </w:pPr>
  </w:style>
  <w:style w:type="character" w:customStyle="1" w:styleId="AntetCaracter">
    <w:name w:val="Antet Caracter"/>
    <w:basedOn w:val="Fontdeparagrafimplicit"/>
    <w:link w:val="Antet"/>
    <w:uiPriority w:val="99"/>
    <w:locked/>
    <w:rsid w:val="00043A65"/>
  </w:style>
  <w:style w:type="paragraph" w:styleId="Subsol">
    <w:name w:val="footer"/>
    <w:basedOn w:val="Normal"/>
    <w:link w:val="SubsolCaracter"/>
    <w:uiPriority w:val="99"/>
    <w:rsid w:val="00043A65"/>
    <w:pPr>
      <w:tabs>
        <w:tab w:val="center" w:pos="4680"/>
        <w:tab w:val="right" w:pos="9360"/>
      </w:tabs>
    </w:pPr>
  </w:style>
  <w:style w:type="character" w:customStyle="1" w:styleId="SubsolCaracter">
    <w:name w:val="Subsol Caracter"/>
    <w:basedOn w:val="Fontdeparagrafimplicit"/>
    <w:link w:val="Subsol"/>
    <w:uiPriority w:val="99"/>
    <w:locked/>
    <w:rsid w:val="00043A65"/>
  </w:style>
  <w:style w:type="paragraph" w:styleId="Listparagraf">
    <w:name w:val="List Paragraph"/>
    <w:aliases w:val="Normal bullet 2,List Paragraph1"/>
    <w:basedOn w:val="Normal"/>
    <w:link w:val="ListparagrafCaracter"/>
    <w:uiPriority w:val="34"/>
    <w:qFormat/>
    <w:rsid w:val="00730EEE"/>
    <w:pPr>
      <w:ind w:left="720"/>
    </w:pPr>
  </w:style>
  <w:style w:type="paragraph" w:customStyle="1" w:styleId="Antet1">
    <w:name w:val="Antet 1"/>
    <w:basedOn w:val="Normal"/>
    <w:uiPriority w:val="99"/>
    <w:rsid w:val="00493839"/>
    <w:pPr>
      <w:jc w:val="both"/>
    </w:pPr>
    <w:rPr>
      <w:noProof/>
      <w:sz w:val="26"/>
      <w:szCs w:val="26"/>
      <w:lang w:val="en-US" w:eastAsia="ro-RO"/>
    </w:rPr>
  </w:style>
  <w:style w:type="paragraph" w:styleId="NormalWeb">
    <w:name w:val="Normal (Web)"/>
    <w:basedOn w:val="Normal"/>
    <w:uiPriority w:val="99"/>
    <w:semiHidden/>
    <w:unhideWhenUsed/>
    <w:rsid w:val="00FE4EEF"/>
    <w:pPr>
      <w:spacing w:before="100" w:beforeAutospacing="1" w:after="100" w:afterAutospacing="1"/>
    </w:pPr>
    <w:rPr>
      <w:lang w:val="ro-RO" w:eastAsia="ro-RO"/>
    </w:rPr>
  </w:style>
  <w:style w:type="paragraph" w:customStyle="1" w:styleId="Default">
    <w:name w:val="Default"/>
    <w:rsid w:val="00AD0EE1"/>
    <w:pPr>
      <w:autoSpaceDE w:val="0"/>
      <w:autoSpaceDN w:val="0"/>
      <w:adjustRightInd w:val="0"/>
    </w:pPr>
    <w:rPr>
      <w:rFonts w:ascii="Arial Narrow" w:hAnsi="Arial Narrow" w:cs="Arial Narrow"/>
      <w:color w:val="000000"/>
      <w:sz w:val="24"/>
      <w:szCs w:val="24"/>
    </w:rPr>
  </w:style>
  <w:style w:type="character" w:styleId="Robust">
    <w:name w:val="Strong"/>
    <w:basedOn w:val="Fontdeparagrafimplicit"/>
    <w:uiPriority w:val="22"/>
    <w:qFormat/>
    <w:locked/>
    <w:rsid w:val="000A07EE"/>
    <w:rPr>
      <w:b/>
      <w:bCs/>
    </w:rPr>
  </w:style>
  <w:style w:type="character" w:customStyle="1" w:styleId="ListparagrafCaracter">
    <w:name w:val="Listă paragraf Caracter"/>
    <w:aliases w:val="Normal bullet 2 Caracter,List Paragraph1 Caracter"/>
    <w:link w:val="Listparagraf"/>
    <w:uiPriority w:val="34"/>
    <w:rsid w:val="00C94AD3"/>
    <w:rPr>
      <w:rFonts w:ascii="Times New Roman" w:eastAsia="Times New Roman" w:hAnsi="Times New Roman"/>
      <w:sz w:val="24"/>
      <w:szCs w:val="24"/>
      <w:lang w:val="en-GB" w:eastAsia="en-US"/>
    </w:rPr>
  </w:style>
  <w:style w:type="paragraph" w:customStyle="1" w:styleId="CM1">
    <w:name w:val="CM1"/>
    <w:basedOn w:val="Default"/>
    <w:next w:val="Default"/>
    <w:uiPriority w:val="99"/>
    <w:rsid w:val="002E558A"/>
    <w:rPr>
      <w:rFonts w:ascii="EUAlbertina" w:hAnsi="EUAlbertina" w:cs="Times New Roman"/>
      <w:color w:val="auto"/>
      <w:lang w:val="en-US"/>
    </w:rPr>
  </w:style>
  <w:style w:type="paragraph" w:customStyle="1" w:styleId="CM3">
    <w:name w:val="CM3"/>
    <w:basedOn w:val="Default"/>
    <w:next w:val="Default"/>
    <w:uiPriority w:val="99"/>
    <w:rsid w:val="002E558A"/>
    <w:rPr>
      <w:rFonts w:ascii="EUAlbertina" w:hAnsi="EUAlbertina" w:cs="Times New Roman"/>
      <w:color w:val="auto"/>
      <w:lang w:val="en-US"/>
    </w:rPr>
  </w:style>
  <w:style w:type="character" w:customStyle="1" w:styleId="Titlu2Caracter">
    <w:name w:val="Titlu 2 Caracter"/>
    <w:basedOn w:val="Fontdeparagrafimplicit"/>
    <w:link w:val="Titlu2"/>
    <w:semiHidden/>
    <w:rsid w:val="00CB3A5B"/>
    <w:rPr>
      <w:rFonts w:asciiTheme="majorHAnsi" w:eastAsiaTheme="majorEastAsia" w:hAnsiTheme="majorHAnsi" w:cstheme="majorBidi"/>
      <w:color w:val="365F91" w:themeColor="accent1" w:themeShade="BF"/>
      <w:sz w:val="26"/>
      <w:szCs w:val="26"/>
      <w:lang w:val="en-GB" w:eastAsia="en-US"/>
    </w:rPr>
  </w:style>
  <w:style w:type="character" w:styleId="Referincomentariu">
    <w:name w:val="annotation reference"/>
    <w:basedOn w:val="Fontdeparagrafimplicit"/>
    <w:uiPriority w:val="99"/>
    <w:semiHidden/>
    <w:unhideWhenUsed/>
    <w:rsid w:val="00320C33"/>
    <w:rPr>
      <w:sz w:val="16"/>
      <w:szCs w:val="16"/>
    </w:rPr>
  </w:style>
  <w:style w:type="paragraph" w:styleId="Textcomentariu">
    <w:name w:val="annotation text"/>
    <w:basedOn w:val="Normal"/>
    <w:link w:val="TextcomentariuCaracter"/>
    <w:uiPriority w:val="99"/>
    <w:semiHidden/>
    <w:unhideWhenUsed/>
    <w:rsid w:val="00320C33"/>
    <w:rPr>
      <w:sz w:val="20"/>
      <w:szCs w:val="20"/>
    </w:rPr>
  </w:style>
  <w:style w:type="character" w:customStyle="1" w:styleId="TextcomentariuCaracter">
    <w:name w:val="Text comentariu Caracter"/>
    <w:basedOn w:val="Fontdeparagrafimplicit"/>
    <w:link w:val="Textcomentariu"/>
    <w:uiPriority w:val="99"/>
    <w:semiHidden/>
    <w:rsid w:val="00320C33"/>
    <w:rPr>
      <w:rFonts w:ascii="Times New Roman" w:eastAsia="Times New Roman" w:hAnsi="Times New Roman"/>
      <w:lang w:val="en-GB" w:eastAsia="en-US"/>
    </w:rPr>
  </w:style>
  <w:style w:type="paragraph" w:styleId="SubiectComentariu">
    <w:name w:val="annotation subject"/>
    <w:basedOn w:val="Textcomentariu"/>
    <w:next w:val="Textcomentariu"/>
    <w:link w:val="SubiectComentariuCaracter"/>
    <w:uiPriority w:val="99"/>
    <w:semiHidden/>
    <w:unhideWhenUsed/>
    <w:rsid w:val="00320C33"/>
    <w:rPr>
      <w:b/>
      <w:bCs/>
    </w:rPr>
  </w:style>
  <w:style w:type="character" w:customStyle="1" w:styleId="SubiectComentariuCaracter">
    <w:name w:val="Subiect Comentariu Caracter"/>
    <w:basedOn w:val="TextcomentariuCaracter"/>
    <w:link w:val="SubiectComentariu"/>
    <w:uiPriority w:val="99"/>
    <w:semiHidden/>
    <w:rsid w:val="00320C33"/>
    <w:rPr>
      <w:rFonts w:ascii="Times New Roman" w:eastAsia="Times New Roman" w:hAnsi="Times New Roman"/>
      <w:b/>
      <w:bCs/>
      <w:lang w:val="en-GB" w:eastAsia="en-US"/>
    </w:rPr>
  </w:style>
  <w:style w:type="paragraph" w:styleId="Textnotdesubsol">
    <w:name w:val="footnote text"/>
    <w:basedOn w:val="Normal"/>
    <w:link w:val="TextnotdesubsolCaracter"/>
    <w:uiPriority w:val="99"/>
    <w:semiHidden/>
    <w:unhideWhenUsed/>
    <w:rsid w:val="00E8487C"/>
    <w:rPr>
      <w:sz w:val="20"/>
      <w:szCs w:val="20"/>
    </w:rPr>
  </w:style>
  <w:style w:type="character" w:customStyle="1" w:styleId="TextnotdesubsolCaracter">
    <w:name w:val="Text notă de subsol Caracter"/>
    <w:basedOn w:val="Fontdeparagrafimplicit"/>
    <w:link w:val="Textnotdesubsol"/>
    <w:uiPriority w:val="99"/>
    <w:semiHidden/>
    <w:rsid w:val="00E8487C"/>
    <w:rPr>
      <w:rFonts w:ascii="Times New Roman" w:eastAsia="Times New Roman" w:hAnsi="Times New Roman"/>
      <w:lang w:val="en-GB" w:eastAsia="en-US"/>
    </w:rPr>
  </w:style>
  <w:style w:type="character" w:styleId="Referinnotdesubsol">
    <w:name w:val="footnote reference"/>
    <w:basedOn w:val="Fontdeparagrafimplicit"/>
    <w:uiPriority w:val="99"/>
    <w:semiHidden/>
    <w:unhideWhenUsed/>
    <w:rsid w:val="00E8487C"/>
    <w:rPr>
      <w:vertAlign w:val="superscript"/>
    </w:rPr>
  </w:style>
</w:styles>
</file>

<file path=word/webSettings.xml><?xml version="1.0" encoding="utf-8"?>
<w:webSettings xmlns:r="http://schemas.openxmlformats.org/officeDocument/2006/relationships" xmlns:w="http://schemas.openxmlformats.org/wordprocessingml/2006/main">
  <w:divs>
    <w:div w:id="3093177">
      <w:bodyDiv w:val="1"/>
      <w:marLeft w:val="0"/>
      <w:marRight w:val="0"/>
      <w:marTop w:val="0"/>
      <w:marBottom w:val="0"/>
      <w:divBdr>
        <w:top w:val="none" w:sz="0" w:space="0" w:color="auto"/>
        <w:left w:val="none" w:sz="0" w:space="0" w:color="auto"/>
        <w:bottom w:val="none" w:sz="0" w:space="0" w:color="auto"/>
        <w:right w:val="none" w:sz="0" w:space="0" w:color="auto"/>
      </w:divBdr>
    </w:div>
    <w:div w:id="17900722">
      <w:bodyDiv w:val="1"/>
      <w:marLeft w:val="0"/>
      <w:marRight w:val="0"/>
      <w:marTop w:val="0"/>
      <w:marBottom w:val="0"/>
      <w:divBdr>
        <w:top w:val="none" w:sz="0" w:space="0" w:color="auto"/>
        <w:left w:val="none" w:sz="0" w:space="0" w:color="auto"/>
        <w:bottom w:val="none" w:sz="0" w:space="0" w:color="auto"/>
        <w:right w:val="none" w:sz="0" w:space="0" w:color="auto"/>
      </w:divBdr>
    </w:div>
    <w:div w:id="20399074">
      <w:bodyDiv w:val="1"/>
      <w:marLeft w:val="0"/>
      <w:marRight w:val="0"/>
      <w:marTop w:val="0"/>
      <w:marBottom w:val="0"/>
      <w:divBdr>
        <w:top w:val="none" w:sz="0" w:space="0" w:color="auto"/>
        <w:left w:val="none" w:sz="0" w:space="0" w:color="auto"/>
        <w:bottom w:val="none" w:sz="0" w:space="0" w:color="auto"/>
        <w:right w:val="none" w:sz="0" w:space="0" w:color="auto"/>
      </w:divBdr>
    </w:div>
    <w:div w:id="34818971">
      <w:bodyDiv w:val="1"/>
      <w:marLeft w:val="0"/>
      <w:marRight w:val="0"/>
      <w:marTop w:val="0"/>
      <w:marBottom w:val="0"/>
      <w:divBdr>
        <w:top w:val="none" w:sz="0" w:space="0" w:color="auto"/>
        <w:left w:val="none" w:sz="0" w:space="0" w:color="auto"/>
        <w:bottom w:val="none" w:sz="0" w:space="0" w:color="auto"/>
        <w:right w:val="none" w:sz="0" w:space="0" w:color="auto"/>
      </w:divBdr>
    </w:div>
    <w:div w:id="63769630">
      <w:bodyDiv w:val="1"/>
      <w:marLeft w:val="0"/>
      <w:marRight w:val="0"/>
      <w:marTop w:val="0"/>
      <w:marBottom w:val="0"/>
      <w:divBdr>
        <w:top w:val="none" w:sz="0" w:space="0" w:color="auto"/>
        <w:left w:val="none" w:sz="0" w:space="0" w:color="auto"/>
        <w:bottom w:val="none" w:sz="0" w:space="0" w:color="auto"/>
        <w:right w:val="none" w:sz="0" w:space="0" w:color="auto"/>
      </w:divBdr>
    </w:div>
    <w:div w:id="67699439">
      <w:bodyDiv w:val="1"/>
      <w:marLeft w:val="0"/>
      <w:marRight w:val="0"/>
      <w:marTop w:val="0"/>
      <w:marBottom w:val="0"/>
      <w:divBdr>
        <w:top w:val="none" w:sz="0" w:space="0" w:color="auto"/>
        <w:left w:val="none" w:sz="0" w:space="0" w:color="auto"/>
        <w:bottom w:val="none" w:sz="0" w:space="0" w:color="auto"/>
        <w:right w:val="none" w:sz="0" w:space="0" w:color="auto"/>
      </w:divBdr>
    </w:div>
    <w:div w:id="128674181">
      <w:bodyDiv w:val="1"/>
      <w:marLeft w:val="0"/>
      <w:marRight w:val="0"/>
      <w:marTop w:val="0"/>
      <w:marBottom w:val="0"/>
      <w:divBdr>
        <w:top w:val="none" w:sz="0" w:space="0" w:color="auto"/>
        <w:left w:val="none" w:sz="0" w:space="0" w:color="auto"/>
        <w:bottom w:val="none" w:sz="0" w:space="0" w:color="auto"/>
        <w:right w:val="none" w:sz="0" w:space="0" w:color="auto"/>
      </w:divBdr>
    </w:div>
    <w:div w:id="139075227">
      <w:bodyDiv w:val="1"/>
      <w:marLeft w:val="0"/>
      <w:marRight w:val="0"/>
      <w:marTop w:val="0"/>
      <w:marBottom w:val="0"/>
      <w:divBdr>
        <w:top w:val="none" w:sz="0" w:space="0" w:color="auto"/>
        <w:left w:val="none" w:sz="0" w:space="0" w:color="auto"/>
        <w:bottom w:val="none" w:sz="0" w:space="0" w:color="auto"/>
        <w:right w:val="none" w:sz="0" w:space="0" w:color="auto"/>
      </w:divBdr>
    </w:div>
    <w:div w:id="139930674">
      <w:marLeft w:val="0"/>
      <w:marRight w:val="0"/>
      <w:marTop w:val="0"/>
      <w:marBottom w:val="0"/>
      <w:divBdr>
        <w:top w:val="none" w:sz="0" w:space="0" w:color="auto"/>
        <w:left w:val="none" w:sz="0" w:space="0" w:color="auto"/>
        <w:bottom w:val="none" w:sz="0" w:space="0" w:color="auto"/>
        <w:right w:val="none" w:sz="0" w:space="0" w:color="auto"/>
      </w:divBdr>
    </w:div>
    <w:div w:id="139930675">
      <w:marLeft w:val="0"/>
      <w:marRight w:val="0"/>
      <w:marTop w:val="0"/>
      <w:marBottom w:val="0"/>
      <w:divBdr>
        <w:top w:val="none" w:sz="0" w:space="0" w:color="auto"/>
        <w:left w:val="none" w:sz="0" w:space="0" w:color="auto"/>
        <w:bottom w:val="none" w:sz="0" w:space="0" w:color="auto"/>
        <w:right w:val="none" w:sz="0" w:space="0" w:color="auto"/>
      </w:divBdr>
    </w:div>
    <w:div w:id="177354435">
      <w:bodyDiv w:val="1"/>
      <w:marLeft w:val="0"/>
      <w:marRight w:val="0"/>
      <w:marTop w:val="0"/>
      <w:marBottom w:val="0"/>
      <w:divBdr>
        <w:top w:val="none" w:sz="0" w:space="0" w:color="auto"/>
        <w:left w:val="none" w:sz="0" w:space="0" w:color="auto"/>
        <w:bottom w:val="none" w:sz="0" w:space="0" w:color="auto"/>
        <w:right w:val="none" w:sz="0" w:space="0" w:color="auto"/>
      </w:divBdr>
    </w:div>
    <w:div w:id="306857816">
      <w:bodyDiv w:val="1"/>
      <w:marLeft w:val="0"/>
      <w:marRight w:val="0"/>
      <w:marTop w:val="0"/>
      <w:marBottom w:val="0"/>
      <w:divBdr>
        <w:top w:val="none" w:sz="0" w:space="0" w:color="auto"/>
        <w:left w:val="none" w:sz="0" w:space="0" w:color="auto"/>
        <w:bottom w:val="none" w:sz="0" w:space="0" w:color="auto"/>
        <w:right w:val="none" w:sz="0" w:space="0" w:color="auto"/>
      </w:divBdr>
    </w:div>
    <w:div w:id="316299622">
      <w:bodyDiv w:val="1"/>
      <w:marLeft w:val="0"/>
      <w:marRight w:val="0"/>
      <w:marTop w:val="0"/>
      <w:marBottom w:val="0"/>
      <w:divBdr>
        <w:top w:val="none" w:sz="0" w:space="0" w:color="auto"/>
        <w:left w:val="none" w:sz="0" w:space="0" w:color="auto"/>
        <w:bottom w:val="none" w:sz="0" w:space="0" w:color="auto"/>
        <w:right w:val="none" w:sz="0" w:space="0" w:color="auto"/>
      </w:divBdr>
    </w:div>
    <w:div w:id="345641968">
      <w:bodyDiv w:val="1"/>
      <w:marLeft w:val="0"/>
      <w:marRight w:val="0"/>
      <w:marTop w:val="0"/>
      <w:marBottom w:val="0"/>
      <w:divBdr>
        <w:top w:val="none" w:sz="0" w:space="0" w:color="auto"/>
        <w:left w:val="none" w:sz="0" w:space="0" w:color="auto"/>
        <w:bottom w:val="none" w:sz="0" w:space="0" w:color="auto"/>
        <w:right w:val="none" w:sz="0" w:space="0" w:color="auto"/>
      </w:divBdr>
    </w:div>
    <w:div w:id="369650946">
      <w:bodyDiv w:val="1"/>
      <w:marLeft w:val="0"/>
      <w:marRight w:val="0"/>
      <w:marTop w:val="0"/>
      <w:marBottom w:val="0"/>
      <w:divBdr>
        <w:top w:val="none" w:sz="0" w:space="0" w:color="auto"/>
        <w:left w:val="none" w:sz="0" w:space="0" w:color="auto"/>
        <w:bottom w:val="none" w:sz="0" w:space="0" w:color="auto"/>
        <w:right w:val="none" w:sz="0" w:space="0" w:color="auto"/>
      </w:divBdr>
    </w:div>
    <w:div w:id="386420691">
      <w:bodyDiv w:val="1"/>
      <w:marLeft w:val="0"/>
      <w:marRight w:val="0"/>
      <w:marTop w:val="0"/>
      <w:marBottom w:val="0"/>
      <w:divBdr>
        <w:top w:val="none" w:sz="0" w:space="0" w:color="auto"/>
        <w:left w:val="none" w:sz="0" w:space="0" w:color="auto"/>
        <w:bottom w:val="none" w:sz="0" w:space="0" w:color="auto"/>
        <w:right w:val="none" w:sz="0" w:space="0" w:color="auto"/>
      </w:divBdr>
    </w:div>
    <w:div w:id="391998701">
      <w:bodyDiv w:val="1"/>
      <w:marLeft w:val="0"/>
      <w:marRight w:val="0"/>
      <w:marTop w:val="0"/>
      <w:marBottom w:val="0"/>
      <w:divBdr>
        <w:top w:val="none" w:sz="0" w:space="0" w:color="auto"/>
        <w:left w:val="none" w:sz="0" w:space="0" w:color="auto"/>
        <w:bottom w:val="none" w:sz="0" w:space="0" w:color="auto"/>
        <w:right w:val="none" w:sz="0" w:space="0" w:color="auto"/>
      </w:divBdr>
    </w:div>
    <w:div w:id="459567133">
      <w:bodyDiv w:val="1"/>
      <w:marLeft w:val="0"/>
      <w:marRight w:val="0"/>
      <w:marTop w:val="0"/>
      <w:marBottom w:val="0"/>
      <w:divBdr>
        <w:top w:val="none" w:sz="0" w:space="0" w:color="auto"/>
        <w:left w:val="none" w:sz="0" w:space="0" w:color="auto"/>
        <w:bottom w:val="none" w:sz="0" w:space="0" w:color="auto"/>
        <w:right w:val="none" w:sz="0" w:space="0" w:color="auto"/>
      </w:divBdr>
    </w:div>
    <w:div w:id="466241168">
      <w:bodyDiv w:val="1"/>
      <w:marLeft w:val="0"/>
      <w:marRight w:val="0"/>
      <w:marTop w:val="0"/>
      <w:marBottom w:val="0"/>
      <w:divBdr>
        <w:top w:val="none" w:sz="0" w:space="0" w:color="auto"/>
        <w:left w:val="none" w:sz="0" w:space="0" w:color="auto"/>
        <w:bottom w:val="none" w:sz="0" w:space="0" w:color="auto"/>
        <w:right w:val="none" w:sz="0" w:space="0" w:color="auto"/>
      </w:divBdr>
    </w:div>
    <w:div w:id="490291837">
      <w:bodyDiv w:val="1"/>
      <w:marLeft w:val="0"/>
      <w:marRight w:val="0"/>
      <w:marTop w:val="0"/>
      <w:marBottom w:val="0"/>
      <w:divBdr>
        <w:top w:val="none" w:sz="0" w:space="0" w:color="auto"/>
        <w:left w:val="none" w:sz="0" w:space="0" w:color="auto"/>
        <w:bottom w:val="none" w:sz="0" w:space="0" w:color="auto"/>
        <w:right w:val="none" w:sz="0" w:space="0" w:color="auto"/>
      </w:divBdr>
    </w:div>
    <w:div w:id="552431058">
      <w:bodyDiv w:val="1"/>
      <w:marLeft w:val="0"/>
      <w:marRight w:val="0"/>
      <w:marTop w:val="0"/>
      <w:marBottom w:val="0"/>
      <w:divBdr>
        <w:top w:val="none" w:sz="0" w:space="0" w:color="auto"/>
        <w:left w:val="none" w:sz="0" w:space="0" w:color="auto"/>
        <w:bottom w:val="none" w:sz="0" w:space="0" w:color="auto"/>
        <w:right w:val="none" w:sz="0" w:space="0" w:color="auto"/>
      </w:divBdr>
    </w:div>
    <w:div w:id="636224985">
      <w:bodyDiv w:val="1"/>
      <w:marLeft w:val="0"/>
      <w:marRight w:val="0"/>
      <w:marTop w:val="0"/>
      <w:marBottom w:val="0"/>
      <w:divBdr>
        <w:top w:val="none" w:sz="0" w:space="0" w:color="auto"/>
        <w:left w:val="none" w:sz="0" w:space="0" w:color="auto"/>
        <w:bottom w:val="none" w:sz="0" w:space="0" w:color="auto"/>
        <w:right w:val="none" w:sz="0" w:space="0" w:color="auto"/>
      </w:divBdr>
    </w:div>
    <w:div w:id="656956801">
      <w:bodyDiv w:val="1"/>
      <w:marLeft w:val="0"/>
      <w:marRight w:val="0"/>
      <w:marTop w:val="0"/>
      <w:marBottom w:val="0"/>
      <w:divBdr>
        <w:top w:val="none" w:sz="0" w:space="0" w:color="auto"/>
        <w:left w:val="none" w:sz="0" w:space="0" w:color="auto"/>
        <w:bottom w:val="none" w:sz="0" w:space="0" w:color="auto"/>
        <w:right w:val="none" w:sz="0" w:space="0" w:color="auto"/>
      </w:divBdr>
    </w:div>
    <w:div w:id="669526790">
      <w:bodyDiv w:val="1"/>
      <w:marLeft w:val="0"/>
      <w:marRight w:val="0"/>
      <w:marTop w:val="0"/>
      <w:marBottom w:val="0"/>
      <w:divBdr>
        <w:top w:val="none" w:sz="0" w:space="0" w:color="auto"/>
        <w:left w:val="none" w:sz="0" w:space="0" w:color="auto"/>
        <w:bottom w:val="none" w:sz="0" w:space="0" w:color="auto"/>
        <w:right w:val="none" w:sz="0" w:space="0" w:color="auto"/>
      </w:divBdr>
    </w:div>
    <w:div w:id="726956902">
      <w:bodyDiv w:val="1"/>
      <w:marLeft w:val="0"/>
      <w:marRight w:val="0"/>
      <w:marTop w:val="0"/>
      <w:marBottom w:val="0"/>
      <w:divBdr>
        <w:top w:val="none" w:sz="0" w:space="0" w:color="auto"/>
        <w:left w:val="none" w:sz="0" w:space="0" w:color="auto"/>
        <w:bottom w:val="none" w:sz="0" w:space="0" w:color="auto"/>
        <w:right w:val="none" w:sz="0" w:space="0" w:color="auto"/>
      </w:divBdr>
    </w:div>
    <w:div w:id="771317366">
      <w:bodyDiv w:val="1"/>
      <w:marLeft w:val="0"/>
      <w:marRight w:val="0"/>
      <w:marTop w:val="0"/>
      <w:marBottom w:val="0"/>
      <w:divBdr>
        <w:top w:val="none" w:sz="0" w:space="0" w:color="auto"/>
        <w:left w:val="none" w:sz="0" w:space="0" w:color="auto"/>
        <w:bottom w:val="none" w:sz="0" w:space="0" w:color="auto"/>
        <w:right w:val="none" w:sz="0" w:space="0" w:color="auto"/>
      </w:divBdr>
    </w:div>
    <w:div w:id="815075158">
      <w:bodyDiv w:val="1"/>
      <w:marLeft w:val="0"/>
      <w:marRight w:val="0"/>
      <w:marTop w:val="0"/>
      <w:marBottom w:val="0"/>
      <w:divBdr>
        <w:top w:val="none" w:sz="0" w:space="0" w:color="auto"/>
        <w:left w:val="none" w:sz="0" w:space="0" w:color="auto"/>
        <w:bottom w:val="none" w:sz="0" w:space="0" w:color="auto"/>
        <w:right w:val="none" w:sz="0" w:space="0" w:color="auto"/>
      </w:divBdr>
    </w:div>
    <w:div w:id="848836623">
      <w:bodyDiv w:val="1"/>
      <w:marLeft w:val="0"/>
      <w:marRight w:val="0"/>
      <w:marTop w:val="0"/>
      <w:marBottom w:val="0"/>
      <w:divBdr>
        <w:top w:val="none" w:sz="0" w:space="0" w:color="auto"/>
        <w:left w:val="none" w:sz="0" w:space="0" w:color="auto"/>
        <w:bottom w:val="none" w:sz="0" w:space="0" w:color="auto"/>
        <w:right w:val="none" w:sz="0" w:space="0" w:color="auto"/>
      </w:divBdr>
    </w:div>
    <w:div w:id="850296391">
      <w:bodyDiv w:val="1"/>
      <w:marLeft w:val="0"/>
      <w:marRight w:val="0"/>
      <w:marTop w:val="0"/>
      <w:marBottom w:val="0"/>
      <w:divBdr>
        <w:top w:val="none" w:sz="0" w:space="0" w:color="auto"/>
        <w:left w:val="none" w:sz="0" w:space="0" w:color="auto"/>
        <w:bottom w:val="none" w:sz="0" w:space="0" w:color="auto"/>
        <w:right w:val="none" w:sz="0" w:space="0" w:color="auto"/>
      </w:divBdr>
    </w:div>
    <w:div w:id="875192492">
      <w:bodyDiv w:val="1"/>
      <w:marLeft w:val="0"/>
      <w:marRight w:val="0"/>
      <w:marTop w:val="0"/>
      <w:marBottom w:val="0"/>
      <w:divBdr>
        <w:top w:val="none" w:sz="0" w:space="0" w:color="auto"/>
        <w:left w:val="none" w:sz="0" w:space="0" w:color="auto"/>
        <w:bottom w:val="none" w:sz="0" w:space="0" w:color="auto"/>
        <w:right w:val="none" w:sz="0" w:space="0" w:color="auto"/>
      </w:divBdr>
    </w:div>
    <w:div w:id="903488954">
      <w:bodyDiv w:val="1"/>
      <w:marLeft w:val="0"/>
      <w:marRight w:val="0"/>
      <w:marTop w:val="0"/>
      <w:marBottom w:val="0"/>
      <w:divBdr>
        <w:top w:val="none" w:sz="0" w:space="0" w:color="auto"/>
        <w:left w:val="none" w:sz="0" w:space="0" w:color="auto"/>
        <w:bottom w:val="none" w:sz="0" w:space="0" w:color="auto"/>
        <w:right w:val="none" w:sz="0" w:space="0" w:color="auto"/>
      </w:divBdr>
    </w:div>
    <w:div w:id="931620963">
      <w:bodyDiv w:val="1"/>
      <w:marLeft w:val="0"/>
      <w:marRight w:val="0"/>
      <w:marTop w:val="0"/>
      <w:marBottom w:val="0"/>
      <w:divBdr>
        <w:top w:val="none" w:sz="0" w:space="0" w:color="auto"/>
        <w:left w:val="none" w:sz="0" w:space="0" w:color="auto"/>
        <w:bottom w:val="none" w:sz="0" w:space="0" w:color="auto"/>
        <w:right w:val="none" w:sz="0" w:space="0" w:color="auto"/>
      </w:divBdr>
    </w:div>
    <w:div w:id="958412401">
      <w:bodyDiv w:val="1"/>
      <w:marLeft w:val="0"/>
      <w:marRight w:val="0"/>
      <w:marTop w:val="0"/>
      <w:marBottom w:val="0"/>
      <w:divBdr>
        <w:top w:val="none" w:sz="0" w:space="0" w:color="auto"/>
        <w:left w:val="none" w:sz="0" w:space="0" w:color="auto"/>
        <w:bottom w:val="none" w:sz="0" w:space="0" w:color="auto"/>
        <w:right w:val="none" w:sz="0" w:space="0" w:color="auto"/>
      </w:divBdr>
    </w:div>
    <w:div w:id="1060177390">
      <w:bodyDiv w:val="1"/>
      <w:marLeft w:val="0"/>
      <w:marRight w:val="0"/>
      <w:marTop w:val="0"/>
      <w:marBottom w:val="0"/>
      <w:divBdr>
        <w:top w:val="none" w:sz="0" w:space="0" w:color="auto"/>
        <w:left w:val="none" w:sz="0" w:space="0" w:color="auto"/>
        <w:bottom w:val="none" w:sz="0" w:space="0" w:color="auto"/>
        <w:right w:val="none" w:sz="0" w:space="0" w:color="auto"/>
      </w:divBdr>
    </w:div>
    <w:div w:id="1114981511">
      <w:bodyDiv w:val="1"/>
      <w:marLeft w:val="0"/>
      <w:marRight w:val="0"/>
      <w:marTop w:val="0"/>
      <w:marBottom w:val="0"/>
      <w:divBdr>
        <w:top w:val="none" w:sz="0" w:space="0" w:color="auto"/>
        <w:left w:val="none" w:sz="0" w:space="0" w:color="auto"/>
        <w:bottom w:val="none" w:sz="0" w:space="0" w:color="auto"/>
        <w:right w:val="none" w:sz="0" w:space="0" w:color="auto"/>
      </w:divBdr>
    </w:div>
    <w:div w:id="1128083259">
      <w:bodyDiv w:val="1"/>
      <w:marLeft w:val="0"/>
      <w:marRight w:val="0"/>
      <w:marTop w:val="0"/>
      <w:marBottom w:val="0"/>
      <w:divBdr>
        <w:top w:val="none" w:sz="0" w:space="0" w:color="auto"/>
        <w:left w:val="none" w:sz="0" w:space="0" w:color="auto"/>
        <w:bottom w:val="none" w:sz="0" w:space="0" w:color="auto"/>
        <w:right w:val="none" w:sz="0" w:space="0" w:color="auto"/>
      </w:divBdr>
    </w:div>
    <w:div w:id="1235319159">
      <w:bodyDiv w:val="1"/>
      <w:marLeft w:val="0"/>
      <w:marRight w:val="0"/>
      <w:marTop w:val="0"/>
      <w:marBottom w:val="0"/>
      <w:divBdr>
        <w:top w:val="none" w:sz="0" w:space="0" w:color="auto"/>
        <w:left w:val="none" w:sz="0" w:space="0" w:color="auto"/>
        <w:bottom w:val="none" w:sz="0" w:space="0" w:color="auto"/>
        <w:right w:val="none" w:sz="0" w:space="0" w:color="auto"/>
      </w:divBdr>
    </w:div>
    <w:div w:id="1276911192">
      <w:bodyDiv w:val="1"/>
      <w:marLeft w:val="0"/>
      <w:marRight w:val="0"/>
      <w:marTop w:val="0"/>
      <w:marBottom w:val="0"/>
      <w:divBdr>
        <w:top w:val="none" w:sz="0" w:space="0" w:color="auto"/>
        <w:left w:val="none" w:sz="0" w:space="0" w:color="auto"/>
        <w:bottom w:val="none" w:sz="0" w:space="0" w:color="auto"/>
        <w:right w:val="none" w:sz="0" w:space="0" w:color="auto"/>
      </w:divBdr>
    </w:div>
    <w:div w:id="1282497872">
      <w:bodyDiv w:val="1"/>
      <w:marLeft w:val="0"/>
      <w:marRight w:val="0"/>
      <w:marTop w:val="0"/>
      <w:marBottom w:val="0"/>
      <w:divBdr>
        <w:top w:val="none" w:sz="0" w:space="0" w:color="auto"/>
        <w:left w:val="none" w:sz="0" w:space="0" w:color="auto"/>
        <w:bottom w:val="none" w:sz="0" w:space="0" w:color="auto"/>
        <w:right w:val="none" w:sz="0" w:space="0" w:color="auto"/>
      </w:divBdr>
    </w:div>
    <w:div w:id="1368792772">
      <w:bodyDiv w:val="1"/>
      <w:marLeft w:val="0"/>
      <w:marRight w:val="0"/>
      <w:marTop w:val="0"/>
      <w:marBottom w:val="0"/>
      <w:divBdr>
        <w:top w:val="none" w:sz="0" w:space="0" w:color="auto"/>
        <w:left w:val="none" w:sz="0" w:space="0" w:color="auto"/>
        <w:bottom w:val="none" w:sz="0" w:space="0" w:color="auto"/>
        <w:right w:val="none" w:sz="0" w:space="0" w:color="auto"/>
      </w:divBdr>
    </w:div>
    <w:div w:id="1380781250">
      <w:bodyDiv w:val="1"/>
      <w:marLeft w:val="0"/>
      <w:marRight w:val="0"/>
      <w:marTop w:val="0"/>
      <w:marBottom w:val="0"/>
      <w:divBdr>
        <w:top w:val="none" w:sz="0" w:space="0" w:color="auto"/>
        <w:left w:val="none" w:sz="0" w:space="0" w:color="auto"/>
        <w:bottom w:val="none" w:sz="0" w:space="0" w:color="auto"/>
        <w:right w:val="none" w:sz="0" w:space="0" w:color="auto"/>
      </w:divBdr>
    </w:div>
    <w:div w:id="1392651131">
      <w:bodyDiv w:val="1"/>
      <w:marLeft w:val="0"/>
      <w:marRight w:val="0"/>
      <w:marTop w:val="0"/>
      <w:marBottom w:val="0"/>
      <w:divBdr>
        <w:top w:val="none" w:sz="0" w:space="0" w:color="auto"/>
        <w:left w:val="none" w:sz="0" w:space="0" w:color="auto"/>
        <w:bottom w:val="none" w:sz="0" w:space="0" w:color="auto"/>
        <w:right w:val="none" w:sz="0" w:space="0" w:color="auto"/>
      </w:divBdr>
      <w:divsChild>
        <w:div w:id="1043285806">
          <w:marLeft w:val="0"/>
          <w:marRight w:val="0"/>
          <w:marTop w:val="0"/>
          <w:marBottom w:val="0"/>
          <w:divBdr>
            <w:top w:val="none" w:sz="0" w:space="0" w:color="auto"/>
            <w:left w:val="none" w:sz="0" w:space="0" w:color="auto"/>
            <w:bottom w:val="none" w:sz="0" w:space="0" w:color="auto"/>
            <w:right w:val="none" w:sz="0" w:space="0" w:color="auto"/>
          </w:divBdr>
          <w:divsChild>
            <w:div w:id="712273749">
              <w:marLeft w:val="0"/>
              <w:marRight w:val="0"/>
              <w:marTop w:val="60"/>
              <w:marBottom w:val="0"/>
              <w:divBdr>
                <w:top w:val="none" w:sz="0" w:space="0" w:color="auto"/>
                <w:left w:val="none" w:sz="0" w:space="0" w:color="auto"/>
                <w:bottom w:val="none" w:sz="0" w:space="0" w:color="auto"/>
                <w:right w:val="none" w:sz="0" w:space="0" w:color="auto"/>
              </w:divBdr>
              <w:divsChild>
                <w:div w:id="1444152962">
                  <w:marLeft w:val="150"/>
                  <w:marRight w:val="0"/>
                  <w:marTop w:val="0"/>
                  <w:marBottom w:val="0"/>
                  <w:divBdr>
                    <w:top w:val="none" w:sz="0" w:space="0" w:color="auto"/>
                    <w:left w:val="none" w:sz="0" w:space="0" w:color="auto"/>
                    <w:bottom w:val="none" w:sz="0" w:space="0" w:color="auto"/>
                    <w:right w:val="none" w:sz="0" w:space="0" w:color="auto"/>
                  </w:divBdr>
                  <w:divsChild>
                    <w:div w:id="1561746284">
                      <w:marLeft w:val="0"/>
                      <w:marRight w:val="0"/>
                      <w:marTop w:val="0"/>
                      <w:marBottom w:val="0"/>
                      <w:divBdr>
                        <w:top w:val="none" w:sz="0" w:space="0" w:color="auto"/>
                        <w:left w:val="none" w:sz="0" w:space="0" w:color="auto"/>
                        <w:bottom w:val="none" w:sz="0" w:space="0" w:color="auto"/>
                        <w:right w:val="none" w:sz="0" w:space="0" w:color="auto"/>
                      </w:divBdr>
                      <w:divsChild>
                        <w:div w:id="4156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70078">
      <w:bodyDiv w:val="1"/>
      <w:marLeft w:val="0"/>
      <w:marRight w:val="0"/>
      <w:marTop w:val="0"/>
      <w:marBottom w:val="0"/>
      <w:divBdr>
        <w:top w:val="none" w:sz="0" w:space="0" w:color="auto"/>
        <w:left w:val="none" w:sz="0" w:space="0" w:color="auto"/>
        <w:bottom w:val="none" w:sz="0" w:space="0" w:color="auto"/>
        <w:right w:val="none" w:sz="0" w:space="0" w:color="auto"/>
      </w:divBdr>
    </w:div>
    <w:div w:id="1573813465">
      <w:bodyDiv w:val="1"/>
      <w:marLeft w:val="0"/>
      <w:marRight w:val="0"/>
      <w:marTop w:val="0"/>
      <w:marBottom w:val="0"/>
      <w:divBdr>
        <w:top w:val="none" w:sz="0" w:space="0" w:color="auto"/>
        <w:left w:val="none" w:sz="0" w:space="0" w:color="auto"/>
        <w:bottom w:val="none" w:sz="0" w:space="0" w:color="auto"/>
        <w:right w:val="none" w:sz="0" w:space="0" w:color="auto"/>
      </w:divBdr>
    </w:div>
    <w:div w:id="1582762956">
      <w:bodyDiv w:val="1"/>
      <w:marLeft w:val="0"/>
      <w:marRight w:val="0"/>
      <w:marTop w:val="0"/>
      <w:marBottom w:val="0"/>
      <w:divBdr>
        <w:top w:val="none" w:sz="0" w:space="0" w:color="auto"/>
        <w:left w:val="none" w:sz="0" w:space="0" w:color="auto"/>
        <w:bottom w:val="none" w:sz="0" w:space="0" w:color="auto"/>
        <w:right w:val="none" w:sz="0" w:space="0" w:color="auto"/>
      </w:divBdr>
    </w:div>
    <w:div w:id="1640183294">
      <w:bodyDiv w:val="1"/>
      <w:marLeft w:val="0"/>
      <w:marRight w:val="0"/>
      <w:marTop w:val="0"/>
      <w:marBottom w:val="0"/>
      <w:divBdr>
        <w:top w:val="none" w:sz="0" w:space="0" w:color="auto"/>
        <w:left w:val="none" w:sz="0" w:space="0" w:color="auto"/>
        <w:bottom w:val="none" w:sz="0" w:space="0" w:color="auto"/>
        <w:right w:val="none" w:sz="0" w:space="0" w:color="auto"/>
      </w:divBdr>
    </w:div>
    <w:div w:id="1654019267">
      <w:bodyDiv w:val="1"/>
      <w:marLeft w:val="0"/>
      <w:marRight w:val="0"/>
      <w:marTop w:val="0"/>
      <w:marBottom w:val="0"/>
      <w:divBdr>
        <w:top w:val="none" w:sz="0" w:space="0" w:color="auto"/>
        <w:left w:val="none" w:sz="0" w:space="0" w:color="auto"/>
        <w:bottom w:val="none" w:sz="0" w:space="0" w:color="auto"/>
        <w:right w:val="none" w:sz="0" w:space="0" w:color="auto"/>
      </w:divBdr>
    </w:div>
    <w:div w:id="1668635858">
      <w:bodyDiv w:val="1"/>
      <w:marLeft w:val="0"/>
      <w:marRight w:val="0"/>
      <w:marTop w:val="0"/>
      <w:marBottom w:val="0"/>
      <w:divBdr>
        <w:top w:val="none" w:sz="0" w:space="0" w:color="auto"/>
        <w:left w:val="none" w:sz="0" w:space="0" w:color="auto"/>
        <w:bottom w:val="none" w:sz="0" w:space="0" w:color="auto"/>
        <w:right w:val="none" w:sz="0" w:space="0" w:color="auto"/>
      </w:divBdr>
    </w:div>
    <w:div w:id="1700819833">
      <w:bodyDiv w:val="1"/>
      <w:marLeft w:val="0"/>
      <w:marRight w:val="0"/>
      <w:marTop w:val="0"/>
      <w:marBottom w:val="0"/>
      <w:divBdr>
        <w:top w:val="none" w:sz="0" w:space="0" w:color="auto"/>
        <w:left w:val="none" w:sz="0" w:space="0" w:color="auto"/>
        <w:bottom w:val="none" w:sz="0" w:space="0" w:color="auto"/>
        <w:right w:val="none" w:sz="0" w:space="0" w:color="auto"/>
      </w:divBdr>
    </w:div>
    <w:div w:id="1707562031">
      <w:bodyDiv w:val="1"/>
      <w:marLeft w:val="0"/>
      <w:marRight w:val="0"/>
      <w:marTop w:val="0"/>
      <w:marBottom w:val="0"/>
      <w:divBdr>
        <w:top w:val="none" w:sz="0" w:space="0" w:color="auto"/>
        <w:left w:val="none" w:sz="0" w:space="0" w:color="auto"/>
        <w:bottom w:val="none" w:sz="0" w:space="0" w:color="auto"/>
        <w:right w:val="none" w:sz="0" w:space="0" w:color="auto"/>
      </w:divBdr>
    </w:div>
    <w:div w:id="1721856760">
      <w:bodyDiv w:val="1"/>
      <w:marLeft w:val="0"/>
      <w:marRight w:val="0"/>
      <w:marTop w:val="0"/>
      <w:marBottom w:val="0"/>
      <w:divBdr>
        <w:top w:val="none" w:sz="0" w:space="0" w:color="auto"/>
        <w:left w:val="none" w:sz="0" w:space="0" w:color="auto"/>
        <w:bottom w:val="none" w:sz="0" w:space="0" w:color="auto"/>
        <w:right w:val="none" w:sz="0" w:space="0" w:color="auto"/>
      </w:divBdr>
    </w:div>
    <w:div w:id="1727096764">
      <w:bodyDiv w:val="1"/>
      <w:marLeft w:val="0"/>
      <w:marRight w:val="0"/>
      <w:marTop w:val="0"/>
      <w:marBottom w:val="0"/>
      <w:divBdr>
        <w:top w:val="none" w:sz="0" w:space="0" w:color="auto"/>
        <w:left w:val="none" w:sz="0" w:space="0" w:color="auto"/>
        <w:bottom w:val="none" w:sz="0" w:space="0" w:color="auto"/>
        <w:right w:val="none" w:sz="0" w:space="0" w:color="auto"/>
      </w:divBdr>
    </w:div>
    <w:div w:id="1787456954">
      <w:bodyDiv w:val="1"/>
      <w:marLeft w:val="0"/>
      <w:marRight w:val="0"/>
      <w:marTop w:val="0"/>
      <w:marBottom w:val="0"/>
      <w:divBdr>
        <w:top w:val="none" w:sz="0" w:space="0" w:color="auto"/>
        <w:left w:val="none" w:sz="0" w:space="0" w:color="auto"/>
        <w:bottom w:val="none" w:sz="0" w:space="0" w:color="auto"/>
        <w:right w:val="none" w:sz="0" w:space="0" w:color="auto"/>
      </w:divBdr>
    </w:div>
    <w:div w:id="1878081996">
      <w:bodyDiv w:val="1"/>
      <w:marLeft w:val="0"/>
      <w:marRight w:val="0"/>
      <w:marTop w:val="0"/>
      <w:marBottom w:val="0"/>
      <w:divBdr>
        <w:top w:val="none" w:sz="0" w:space="0" w:color="auto"/>
        <w:left w:val="none" w:sz="0" w:space="0" w:color="auto"/>
        <w:bottom w:val="none" w:sz="0" w:space="0" w:color="auto"/>
        <w:right w:val="none" w:sz="0" w:space="0" w:color="auto"/>
      </w:divBdr>
    </w:div>
    <w:div w:id="1885829347">
      <w:bodyDiv w:val="1"/>
      <w:marLeft w:val="0"/>
      <w:marRight w:val="0"/>
      <w:marTop w:val="0"/>
      <w:marBottom w:val="0"/>
      <w:divBdr>
        <w:top w:val="none" w:sz="0" w:space="0" w:color="auto"/>
        <w:left w:val="none" w:sz="0" w:space="0" w:color="auto"/>
        <w:bottom w:val="none" w:sz="0" w:space="0" w:color="auto"/>
        <w:right w:val="none" w:sz="0" w:space="0" w:color="auto"/>
      </w:divBdr>
    </w:div>
    <w:div w:id="1889293640">
      <w:bodyDiv w:val="1"/>
      <w:marLeft w:val="0"/>
      <w:marRight w:val="0"/>
      <w:marTop w:val="0"/>
      <w:marBottom w:val="0"/>
      <w:divBdr>
        <w:top w:val="none" w:sz="0" w:space="0" w:color="auto"/>
        <w:left w:val="none" w:sz="0" w:space="0" w:color="auto"/>
        <w:bottom w:val="none" w:sz="0" w:space="0" w:color="auto"/>
        <w:right w:val="none" w:sz="0" w:space="0" w:color="auto"/>
      </w:divBdr>
    </w:div>
    <w:div w:id="1895964570">
      <w:bodyDiv w:val="1"/>
      <w:marLeft w:val="0"/>
      <w:marRight w:val="0"/>
      <w:marTop w:val="0"/>
      <w:marBottom w:val="0"/>
      <w:divBdr>
        <w:top w:val="none" w:sz="0" w:space="0" w:color="auto"/>
        <w:left w:val="none" w:sz="0" w:space="0" w:color="auto"/>
        <w:bottom w:val="none" w:sz="0" w:space="0" w:color="auto"/>
        <w:right w:val="none" w:sz="0" w:space="0" w:color="auto"/>
      </w:divBdr>
    </w:div>
    <w:div w:id="1932424648">
      <w:bodyDiv w:val="1"/>
      <w:marLeft w:val="0"/>
      <w:marRight w:val="0"/>
      <w:marTop w:val="0"/>
      <w:marBottom w:val="0"/>
      <w:divBdr>
        <w:top w:val="none" w:sz="0" w:space="0" w:color="auto"/>
        <w:left w:val="none" w:sz="0" w:space="0" w:color="auto"/>
        <w:bottom w:val="none" w:sz="0" w:space="0" w:color="auto"/>
        <w:right w:val="none" w:sz="0" w:space="0" w:color="auto"/>
      </w:divBdr>
    </w:div>
    <w:div w:id="1954286014">
      <w:bodyDiv w:val="1"/>
      <w:marLeft w:val="0"/>
      <w:marRight w:val="0"/>
      <w:marTop w:val="0"/>
      <w:marBottom w:val="0"/>
      <w:divBdr>
        <w:top w:val="none" w:sz="0" w:space="0" w:color="auto"/>
        <w:left w:val="none" w:sz="0" w:space="0" w:color="auto"/>
        <w:bottom w:val="none" w:sz="0" w:space="0" w:color="auto"/>
        <w:right w:val="none" w:sz="0" w:space="0" w:color="auto"/>
      </w:divBdr>
    </w:div>
    <w:div w:id="2000225845">
      <w:bodyDiv w:val="1"/>
      <w:marLeft w:val="0"/>
      <w:marRight w:val="0"/>
      <w:marTop w:val="0"/>
      <w:marBottom w:val="0"/>
      <w:divBdr>
        <w:top w:val="none" w:sz="0" w:space="0" w:color="auto"/>
        <w:left w:val="none" w:sz="0" w:space="0" w:color="auto"/>
        <w:bottom w:val="none" w:sz="0" w:space="0" w:color="auto"/>
        <w:right w:val="none" w:sz="0" w:space="0" w:color="auto"/>
      </w:divBdr>
    </w:div>
    <w:div w:id="2010475299">
      <w:bodyDiv w:val="1"/>
      <w:marLeft w:val="0"/>
      <w:marRight w:val="0"/>
      <w:marTop w:val="0"/>
      <w:marBottom w:val="0"/>
      <w:divBdr>
        <w:top w:val="none" w:sz="0" w:space="0" w:color="auto"/>
        <w:left w:val="none" w:sz="0" w:space="0" w:color="auto"/>
        <w:bottom w:val="none" w:sz="0" w:space="0" w:color="auto"/>
        <w:right w:val="none" w:sz="0" w:space="0" w:color="auto"/>
      </w:divBdr>
    </w:div>
    <w:div w:id="21381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68A5-6A04-45F3-8EA6-A50F4A4F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5104</Words>
  <Characters>29093</Characters>
  <Application>Microsoft Office Word</Application>
  <DocSecurity>0</DocSecurity>
  <Lines>242</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Doamnei Rovana PLUMB</vt:lpstr>
      <vt:lpstr>Doamnei Rovana PLUMB</vt:lpstr>
    </vt:vector>
  </TitlesOfParts>
  <Company>DAE</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Doamnei Rovana PLUMB</dc:title>
  <dc:creator>Ioana Sandru</dc:creator>
  <cp:lastModifiedBy>george_c</cp:lastModifiedBy>
  <cp:revision>2</cp:revision>
  <cp:lastPrinted>2015-09-25T05:54:00Z</cp:lastPrinted>
  <dcterms:created xsi:type="dcterms:W3CDTF">2016-06-14T08:29:00Z</dcterms:created>
  <dcterms:modified xsi:type="dcterms:W3CDTF">2016-06-14T08:29:00Z</dcterms:modified>
</cp:coreProperties>
</file>