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D003C" w14:textId="77777777" w:rsidR="00EE347B" w:rsidRPr="00805F17" w:rsidRDefault="00EE347B" w:rsidP="00EE347B">
      <w:pPr>
        <w:jc w:val="center"/>
        <w:rPr>
          <w:b/>
          <w:bCs/>
          <w:sz w:val="24"/>
          <w:szCs w:val="24"/>
        </w:rPr>
      </w:pPr>
    </w:p>
    <w:p w14:paraId="352EB2B2" w14:textId="77777777" w:rsidR="00EE347B" w:rsidRPr="00805F17" w:rsidRDefault="00EE347B" w:rsidP="00EE347B">
      <w:pPr>
        <w:jc w:val="center"/>
        <w:rPr>
          <w:b/>
          <w:bCs/>
          <w:sz w:val="24"/>
          <w:szCs w:val="24"/>
        </w:rPr>
      </w:pPr>
    </w:p>
    <w:p w14:paraId="5B8A39A5" w14:textId="77777777" w:rsidR="00EE347B" w:rsidRPr="00805F17" w:rsidRDefault="00EE347B" w:rsidP="00EE347B">
      <w:pPr>
        <w:jc w:val="center"/>
        <w:rPr>
          <w:b/>
          <w:bCs/>
          <w:color w:val="00B0F0"/>
          <w:sz w:val="44"/>
          <w:szCs w:val="44"/>
        </w:rPr>
      </w:pPr>
    </w:p>
    <w:p w14:paraId="60D246C1" w14:textId="77777777" w:rsidR="00EE347B" w:rsidRPr="00805F17" w:rsidRDefault="00EE347B" w:rsidP="00EE347B">
      <w:pPr>
        <w:jc w:val="center"/>
        <w:rPr>
          <w:b/>
          <w:bCs/>
          <w:color w:val="00B0F0"/>
          <w:sz w:val="44"/>
          <w:szCs w:val="44"/>
        </w:rPr>
      </w:pPr>
      <w:r w:rsidRPr="00805F17">
        <w:rPr>
          <w:b/>
          <w:bCs/>
          <w:color w:val="00B0F0"/>
          <w:sz w:val="44"/>
          <w:szCs w:val="44"/>
        </w:rPr>
        <w:t xml:space="preserve">RAPORT ANUAL DE IMPLEMENTARE </w:t>
      </w:r>
    </w:p>
    <w:p w14:paraId="7DF155D1" w14:textId="77777777" w:rsidR="00EE347B" w:rsidRPr="00805F17" w:rsidRDefault="00EE347B" w:rsidP="00EE347B">
      <w:pPr>
        <w:jc w:val="center"/>
        <w:rPr>
          <w:b/>
          <w:bCs/>
          <w:color w:val="00B0F0"/>
          <w:sz w:val="44"/>
          <w:szCs w:val="44"/>
        </w:rPr>
      </w:pPr>
      <w:r w:rsidRPr="00805F17">
        <w:rPr>
          <w:b/>
          <w:bCs/>
          <w:color w:val="00B0F0"/>
          <w:sz w:val="44"/>
          <w:szCs w:val="44"/>
        </w:rPr>
        <w:t>PROGRAMUL OPERAŢIONAL COMPETITIVITATE 2014-2020</w:t>
      </w:r>
    </w:p>
    <w:p w14:paraId="2E762EDC" w14:textId="77777777" w:rsidR="00EE347B" w:rsidRPr="00805F17" w:rsidRDefault="00F270F2" w:rsidP="00F270F2">
      <w:pPr>
        <w:ind w:left="720"/>
        <w:jc w:val="center"/>
        <w:rPr>
          <w:b/>
          <w:bCs/>
          <w:color w:val="00B0F0"/>
          <w:sz w:val="44"/>
          <w:szCs w:val="44"/>
        </w:rPr>
      </w:pPr>
      <w:r w:rsidRPr="00805F17">
        <w:rPr>
          <w:b/>
          <w:bCs/>
          <w:color w:val="00B0F0"/>
          <w:sz w:val="44"/>
          <w:szCs w:val="44"/>
        </w:rPr>
        <w:t>-</w:t>
      </w:r>
      <w:r w:rsidR="00EE347B" w:rsidRPr="00805F17">
        <w:rPr>
          <w:b/>
          <w:bCs/>
          <w:color w:val="00B0F0"/>
          <w:sz w:val="44"/>
          <w:szCs w:val="44"/>
        </w:rPr>
        <w:t>2014-2015-</w:t>
      </w:r>
    </w:p>
    <w:p w14:paraId="06F0722F" w14:textId="77777777" w:rsidR="00E9149C" w:rsidRPr="00805F17" w:rsidRDefault="00EE347B">
      <w:pPr>
        <w:rPr>
          <w:b/>
          <w:bCs/>
          <w:sz w:val="24"/>
          <w:szCs w:val="24"/>
        </w:rPr>
      </w:pPr>
      <w:r w:rsidRPr="00805F17">
        <w:rPr>
          <w:b/>
          <w:bCs/>
          <w:sz w:val="24"/>
          <w:szCs w:val="24"/>
        </w:rPr>
        <w:br w:type="page"/>
      </w:r>
    </w:p>
    <w:sdt>
      <w:sdtPr>
        <w:rPr>
          <w:rFonts w:asciiTheme="minorHAnsi" w:eastAsiaTheme="minorHAnsi" w:hAnsiTheme="minorHAnsi" w:cstheme="minorBidi"/>
          <w:color w:val="auto"/>
          <w:sz w:val="22"/>
          <w:szCs w:val="22"/>
          <w:lang w:val="ro-RO"/>
        </w:rPr>
        <w:id w:val="-1241481601"/>
        <w:docPartObj>
          <w:docPartGallery w:val="Table of Contents"/>
          <w:docPartUnique/>
        </w:docPartObj>
      </w:sdtPr>
      <w:sdtEndPr>
        <w:rPr>
          <w:b/>
          <w:bCs/>
          <w:noProof/>
        </w:rPr>
      </w:sdtEndPr>
      <w:sdtContent>
        <w:p w14:paraId="51593AC2" w14:textId="77777777" w:rsidR="00E9149C" w:rsidRPr="00805F17" w:rsidRDefault="00E9149C" w:rsidP="00E9149C">
          <w:pPr>
            <w:pStyle w:val="TOCHeading"/>
            <w:jc w:val="center"/>
            <w:rPr>
              <w:rFonts w:asciiTheme="minorHAnsi" w:hAnsiTheme="minorHAnsi"/>
              <w:b/>
              <w:color w:val="00B0F0"/>
              <w:sz w:val="24"/>
              <w:szCs w:val="24"/>
              <w:lang w:val="ro-RO"/>
            </w:rPr>
          </w:pPr>
          <w:r w:rsidRPr="00805F17">
            <w:rPr>
              <w:rFonts w:asciiTheme="minorHAnsi" w:hAnsiTheme="minorHAnsi"/>
              <w:b/>
              <w:color w:val="00B0F0"/>
              <w:sz w:val="24"/>
              <w:szCs w:val="24"/>
              <w:lang w:val="ro-RO"/>
            </w:rPr>
            <w:t>CUPRINS</w:t>
          </w:r>
        </w:p>
        <w:p w14:paraId="672FFB77" w14:textId="77777777" w:rsidR="00E9149C" w:rsidRPr="00805F17" w:rsidRDefault="00E9149C">
          <w:pPr>
            <w:pStyle w:val="TOC1"/>
            <w:tabs>
              <w:tab w:val="right" w:leader="dot" w:pos="13994"/>
            </w:tabs>
            <w:rPr>
              <w:noProof/>
              <w:sz w:val="24"/>
              <w:szCs w:val="24"/>
            </w:rPr>
          </w:pPr>
          <w:r w:rsidRPr="00805F17">
            <w:rPr>
              <w:sz w:val="24"/>
              <w:szCs w:val="24"/>
            </w:rPr>
            <w:fldChar w:fldCharType="begin"/>
          </w:r>
          <w:r w:rsidRPr="00805F17">
            <w:rPr>
              <w:sz w:val="24"/>
              <w:szCs w:val="24"/>
            </w:rPr>
            <w:instrText xml:space="preserve"> TOC \o "1-3" \h \z \u </w:instrText>
          </w:r>
          <w:r w:rsidRPr="00805F17">
            <w:rPr>
              <w:sz w:val="24"/>
              <w:szCs w:val="24"/>
            </w:rPr>
            <w:fldChar w:fldCharType="separate"/>
          </w:r>
          <w:hyperlink w:anchor="_Toc451349961" w:history="1">
            <w:r w:rsidRPr="00805F17">
              <w:rPr>
                <w:rStyle w:val="Hyperlink"/>
                <w:noProof/>
                <w:sz w:val="24"/>
                <w:szCs w:val="24"/>
              </w:rPr>
              <w:t>1. IDENTIFICAREA RAPORTULUI DE IMPLEMENTARE ANUAL</w:t>
            </w:r>
            <w:r w:rsidRPr="00805F17">
              <w:rPr>
                <w:noProof/>
                <w:webHidden/>
                <w:sz w:val="24"/>
                <w:szCs w:val="24"/>
              </w:rPr>
              <w:tab/>
            </w:r>
            <w:r w:rsidRPr="00805F17">
              <w:rPr>
                <w:noProof/>
                <w:webHidden/>
                <w:sz w:val="24"/>
                <w:szCs w:val="24"/>
              </w:rPr>
              <w:fldChar w:fldCharType="begin"/>
            </w:r>
            <w:r w:rsidRPr="00805F17">
              <w:rPr>
                <w:noProof/>
                <w:webHidden/>
                <w:sz w:val="24"/>
                <w:szCs w:val="24"/>
              </w:rPr>
              <w:instrText xml:space="preserve"> PAGEREF _Toc451349961 \h </w:instrText>
            </w:r>
            <w:r w:rsidRPr="00805F17">
              <w:rPr>
                <w:noProof/>
                <w:webHidden/>
                <w:sz w:val="24"/>
                <w:szCs w:val="24"/>
              </w:rPr>
            </w:r>
            <w:r w:rsidRPr="00805F17">
              <w:rPr>
                <w:noProof/>
                <w:webHidden/>
                <w:sz w:val="24"/>
                <w:szCs w:val="24"/>
              </w:rPr>
              <w:fldChar w:fldCharType="separate"/>
            </w:r>
            <w:r w:rsidRPr="00805F17">
              <w:rPr>
                <w:noProof/>
                <w:webHidden/>
                <w:sz w:val="24"/>
                <w:szCs w:val="24"/>
              </w:rPr>
              <w:t>2</w:t>
            </w:r>
            <w:r w:rsidRPr="00805F17">
              <w:rPr>
                <w:noProof/>
                <w:webHidden/>
                <w:sz w:val="24"/>
                <w:szCs w:val="24"/>
              </w:rPr>
              <w:fldChar w:fldCharType="end"/>
            </w:r>
          </w:hyperlink>
        </w:p>
        <w:p w14:paraId="36CF0003" w14:textId="77777777" w:rsidR="00E9149C" w:rsidRPr="00805F17" w:rsidRDefault="005B66C3">
          <w:pPr>
            <w:pStyle w:val="TOC1"/>
            <w:tabs>
              <w:tab w:val="right" w:leader="dot" w:pos="13994"/>
            </w:tabs>
            <w:rPr>
              <w:noProof/>
              <w:sz w:val="24"/>
              <w:szCs w:val="24"/>
            </w:rPr>
          </w:pPr>
          <w:hyperlink w:anchor="_Toc451349962" w:history="1">
            <w:r w:rsidR="00E9149C" w:rsidRPr="00805F17">
              <w:rPr>
                <w:rStyle w:val="Hyperlink"/>
                <w:noProof/>
                <w:sz w:val="24"/>
                <w:szCs w:val="24"/>
              </w:rPr>
              <w:t>2. PREZENTARE GENERALĂ PRIVIND IMPLEMENTAREA PROGRAMULUI OPERAŢIONAL</w:t>
            </w:r>
            <w:r w:rsidR="00E9149C" w:rsidRPr="00805F17">
              <w:rPr>
                <w:noProof/>
                <w:webHidden/>
                <w:sz w:val="24"/>
                <w:szCs w:val="24"/>
              </w:rPr>
              <w:tab/>
            </w:r>
            <w:r w:rsidR="00E9149C" w:rsidRPr="00805F17">
              <w:rPr>
                <w:noProof/>
                <w:webHidden/>
                <w:sz w:val="24"/>
                <w:szCs w:val="24"/>
              </w:rPr>
              <w:fldChar w:fldCharType="begin"/>
            </w:r>
            <w:r w:rsidR="00E9149C" w:rsidRPr="00805F17">
              <w:rPr>
                <w:noProof/>
                <w:webHidden/>
                <w:sz w:val="24"/>
                <w:szCs w:val="24"/>
              </w:rPr>
              <w:instrText xml:space="preserve"> PAGEREF _Toc451349962 \h </w:instrText>
            </w:r>
            <w:r w:rsidR="00E9149C" w:rsidRPr="00805F17">
              <w:rPr>
                <w:noProof/>
                <w:webHidden/>
                <w:sz w:val="24"/>
                <w:szCs w:val="24"/>
              </w:rPr>
            </w:r>
            <w:r w:rsidR="00E9149C" w:rsidRPr="00805F17">
              <w:rPr>
                <w:noProof/>
                <w:webHidden/>
                <w:sz w:val="24"/>
                <w:szCs w:val="24"/>
              </w:rPr>
              <w:fldChar w:fldCharType="separate"/>
            </w:r>
            <w:r w:rsidR="00E9149C" w:rsidRPr="00805F17">
              <w:rPr>
                <w:noProof/>
                <w:webHidden/>
                <w:sz w:val="24"/>
                <w:szCs w:val="24"/>
              </w:rPr>
              <w:t>3</w:t>
            </w:r>
            <w:r w:rsidR="00E9149C" w:rsidRPr="00805F17">
              <w:rPr>
                <w:noProof/>
                <w:webHidden/>
                <w:sz w:val="24"/>
                <w:szCs w:val="24"/>
              </w:rPr>
              <w:fldChar w:fldCharType="end"/>
            </w:r>
          </w:hyperlink>
        </w:p>
        <w:p w14:paraId="3E404FA0" w14:textId="77777777" w:rsidR="00E9149C" w:rsidRPr="00805F17" w:rsidRDefault="005B66C3">
          <w:pPr>
            <w:pStyle w:val="TOC2"/>
            <w:tabs>
              <w:tab w:val="right" w:leader="dot" w:pos="13994"/>
            </w:tabs>
            <w:rPr>
              <w:noProof/>
              <w:sz w:val="24"/>
              <w:szCs w:val="24"/>
            </w:rPr>
          </w:pPr>
          <w:hyperlink w:anchor="_Toc451349963" w:history="1">
            <w:r w:rsidR="00E9149C" w:rsidRPr="00805F17">
              <w:rPr>
                <w:rStyle w:val="Hyperlink"/>
                <w:b/>
                <w:noProof/>
                <w:sz w:val="24"/>
                <w:szCs w:val="24"/>
              </w:rPr>
              <w:t>3.1. Prezentare generală a implementării</w:t>
            </w:r>
            <w:r w:rsidR="00E9149C" w:rsidRPr="00805F17">
              <w:rPr>
                <w:noProof/>
                <w:webHidden/>
                <w:sz w:val="24"/>
                <w:szCs w:val="24"/>
              </w:rPr>
              <w:tab/>
            </w:r>
            <w:r w:rsidR="00E9149C" w:rsidRPr="00805F17">
              <w:rPr>
                <w:noProof/>
                <w:webHidden/>
                <w:sz w:val="24"/>
                <w:szCs w:val="24"/>
              </w:rPr>
              <w:fldChar w:fldCharType="begin"/>
            </w:r>
            <w:r w:rsidR="00E9149C" w:rsidRPr="00805F17">
              <w:rPr>
                <w:noProof/>
                <w:webHidden/>
                <w:sz w:val="24"/>
                <w:szCs w:val="24"/>
              </w:rPr>
              <w:instrText xml:space="preserve"> PAGEREF _Toc451349963 \h </w:instrText>
            </w:r>
            <w:r w:rsidR="00E9149C" w:rsidRPr="00805F17">
              <w:rPr>
                <w:noProof/>
                <w:webHidden/>
                <w:sz w:val="24"/>
                <w:szCs w:val="24"/>
              </w:rPr>
            </w:r>
            <w:r w:rsidR="00E9149C" w:rsidRPr="00805F17">
              <w:rPr>
                <w:noProof/>
                <w:webHidden/>
                <w:sz w:val="24"/>
                <w:szCs w:val="24"/>
              </w:rPr>
              <w:fldChar w:fldCharType="separate"/>
            </w:r>
            <w:r w:rsidR="00E9149C" w:rsidRPr="00805F17">
              <w:rPr>
                <w:noProof/>
                <w:webHidden/>
                <w:sz w:val="24"/>
                <w:szCs w:val="24"/>
              </w:rPr>
              <w:t>5</w:t>
            </w:r>
            <w:r w:rsidR="00E9149C" w:rsidRPr="00805F17">
              <w:rPr>
                <w:noProof/>
                <w:webHidden/>
                <w:sz w:val="24"/>
                <w:szCs w:val="24"/>
              </w:rPr>
              <w:fldChar w:fldCharType="end"/>
            </w:r>
          </w:hyperlink>
        </w:p>
        <w:p w14:paraId="443B937A" w14:textId="77777777" w:rsidR="00E9149C" w:rsidRPr="00805F17" w:rsidRDefault="005B66C3">
          <w:pPr>
            <w:pStyle w:val="TOC2"/>
            <w:tabs>
              <w:tab w:val="left" w:pos="880"/>
              <w:tab w:val="right" w:leader="dot" w:pos="13994"/>
            </w:tabs>
            <w:rPr>
              <w:noProof/>
              <w:sz w:val="24"/>
              <w:szCs w:val="24"/>
            </w:rPr>
          </w:pPr>
          <w:hyperlink w:anchor="_Toc451349964" w:history="1">
            <w:r w:rsidR="00E9149C" w:rsidRPr="00805F17">
              <w:rPr>
                <w:rStyle w:val="Hyperlink"/>
                <w:b/>
                <w:noProof/>
                <w:sz w:val="24"/>
                <w:szCs w:val="24"/>
              </w:rPr>
              <w:t>3.2.</w:t>
            </w:r>
            <w:r w:rsidR="00E9149C" w:rsidRPr="00805F17">
              <w:rPr>
                <w:noProof/>
                <w:sz w:val="24"/>
                <w:szCs w:val="24"/>
              </w:rPr>
              <w:tab/>
            </w:r>
            <w:r w:rsidR="00E9149C" w:rsidRPr="00805F17">
              <w:rPr>
                <w:rStyle w:val="Hyperlink"/>
                <w:b/>
                <w:noProof/>
                <w:sz w:val="24"/>
                <w:szCs w:val="24"/>
              </w:rPr>
              <w:t>Indicatori comuni şi indicatori specifici programului</w:t>
            </w:r>
            <w:r w:rsidR="00E9149C" w:rsidRPr="00805F17">
              <w:rPr>
                <w:noProof/>
                <w:webHidden/>
                <w:sz w:val="24"/>
                <w:szCs w:val="24"/>
              </w:rPr>
              <w:tab/>
            </w:r>
            <w:r w:rsidR="00E9149C" w:rsidRPr="00805F17">
              <w:rPr>
                <w:noProof/>
                <w:webHidden/>
                <w:sz w:val="24"/>
                <w:szCs w:val="24"/>
              </w:rPr>
              <w:fldChar w:fldCharType="begin"/>
            </w:r>
            <w:r w:rsidR="00E9149C" w:rsidRPr="00805F17">
              <w:rPr>
                <w:noProof/>
                <w:webHidden/>
                <w:sz w:val="24"/>
                <w:szCs w:val="24"/>
              </w:rPr>
              <w:instrText xml:space="preserve"> PAGEREF _Toc451349964 \h </w:instrText>
            </w:r>
            <w:r w:rsidR="00E9149C" w:rsidRPr="00805F17">
              <w:rPr>
                <w:noProof/>
                <w:webHidden/>
                <w:sz w:val="24"/>
                <w:szCs w:val="24"/>
              </w:rPr>
            </w:r>
            <w:r w:rsidR="00E9149C" w:rsidRPr="00805F17">
              <w:rPr>
                <w:noProof/>
                <w:webHidden/>
                <w:sz w:val="24"/>
                <w:szCs w:val="24"/>
              </w:rPr>
              <w:fldChar w:fldCharType="separate"/>
            </w:r>
            <w:r w:rsidR="00E9149C" w:rsidRPr="00805F17">
              <w:rPr>
                <w:noProof/>
                <w:webHidden/>
                <w:sz w:val="24"/>
                <w:szCs w:val="24"/>
              </w:rPr>
              <w:t>6</w:t>
            </w:r>
            <w:r w:rsidR="00E9149C" w:rsidRPr="00805F17">
              <w:rPr>
                <w:noProof/>
                <w:webHidden/>
                <w:sz w:val="24"/>
                <w:szCs w:val="24"/>
              </w:rPr>
              <w:fldChar w:fldCharType="end"/>
            </w:r>
          </w:hyperlink>
        </w:p>
        <w:p w14:paraId="3C958DCE" w14:textId="77777777" w:rsidR="00E9149C" w:rsidRPr="00805F17" w:rsidRDefault="005B66C3">
          <w:pPr>
            <w:pStyle w:val="TOC2"/>
            <w:tabs>
              <w:tab w:val="left" w:pos="880"/>
              <w:tab w:val="right" w:leader="dot" w:pos="13994"/>
            </w:tabs>
            <w:rPr>
              <w:noProof/>
              <w:sz w:val="24"/>
              <w:szCs w:val="24"/>
            </w:rPr>
          </w:pPr>
          <w:hyperlink w:anchor="_Toc451349965" w:history="1">
            <w:r w:rsidR="00E9149C" w:rsidRPr="00805F17">
              <w:rPr>
                <w:rStyle w:val="Hyperlink"/>
                <w:rFonts w:eastAsia="Arial Unicode MS"/>
                <w:b/>
                <w:noProof/>
                <w:sz w:val="24"/>
                <w:szCs w:val="24"/>
              </w:rPr>
              <w:t>3.3.</w:t>
            </w:r>
            <w:r w:rsidR="00E9149C" w:rsidRPr="00805F17">
              <w:rPr>
                <w:noProof/>
                <w:sz w:val="24"/>
                <w:szCs w:val="24"/>
              </w:rPr>
              <w:tab/>
            </w:r>
            <w:r w:rsidR="00E9149C" w:rsidRPr="00805F17">
              <w:rPr>
                <w:rStyle w:val="Hyperlink"/>
                <w:rFonts w:eastAsia="Arial Unicode MS"/>
                <w:b/>
                <w:noProof/>
                <w:sz w:val="24"/>
                <w:szCs w:val="24"/>
              </w:rPr>
              <w:t>Tabelul 5: Informaţii privind obiectivele de etapă şi ţintele definite în cadrul de performanţă</w:t>
            </w:r>
            <w:r w:rsidR="00E9149C" w:rsidRPr="00805F17">
              <w:rPr>
                <w:noProof/>
                <w:webHidden/>
                <w:sz w:val="24"/>
                <w:szCs w:val="24"/>
              </w:rPr>
              <w:tab/>
            </w:r>
            <w:r w:rsidR="00E9149C" w:rsidRPr="00805F17">
              <w:rPr>
                <w:noProof/>
                <w:webHidden/>
                <w:sz w:val="24"/>
                <w:szCs w:val="24"/>
              </w:rPr>
              <w:fldChar w:fldCharType="begin"/>
            </w:r>
            <w:r w:rsidR="00E9149C" w:rsidRPr="00805F17">
              <w:rPr>
                <w:noProof/>
                <w:webHidden/>
                <w:sz w:val="24"/>
                <w:szCs w:val="24"/>
              </w:rPr>
              <w:instrText xml:space="preserve"> PAGEREF _Toc451349965 \h </w:instrText>
            </w:r>
            <w:r w:rsidR="00E9149C" w:rsidRPr="00805F17">
              <w:rPr>
                <w:noProof/>
                <w:webHidden/>
                <w:sz w:val="24"/>
                <w:szCs w:val="24"/>
              </w:rPr>
            </w:r>
            <w:r w:rsidR="00E9149C" w:rsidRPr="00805F17">
              <w:rPr>
                <w:noProof/>
                <w:webHidden/>
                <w:sz w:val="24"/>
                <w:szCs w:val="24"/>
              </w:rPr>
              <w:fldChar w:fldCharType="separate"/>
            </w:r>
            <w:r w:rsidR="00E9149C" w:rsidRPr="00805F17">
              <w:rPr>
                <w:noProof/>
                <w:webHidden/>
                <w:sz w:val="24"/>
                <w:szCs w:val="24"/>
              </w:rPr>
              <w:t>34</w:t>
            </w:r>
            <w:r w:rsidR="00E9149C" w:rsidRPr="00805F17">
              <w:rPr>
                <w:noProof/>
                <w:webHidden/>
                <w:sz w:val="24"/>
                <w:szCs w:val="24"/>
              </w:rPr>
              <w:fldChar w:fldCharType="end"/>
            </w:r>
          </w:hyperlink>
        </w:p>
        <w:p w14:paraId="506DF38C" w14:textId="77777777" w:rsidR="00E9149C" w:rsidRPr="00805F17" w:rsidRDefault="005B66C3">
          <w:pPr>
            <w:pStyle w:val="TOC2"/>
            <w:tabs>
              <w:tab w:val="left" w:pos="880"/>
              <w:tab w:val="right" w:leader="dot" w:pos="13994"/>
            </w:tabs>
            <w:rPr>
              <w:noProof/>
              <w:sz w:val="24"/>
              <w:szCs w:val="24"/>
            </w:rPr>
          </w:pPr>
          <w:hyperlink w:anchor="_Toc451349966" w:history="1">
            <w:r w:rsidR="00E9149C" w:rsidRPr="00805F17">
              <w:rPr>
                <w:rStyle w:val="Hyperlink"/>
                <w:rFonts w:eastAsia="Arial Unicode MS"/>
                <w:b/>
                <w:noProof/>
                <w:sz w:val="24"/>
                <w:szCs w:val="24"/>
              </w:rPr>
              <w:t>3.4.</w:t>
            </w:r>
            <w:r w:rsidR="00E9149C" w:rsidRPr="00805F17">
              <w:rPr>
                <w:noProof/>
                <w:sz w:val="24"/>
                <w:szCs w:val="24"/>
              </w:rPr>
              <w:tab/>
            </w:r>
            <w:r w:rsidR="00E9149C" w:rsidRPr="00805F17">
              <w:rPr>
                <w:rStyle w:val="Hyperlink"/>
                <w:rFonts w:eastAsia="Arial Unicode MS"/>
                <w:b/>
                <w:noProof/>
                <w:sz w:val="24"/>
                <w:szCs w:val="24"/>
              </w:rPr>
              <w:t>Date financiare [articolul 50 alineatul (2) din Regulamentul (UE) nr. 1303/2013]</w:t>
            </w:r>
            <w:r w:rsidR="00E9149C" w:rsidRPr="00805F17">
              <w:rPr>
                <w:noProof/>
                <w:webHidden/>
                <w:sz w:val="24"/>
                <w:szCs w:val="24"/>
              </w:rPr>
              <w:tab/>
            </w:r>
            <w:r w:rsidR="00E9149C" w:rsidRPr="00805F17">
              <w:rPr>
                <w:noProof/>
                <w:webHidden/>
                <w:sz w:val="24"/>
                <w:szCs w:val="24"/>
              </w:rPr>
              <w:fldChar w:fldCharType="begin"/>
            </w:r>
            <w:r w:rsidR="00E9149C" w:rsidRPr="00805F17">
              <w:rPr>
                <w:noProof/>
                <w:webHidden/>
                <w:sz w:val="24"/>
                <w:szCs w:val="24"/>
              </w:rPr>
              <w:instrText xml:space="preserve"> PAGEREF _Toc451349966 \h </w:instrText>
            </w:r>
            <w:r w:rsidR="00E9149C" w:rsidRPr="00805F17">
              <w:rPr>
                <w:noProof/>
                <w:webHidden/>
                <w:sz w:val="24"/>
                <w:szCs w:val="24"/>
              </w:rPr>
            </w:r>
            <w:r w:rsidR="00E9149C" w:rsidRPr="00805F17">
              <w:rPr>
                <w:noProof/>
                <w:webHidden/>
                <w:sz w:val="24"/>
                <w:szCs w:val="24"/>
              </w:rPr>
              <w:fldChar w:fldCharType="separate"/>
            </w:r>
            <w:r w:rsidR="00E9149C" w:rsidRPr="00805F17">
              <w:rPr>
                <w:noProof/>
                <w:webHidden/>
                <w:sz w:val="24"/>
                <w:szCs w:val="24"/>
              </w:rPr>
              <w:t>35</w:t>
            </w:r>
            <w:r w:rsidR="00E9149C" w:rsidRPr="00805F17">
              <w:rPr>
                <w:noProof/>
                <w:webHidden/>
                <w:sz w:val="24"/>
                <w:szCs w:val="24"/>
              </w:rPr>
              <w:fldChar w:fldCharType="end"/>
            </w:r>
          </w:hyperlink>
        </w:p>
        <w:p w14:paraId="2525284A" w14:textId="77777777" w:rsidR="00E9149C" w:rsidRPr="00805F17" w:rsidRDefault="005B66C3">
          <w:pPr>
            <w:pStyle w:val="TOC1"/>
            <w:tabs>
              <w:tab w:val="right" w:leader="dot" w:pos="13994"/>
            </w:tabs>
            <w:rPr>
              <w:noProof/>
              <w:sz w:val="24"/>
              <w:szCs w:val="24"/>
            </w:rPr>
          </w:pPr>
          <w:hyperlink w:anchor="_Toc451349967" w:history="1">
            <w:r w:rsidR="00E9149C" w:rsidRPr="00805F17">
              <w:rPr>
                <w:rStyle w:val="Hyperlink"/>
                <w:noProof/>
                <w:sz w:val="24"/>
                <w:szCs w:val="24"/>
              </w:rPr>
              <w:t>4. SINTEZA EVALUĂRILOR</w:t>
            </w:r>
            <w:r w:rsidR="00E9149C" w:rsidRPr="00805F17">
              <w:rPr>
                <w:noProof/>
                <w:webHidden/>
                <w:sz w:val="24"/>
                <w:szCs w:val="24"/>
              </w:rPr>
              <w:tab/>
            </w:r>
            <w:r w:rsidR="00E9149C" w:rsidRPr="00805F17">
              <w:rPr>
                <w:noProof/>
                <w:webHidden/>
                <w:sz w:val="24"/>
                <w:szCs w:val="24"/>
              </w:rPr>
              <w:fldChar w:fldCharType="begin"/>
            </w:r>
            <w:r w:rsidR="00E9149C" w:rsidRPr="00805F17">
              <w:rPr>
                <w:noProof/>
                <w:webHidden/>
                <w:sz w:val="24"/>
                <w:szCs w:val="24"/>
              </w:rPr>
              <w:instrText xml:space="preserve"> PAGEREF _Toc451349967 \h </w:instrText>
            </w:r>
            <w:r w:rsidR="00E9149C" w:rsidRPr="00805F17">
              <w:rPr>
                <w:noProof/>
                <w:webHidden/>
                <w:sz w:val="24"/>
                <w:szCs w:val="24"/>
              </w:rPr>
            </w:r>
            <w:r w:rsidR="00E9149C" w:rsidRPr="00805F17">
              <w:rPr>
                <w:noProof/>
                <w:webHidden/>
                <w:sz w:val="24"/>
                <w:szCs w:val="24"/>
              </w:rPr>
              <w:fldChar w:fldCharType="separate"/>
            </w:r>
            <w:r w:rsidR="00E9149C" w:rsidRPr="00805F17">
              <w:rPr>
                <w:noProof/>
                <w:webHidden/>
                <w:sz w:val="24"/>
                <w:szCs w:val="24"/>
              </w:rPr>
              <w:t>39</w:t>
            </w:r>
            <w:r w:rsidR="00E9149C" w:rsidRPr="00805F17">
              <w:rPr>
                <w:noProof/>
                <w:webHidden/>
                <w:sz w:val="24"/>
                <w:szCs w:val="24"/>
              </w:rPr>
              <w:fldChar w:fldCharType="end"/>
            </w:r>
          </w:hyperlink>
        </w:p>
        <w:p w14:paraId="1D875DFA" w14:textId="77777777" w:rsidR="00E9149C" w:rsidRPr="00805F17" w:rsidRDefault="005B66C3">
          <w:pPr>
            <w:pStyle w:val="TOC1"/>
            <w:tabs>
              <w:tab w:val="right" w:leader="dot" w:pos="13994"/>
            </w:tabs>
            <w:rPr>
              <w:noProof/>
              <w:sz w:val="24"/>
              <w:szCs w:val="24"/>
            </w:rPr>
          </w:pPr>
          <w:hyperlink w:anchor="_Toc451349968" w:history="1">
            <w:r w:rsidR="00E9149C" w:rsidRPr="00805F17">
              <w:rPr>
                <w:rStyle w:val="Hyperlink"/>
                <w:noProof/>
                <w:sz w:val="24"/>
                <w:szCs w:val="24"/>
              </w:rPr>
              <w:t>5. INFORMAŢII PRIVIND IMPLEMENTAREA INIŢIATIVEI "LOCURI DE MUNCĂ PENTRU TINERI”, DACĂ ESTE CAZUL</w:t>
            </w:r>
            <w:r w:rsidR="00E9149C" w:rsidRPr="00805F17">
              <w:rPr>
                <w:noProof/>
                <w:webHidden/>
                <w:sz w:val="24"/>
                <w:szCs w:val="24"/>
              </w:rPr>
              <w:tab/>
            </w:r>
            <w:r w:rsidR="00E9149C" w:rsidRPr="00805F17">
              <w:rPr>
                <w:noProof/>
                <w:webHidden/>
                <w:sz w:val="24"/>
                <w:szCs w:val="24"/>
              </w:rPr>
              <w:fldChar w:fldCharType="begin"/>
            </w:r>
            <w:r w:rsidR="00E9149C" w:rsidRPr="00805F17">
              <w:rPr>
                <w:noProof/>
                <w:webHidden/>
                <w:sz w:val="24"/>
                <w:szCs w:val="24"/>
              </w:rPr>
              <w:instrText xml:space="preserve"> PAGEREF _Toc451349968 \h </w:instrText>
            </w:r>
            <w:r w:rsidR="00E9149C" w:rsidRPr="00805F17">
              <w:rPr>
                <w:noProof/>
                <w:webHidden/>
                <w:sz w:val="24"/>
                <w:szCs w:val="24"/>
              </w:rPr>
            </w:r>
            <w:r w:rsidR="00E9149C" w:rsidRPr="00805F17">
              <w:rPr>
                <w:noProof/>
                <w:webHidden/>
                <w:sz w:val="24"/>
                <w:szCs w:val="24"/>
              </w:rPr>
              <w:fldChar w:fldCharType="separate"/>
            </w:r>
            <w:r w:rsidR="00E9149C" w:rsidRPr="00805F17">
              <w:rPr>
                <w:noProof/>
                <w:webHidden/>
                <w:sz w:val="24"/>
                <w:szCs w:val="24"/>
              </w:rPr>
              <w:t>39</w:t>
            </w:r>
            <w:r w:rsidR="00E9149C" w:rsidRPr="00805F17">
              <w:rPr>
                <w:noProof/>
                <w:webHidden/>
                <w:sz w:val="24"/>
                <w:szCs w:val="24"/>
              </w:rPr>
              <w:fldChar w:fldCharType="end"/>
            </w:r>
          </w:hyperlink>
        </w:p>
        <w:p w14:paraId="6D2CF10C" w14:textId="77777777" w:rsidR="00E9149C" w:rsidRPr="00805F17" w:rsidRDefault="005B66C3">
          <w:pPr>
            <w:pStyle w:val="TOC1"/>
            <w:tabs>
              <w:tab w:val="right" w:leader="dot" w:pos="13994"/>
            </w:tabs>
            <w:rPr>
              <w:noProof/>
              <w:sz w:val="24"/>
              <w:szCs w:val="24"/>
            </w:rPr>
          </w:pPr>
          <w:hyperlink w:anchor="_Toc451349969" w:history="1">
            <w:r w:rsidR="00E9149C" w:rsidRPr="00805F17">
              <w:rPr>
                <w:rStyle w:val="Hyperlink"/>
                <w:noProof/>
                <w:sz w:val="24"/>
                <w:szCs w:val="24"/>
              </w:rPr>
              <w:t>6. PROBLEME CARE AFECTEAZĂ PERFORMANŢA PROGRAMULUI ŞI MĂSURILE ADOPTATE</w:t>
            </w:r>
            <w:r w:rsidR="00E9149C" w:rsidRPr="00805F17">
              <w:rPr>
                <w:noProof/>
                <w:webHidden/>
                <w:sz w:val="24"/>
                <w:szCs w:val="24"/>
              </w:rPr>
              <w:tab/>
            </w:r>
            <w:r w:rsidR="00E9149C" w:rsidRPr="00805F17">
              <w:rPr>
                <w:noProof/>
                <w:webHidden/>
                <w:sz w:val="24"/>
                <w:szCs w:val="24"/>
              </w:rPr>
              <w:fldChar w:fldCharType="begin"/>
            </w:r>
            <w:r w:rsidR="00E9149C" w:rsidRPr="00805F17">
              <w:rPr>
                <w:noProof/>
                <w:webHidden/>
                <w:sz w:val="24"/>
                <w:szCs w:val="24"/>
              </w:rPr>
              <w:instrText xml:space="preserve"> PAGEREF _Toc451349969 \h </w:instrText>
            </w:r>
            <w:r w:rsidR="00E9149C" w:rsidRPr="00805F17">
              <w:rPr>
                <w:noProof/>
                <w:webHidden/>
                <w:sz w:val="24"/>
                <w:szCs w:val="24"/>
              </w:rPr>
            </w:r>
            <w:r w:rsidR="00E9149C" w:rsidRPr="00805F17">
              <w:rPr>
                <w:noProof/>
                <w:webHidden/>
                <w:sz w:val="24"/>
                <w:szCs w:val="24"/>
              </w:rPr>
              <w:fldChar w:fldCharType="separate"/>
            </w:r>
            <w:r w:rsidR="00E9149C" w:rsidRPr="00805F17">
              <w:rPr>
                <w:noProof/>
                <w:webHidden/>
                <w:sz w:val="24"/>
                <w:szCs w:val="24"/>
              </w:rPr>
              <w:t>39</w:t>
            </w:r>
            <w:r w:rsidR="00E9149C" w:rsidRPr="00805F17">
              <w:rPr>
                <w:noProof/>
                <w:webHidden/>
                <w:sz w:val="24"/>
                <w:szCs w:val="24"/>
              </w:rPr>
              <w:fldChar w:fldCharType="end"/>
            </w:r>
          </w:hyperlink>
        </w:p>
        <w:p w14:paraId="70284029" w14:textId="77777777" w:rsidR="00E9149C" w:rsidRPr="00805F17" w:rsidRDefault="005B66C3">
          <w:pPr>
            <w:pStyle w:val="TOC1"/>
            <w:tabs>
              <w:tab w:val="right" w:leader="dot" w:pos="13994"/>
            </w:tabs>
            <w:rPr>
              <w:noProof/>
              <w:sz w:val="24"/>
              <w:szCs w:val="24"/>
            </w:rPr>
          </w:pPr>
          <w:hyperlink w:anchor="_Toc451349970" w:history="1">
            <w:r w:rsidR="00E9149C" w:rsidRPr="00805F17">
              <w:rPr>
                <w:rStyle w:val="Hyperlink"/>
                <w:noProof/>
                <w:sz w:val="24"/>
                <w:szCs w:val="24"/>
              </w:rPr>
              <w:t>7. REZUMAT PENTRU CETĂȚENI</w:t>
            </w:r>
            <w:r w:rsidR="00E9149C" w:rsidRPr="00805F17">
              <w:rPr>
                <w:noProof/>
                <w:webHidden/>
                <w:sz w:val="24"/>
                <w:szCs w:val="24"/>
              </w:rPr>
              <w:tab/>
            </w:r>
            <w:r w:rsidR="00E9149C" w:rsidRPr="00805F17">
              <w:rPr>
                <w:noProof/>
                <w:webHidden/>
                <w:sz w:val="24"/>
                <w:szCs w:val="24"/>
              </w:rPr>
              <w:fldChar w:fldCharType="begin"/>
            </w:r>
            <w:r w:rsidR="00E9149C" w:rsidRPr="00805F17">
              <w:rPr>
                <w:noProof/>
                <w:webHidden/>
                <w:sz w:val="24"/>
                <w:szCs w:val="24"/>
              </w:rPr>
              <w:instrText xml:space="preserve"> PAGEREF _Toc451349970 \h </w:instrText>
            </w:r>
            <w:r w:rsidR="00E9149C" w:rsidRPr="00805F17">
              <w:rPr>
                <w:noProof/>
                <w:webHidden/>
                <w:sz w:val="24"/>
                <w:szCs w:val="24"/>
              </w:rPr>
            </w:r>
            <w:r w:rsidR="00E9149C" w:rsidRPr="00805F17">
              <w:rPr>
                <w:noProof/>
                <w:webHidden/>
                <w:sz w:val="24"/>
                <w:szCs w:val="24"/>
              </w:rPr>
              <w:fldChar w:fldCharType="separate"/>
            </w:r>
            <w:r w:rsidR="00E9149C" w:rsidRPr="00805F17">
              <w:rPr>
                <w:noProof/>
                <w:webHidden/>
                <w:sz w:val="24"/>
                <w:szCs w:val="24"/>
              </w:rPr>
              <w:t>40</w:t>
            </w:r>
            <w:r w:rsidR="00E9149C" w:rsidRPr="00805F17">
              <w:rPr>
                <w:noProof/>
                <w:webHidden/>
                <w:sz w:val="24"/>
                <w:szCs w:val="24"/>
              </w:rPr>
              <w:fldChar w:fldCharType="end"/>
            </w:r>
          </w:hyperlink>
        </w:p>
        <w:p w14:paraId="533246D3" w14:textId="77777777" w:rsidR="00E9149C" w:rsidRPr="00805F17" w:rsidRDefault="005B66C3">
          <w:pPr>
            <w:pStyle w:val="TOC1"/>
            <w:tabs>
              <w:tab w:val="right" w:leader="dot" w:pos="13994"/>
            </w:tabs>
            <w:rPr>
              <w:noProof/>
              <w:sz w:val="24"/>
              <w:szCs w:val="24"/>
            </w:rPr>
          </w:pPr>
          <w:hyperlink w:anchor="_Toc451349971" w:history="1">
            <w:r w:rsidR="00E9149C" w:rsidRPr="00805F17">
              <w:rPr>
                <w:rStyle w:val="Hyperlink"/>
                <w:rFonts w:cs="Arial"/>
                <w:noProof/>
                <w:sz w:val="24"/>
                <w:szCs w:val="24"/>
              </w:rPr>
              <w:t>8. RAPORT PRIVIND IMPLEMENTAREA INSTRUMENTELOR FINANCIARE</w:t>
            </w:r>
            <w:r w:rsidR="00E9149C" w:rsidRPr="00805F17">
              <w:rPr>
                <w:noProof/>
                <w:webHidden/>
                <w:sz w:val="24"/>
                <w:szCs w:val="24"/>
              </w:rPr>
              <w:tab/>
            </w:r>
            <w:r w:rsidR="00E9149C" w:rsidRPr="00805F17">
              <w:rPr>
                <w:noProof/>
                <w:webHidden/>
                <w:sz w:val="24"/>
                <w:szCs w:val="24"/>
              </w:rPr>
              <w:fldChar w:fldCharType="begin"/>
            </w:r>
            <w:r w:rsidR="00E9149C" w:rsidRPr="00805F17">
              <w:rPr>
                <w:noProof/>
                <w:webHidden/>
                <w:sz w:val="24"/>
                <w:szCs w:val="24"/>
              </w:rPr>
              <w:instrText xml:space="preserve"> PAGEREF _Toc451349971 \h </w:instrText>
            </w:r>
            <w:r w:rsidR="00E9149C" w:rsidRPr="00805F17">
              <w:rPr>
                <w:noProof/>
                <w:webHidden/>
                <w:sz w:val="24"/>
                <w:szCs w:val="24"/>
              </w:rPr>
            </w:r>
            <w:r w:rsidR="00E9149C" w:rsidRPr="00805F17">
              <w:rPr>
                <w:noProof/>
                <w:webHidden/>
                <w:sz w:val="24"/>
                <w:szCs w:val="24"/>
              </w:rPr>
              <w:fldChar w:fldCharType="separate"/>
            </w:r>
            <w:r w:rsidR="00E9149C" w:rsidRPr="00805F17">
              <w:rPr>
                <w:noProof/>
                <w:webHidden/>
                <w:sz w:val="24"/>
                <w:szCs w:val="24"/>
              </w:rPr>
              <w:t>40</w:t>
            </w:r>
            <w:r w:rsidR="00E9149C" w:rsidRPr="00805F17">
              <w:rPr>
                <w:noProof/>
                <w:webHidden/>
                <w:sz w:val="24"/>
                <w:szCs w:val="24"/>
              </w:rPr>
              <w:fldChar w:fldCharType="end"/>
            </w:r>
          </w:hyperlink>
        </w:p>
        <w:p w14:paraId="4AD3F613" w14:textId="77777777" w:rsidR="00E9149C" w:rsidRPr="00805F17" w:rsidRDefault="005B66C3">
          <w:pPr>
            <w:pStyle w:val="TOC1"/>
            <w:tabs>
              <w:tab w:val="right" w:leader="dot" w:pos="13994"/>
            </w:tabs>
            <w:rPr>
              <w:noProof/>
              <w:sz w:val="24"/>
              <w:szCs w:val="24"/>
            </w:rPr>
          </w:pPr>
          <w:hyperlink w:anchor="_Toc451349972" w:history="1">
            <w:r w:rsidR="00E9149C" w:rsidRPr="00805F17">
              <w:rPr>
                <w:rStyle w:val="Hyperlink"/>
                <w:noProof/>
                <w:sz w:val="24"/>
                <w:szCs w:val="24"/>
              </w:rPr>
              <w:t>9. ACŢIUNI ÎNTREPRINSE PENTRU ÎNDEPLINIREA CONDITIONALITĂTII EX-ANTE</w:t>
            </w:r>
            <w:r w:rsidR="00E9149C" w:rsidRPr="00805F17">
              <w:rPr>
                <w:noProof/>
                <w:webHidden/>
                <w:sz w:val="24"/>
                <w:szCs w:val="24"/>
              </w:rPr>
              <w:tab/>
            </w:r>
            <w:r w:rsidR="00E9149C" w:rsidRPr="00805F17">
              <w:rPr>
                <w:noProof/>
                <w:webHidden/>
                <w:sz w:val="24"/>
                <w:szCs w:val="24"/>
              </w:rPr>
              <w:fldChar w:fldCharType="begin"/>
            </w:r>
            <w:r w:rsidR="00E9149C" w:rsidRPr="00805F17">
              <w:rPr>
                <w:noProof/>
                <w:webHidden/>
                <w:sz w:val="24"/>
                <w:szCs w:val="24"/>
              </w:rPr>
              <w:instrText xml:space="preserve"> PAGEREF _Toc451349972 \h </w:instrText>
            </w:r>
            <w:r w:rsidR="00E9149C" w:rsidRPr="00805F17">
              <w:rPr>
                <w:noProof/>
                <w:webHidden/>
                <w:sz w:val="24"/>
                <w:szCs w:val="24"/>
              </w:rPr>
            </w:r>
            <w:r w:rsidR="00E9149C" w:rsidRPr="00805F17">
              <w:rPr>
                <w:noProof/>
                <w:webHidden/>
                <w:sz w:val="24"/>
                <w:szCs w:val="24"/>
              </w:rPr>
              <w:fldChar w:fldCharType="separate"/>
            </w:r>
            <w:r w:rsidR="00E9149C" w:rsidRPr="00805F17">
              <w:rPr>
                <w:noProof/>
                <w:webHidden/>
                <w:sz w:val="24"/>
                <w:szCs w:val="24"/>
              </w:rPr>
              <w:t>42</w:t>
            </w:r>
            <w:r w:rsidR="00E9149C" w:rsidRPr="00805F17">
              <w:rPr>
                <w:noProof/>
                <w:webHidden/>
                <w:sz w:val="24"/>
                <w:szCs w:val="24"/>
              </w:rPr>
              <w:fldChar w:fldCharType="end"/>
            </w:r>
          </w:hyperlink>
        </w:p>
        <w:p w14:paraId="4094268C" w14:textId="77777777" w:rsidR="00E9149C" w:rsidRPr="00805F17" w:rsidRDefault="005B66C3">
          <w:pPr>
            <w:pStyle w:val="TOC1"/>
            <w:tabs>
              <w:tab w:val="left" w:pos="660"/>
              <w:tab w:val="right" w:leader="dot" w:pos="13994"/>
            </w:tabs>
            <w:rPr>
              <w:noProof/>
              <w:sz w:val="24"/>
              <w:szCs w:val="24"/>
            </w:rPr>
          </w:pPr>
          <w:hyperlink w:anchor="_Toc451349973" w:history="1">
            <w:r w:rsidR="00E9149C" w:rsidRPr="00805F17">
              <w:rPr>
                <w:rStyle w:val="Hyperlink"/>
                <w:rFonts w:eastAsia="Arial Unicode MS"/>
                <w:noProof/>
                <w:sz w:val="24"/>
                <w:szCs w:val="24"/>
              </w:rPr>
              <w:t>10.</w:t>
            </w:r>
            <w:r w:rsidR="00E9149C" w:rsidRPr="00805F17">
              <w:rPr>
                <w:noProof/>
                <w:sz w:val="24"/>
                <w:szCs w:val="24"/>
              </w:rPr>
              <w:tab/>
            </w:r>
            <w:r w:rsidR="00E9149C" w:rsidRPr="00805F17">
              <w:rPr>
                <w:rStyle w:val="Hyperlink"/>
                <w:rFonts w:eastAsia="Arial Unicode MS"/>
                <w:noProof/>
                <w:sz w:val="24"/>
                <w:szCs w:val="24"/>
              </w:rPr>
              <w:t>PROGRESELE ÎNREGISTRATE IN PREGĂTIREA ŞI IMPLEMENTA REA PROIECTELOR MAJORE ŞI A PLANURILOR DE ACŢIUNE COMUNE</w:t>
            </w:r>
            <w:r w:rsidR="00E9149C" w:rsidRPr="00805F17">
              <w:rPr>
                <w:noProof/>
                <w:webHidden/>
                <w:sz w:val="24"/>
                <w:szCs w:val="24"/>
              </w:rPr>
              <w:tab/>
            </w:r>
            <w:r w:rsidR="00E9149C" w:rsidRPr="00805F17">
              <w:rPr>
                <w:noProof/>
                <w:webHidden/>
                <w:sz w:val="24"/>
                <w:szCs w:val="24"/>
              </w:rPr>
              <w:fldChar w:fldCharType="begin"/>
            </w:r>
            <w:r w:rsidR="00E9149C" w:rsidRPr="00805F17">
              <w:rPr>
                <w:noProof/>
                <w:webHidden/>
                <w:sz w:val="24"/>
                <w:szCs w:val="24"/>
              </w:rPr>
              <w:instrText xml:space="preserve"> PAGEREF _Toc451349973 \h </w:instrText>
            </w:r>
            <w:r w:rsidR="00E9149C" w:rsidRPr="00805F17">
              <w:rPr>
                <w:noProof/>
                <w:webHidden/>
                <w:sz w:val="24"/>
                <w:szCs w:val="24"/>
              </w:rPr>
            </w:r>
            <w:r w:rsidR="00E9149C" w:rsidRPr="00805F17">
              <w:rPr>
                <w:noProof/>
                <w:webHidden/>
                <w:sz w:val="24"/>
                <w:szCs w:val="24"/>
              </w:rPr>
              <w:fldChar w:fldCharType="separate"/>
            </w:r>
            <w:r w:rsidR="00E9149C" w:rsidRPr="00805F17">
              <w:rPr>
                <w:noProof/>
                <w:webHidden/>
                <w:sz w:val="24"/>
                <w:szCs w:val="24"/>
              </w:rPr>
              <w:t>69</w:t>
            </w:r>
            <w:r w:rsidR="00E9149C" w:rsidRPr="00805F17">
              <w:rPr>
                <w:noProof/>
                <w:webHidden/>
                <w:sz w:val="24"/>
                <w:szCs w:val="24"/>
              </w:rPr>
              <w:fldChar w:fldCharType="end"/>
            </w:r>
          </w:hyperlink>
        </w:p>
        <w:p w14:paraId="0E979511" w14:textId="77777777" w:rsidR="00E9149C" w:rsidRPr="00805F17" w:rsidRDefault="00E9149C">
          <w:r w:rsidRPr="00805F17">
            <w:rPr>
              <w:b/>
              <w:bCs/>
              <w:noProof/>
              <w:sz w:val="24"/>
              <w:szCs w:val="24"/>
            </w:rPr>
            <w:fldChar w:fldCharType="end"/>
          </w:r>
        </w:p>
      </w:sdtContent>
    </w:sdt>
    <w:p w14:paraId="683E563C" w14:textId="77777777" w:rsidR="00E9149C" w:rsidRPr="00805F17" w:rsidRDefault="00E9149C">
      <w:pPr>
        <w:rPr>
          <w:b/>
          <w:bCs/>
          <w:sz w:val="24"/>
          <w:szCs w:val="24"/>
        </w:rPr>
      </w:pPr>
      <w:r w:rsidRPr="00805F17">
        <w:rPr>
          <w:b/>
          <w:bCs/>
          <w:sz w:val="24"/>
          <w:szCs w:val="24"/>
        </w:rPr>
        <w:br w:type="page"/>
      </w:r>
    </w:p>
    <w:p w14:paraId="3A7F2A51" w14:textId="77777777" w:rsidR="00104DBA" w:rsidRPr="00805F17" w:rsidRDefault="00104DBA" w:rsidP="00EE347B">
      <w:pPr>
        <w:rPr>
          <w:b/>
          <w:bCs/>
          <w:sz w:val="24"/>
          <w:szCs w:val="24"/>
        </w:rPr>
      </w:pPr>
    </w:p>
    <w:p w14:paraId="3B873C31" w14:textId="77777777" w:rsidR="00EE347B" w:rsidRPr="00805F17" w:rsidRDefault="00EE347B" w:rsidP="00F270F2">
      <w:pPr>
        <w:jc w:val="center"/>
        <w:rPr>
          <w:b/>
          <w:color w:val="00B0F0"/>
          <w:sz w:val="24"/>
          <w:szCs w:val="24"/>
        </w:rPr>
      </w:pPr>
      <w:r w:rsidRPr="00805F17">
        <w:rPr>
          <w:b/>
          <w:color w:val="00B0F0"/>
          <w:sz w:val="24"/>
          <w:szCs w:val="24"/>
        </w:rPr>
        <w:t>PARTEA A</w:t>
      </w:r>
    </w:p>
    <w:p w14:paraId="4E1D0AAD" w14:textId="77777777" w:rsidR="00EE347B" w:rsidRPr="00805F17" w:rsidRDefault="00EE347B" w:rsidP="00F270F2">
      <w:pPr>
        <w:pStyle w:val="Heading1"/>
        <w:rPr>
          <w:rFonts w:asciiTheme="minorHAnsi" w:hAnsiTheme="minorHAnsi"/>
          <w:color w:val="00B0F0"/>
          <w:sz w:val="24"/>
          <w:szCs w:val="24"/>
          <w:lang w:val="ro-RO"/>
        </w:rPr>
      </w:pPr>
      <w:bookmarkStart w:id="0" w:name="_Toc451349961"/>
      <w:r w:rsidRPr="00805F17">
        <w:rPr>
          <w:rFonts w:asciiTheme="minorHAnsi" w:hAnsiTheme="minorHAnsi"/>
          <w:color w:val="00B0F0"/>
          <w:sz w:val="24"/>
          <w:szCs w:val="24"/>
          <w:lang w:val="ro-RO"/>
        </w:rPr>
        <w:t>1. IDENTIFICAREA RAPORTULUI DE IMPLEMENTARE ANUAL</w:t>
      </w:r>
      <w:bookmarkEnd w:id="0"/>
    </w:p>
    <w:tbl>
      <w:tblPr>
        <w:tblW w:w="5000" w:type="pct"/>
        <w:tblCellMar>
          <w:left w:w="10" w:type="dxa"/>
          <w:right w:w="10" w:type="dxa"/>
        </w:tblCellMar>
        <w:tblLook w:val="0000" w:firstRow="0" w:lastRow="0" w:firstColumn="0" w:lastColumn="0" w:noHBand="0" w:noVBand="0"/>
      </w:tblPr>
      <w:tblGrid>
        <w:gridCol w:w="5679"/>
        <w:gridCol w:w="8315"/>
      </w:tblGrid>
      <w:tr w:rsidR="00EE347B" w:rsidRPr="00805F17" w14:paraId="7EF0D315" w14:textId="77777777" w:rsidTr="00F270F2">
        <w:trPr>
          <w:trHeight w:val="408"/>
        </w:trPr>
        <w:tc>
          <w:tcPr>
            <w:tcW w:w="2029" w:type="pct"/>
            <w:tcBorders>
              <w:top w:val="single" w:sz="4" w:space="0" w:color="auto"/>
              <w:left w:val="single" w:sz="4" w:space="0" w:color="auto"/>
              <w:bottom w:val="nil"/>
              <w:right w:val="nil"/>
            </w:tcBorders>
            <w:shd w:val="clear" w:color="auto" w:fill="DEEAF6" w:themeFill="accent1" w:themeFillTint="33"/>
            <w:vAlign w:val="bottom"/>
          </w:tcPr>
          <w:p w14:paraId="4B2F77BF" w14:textId="77777777" w:rsidR="00EE347B" w:rsidRPr="00805F17" w:rsidRDefault="00EE347B" w:rsidP="00EE347B">
            <w:pPr>
              <w:jc w:val="center"/>
              <w:rPr>
                <w:color w:val="0070C0"/>
              </w:rPr>
            </w:pPr>
            <w:r w:rsidRPr="00805F17">
              <w:rPr>
                <w:b/>
                <w:bCs/>
                <w:color w:val="0070C0"/>
              </w:rPr>
              <w:t>CCI</w:t>
            </w:r>
          </w:p>
        </w:tc>
        <w:tc>
          <w:tcPr>
            <w:tcW w:w="2971" w:type="pct"/>
            <w:tcBorders>
              <w:top w:val="single" w:sz="4" w:space="0" w:color="auto"/>
              <w:left w:val="single" w:sz="4" w:space="0" w:color="auto"/>
              <w:bottom w:val="nil"/>
              <w:right w:val="single" w:sz="4" w:space="0" w:color="auto"/>
            </w:tcBorders>
            <w:shd w:val="clear" w:color="auto" w:fill="FFFFFF"/>
            <w:vAlign w:val="bottom"/>
          </w:tcPr>
          <w:p w14:paraId="7711BF9D" w14:textId="77777777" w:rsidR="00EE347B" w:rsidRPr="00805F17" w:rsidRDefault="00EE347B" w:rsidP="00EE347B">
            <w:pPr>
              <w:jc w:val="center"/>
            </w:pPr>
            <w:r w:rsidRPr="00805F17">
              <w:rPr>
                <w:b/>
                <w:bCs/>
              </w:rPr>
              <w:t>2014RO16RFOP001</w:t>
            </w:r>
          </w:p>
        </w:tc>
      </w:tr>
      <w:tr w:rsidR="00EE347B" w:rsidRPr="00805F17" w14:paraId="559B5BDD" w14:textId="77777777" w:rsidTr="00F270F2">
        <w:trPr>
          <w:trHeight w:val="408"/>
        </w:trPr>
        <w:tc>
          <w:tcPr>
            <w:tcW w:w="2029" w:type="pct"/>
            <w:tcBorders>
              <w:top w:val="single" w:sz="4" w:space="0" w:color="auto"/>
              <w:left w:val="single" w:sz="4" w:space="0" w:color="auto"/>
              <w:bottom w:val="nil"/>
              <w:right w:val="nil"/>
            </w:tcBorders>
            <w:shd w:val="clear" w:color="auto" w:fill="DEEAF6" w:themeFill="accent1" w:themeFillTint="33"/>
            <w:vAlign w:val="bottom"/>
          </w:tcPr>
          <w:p w14:paraId="77DEBFF1" w14:textId="77777777" w:rsidR="00EE347B" w:rsidRPr="00805F17" w:rsidRDefault="00EE347B" w:rsidP="00EE347B">
            <w:pPr>
              <w:jc w:val="center"/>
              <w:rPr>
                <w:color w:val="0070C0"/>
              </w:rPr>
            </w:pPr>
            <w:r w:rsidRPr="00805F17">
              <w:rPr>
                <w:b/>
                <w:bCs/>
                <w:color w:val="0070C0"/>
              </w:rPr>
              <w:t>Titlul</w:t>
            </w:r>
          </w:p>
        </w:tc>
        <w:tc>
          <w:tcPr>
            <w:tcW w:w="2971" w:type="pct"/>
            <w:tcBorders>
              <w:top w:val="single" w:sz="4" w:space="0" w:color="auto"/>
              <w:left w:val="single" w:sz="4" w:space="0" w:color="auto"/>
              <w:bottom w:val="nil"/>
              <w:right w:val="single" w:sz="4" w:space="0" w:color="auto"/>
            </w:tcBorders>
            <w:shd w:val="clear" w:color="auto" w:fill="FFFFFF"/>
            <w:vAlign w:val="bottom"/>
          </w:tcPr>
          <w:p w14:paraId="37766F5F" w14:textId="77777777" w:rsidR="00EE347B" w:rsidRPr="00805F17" w:rsidRDefault="00DB7612" w:rsidP="00EE347B">
            <w:pPr>
              <w:jc w:val="center"/>
            </w:pPr>
            <w:r w:rsidRPr="00805F17">
              <w:rPr>
                <w:b/>
                <w:bCs/>
              </w:rPr>
              <w:t>Program Operaț</w:t>
            </w:r>
            <w:r w:rsidR="00EE347B" w:rsidRPr="00805F17">
              <w:rPr>
                <w:b/>
                <w:bCs/>
              </w:rPr>
              <w:t>ional Competitivitate</w:t>
            </w:r>
          </w:p>
        </w:tc>
      </w:tr>
      <w:tr w:rsidR="00EE347B" w:rsidRPr="00805F17" w14:paraId="280A35DD" w14:textId="77777777" w:rsidTr="00F270F2">
        <w:trPr>
          <w:trHeight w:val="403"/>
        </w:trPr>
        <w:tc>
          <w:tcPr>
            <w:tcW w:w="2029" w:type="pct"/>
            <w:tcBorders>
              <w:top w:val="single" w:sz="4" w:space="0" w:color="auto"/>
              <w:left w:val="single" w:sz="4" w:space="0" w:color="auto"/>
              <w:bottom w:val="nil"/>
              <w:right w:val="nil"/>
            </w:tcBorders>
            <w:shd w:val="clear" w:color="auto" w:fill="DEEAF6" w:themeFill="accent1" w:themeFillTint="33"/>
            <w:vAlign w:val="bottom"/>
          </w:tcPr>
          <w:p w14:paraId="44200AA5" w14:textId="77777777" w:rsidR="00EE347B" w:rsidRPr="00805F17" w:rsidRDefault="00EE347B" w:rsidP="00EE347B">
            <w:pPr>
              <w:jc w:val="center"/>
              <w:rPr>
                <w:color w:val="0070C0"/>
              </w:rPr>
            </w:pPr>
            <w:r w:rsidRPr="00805F17">
              <w:rPr>
                <w:b/>
                <w:bCs/>
                <w:color w:val="0070C0"/>
              </w:rPr>
              <w:t>Versiunea</w:t>
            </w:r>
          </w:p>
        </w:tc>
        <w:tc>
          <w:tcPr>
            <w:tcW w:w="2971" w:type="pct"/>
            <w:tcBorders>
              <w:top w:val="single" w:sz="4" w:space="0" w:color="auto"/>
              <w:left w:val="single" w:sz="4" w:space="0" w:color="auto"/>
              <w:bottom w:val="nil"/>
              <w:right w:val="single" w:sz="4" w:space="0" w:color="auto"/>
            </w:tcBorders>
            <w:shd w:val="clear" w:color="auto" w:fill="FFFFFF"/>
            <w:vAlign w:val="bottom"/>
          </w:tcPr>
          <w:p w14:paraId="1C454239" w14:textId="77777777" w:rsidR="00EE347B" w:rsidRPr="00805F17" w:rsidRDefault="00EE347B" w:rsidP="00EE347B">
            <w:pPr>
              <w:jc w:val="center"/>
            </w:pPr>
            <w:r w:rsidRPr="00805F17">
              <w:rPr>
                <w:b/>
                <w:bCs/>
              </w:rPr>
              <w:t>2015.0</w:t>
            </w:r>
          </w:p>
        </w:tc>
      </w:tr>
      <w:tr w:rsidR="00EE347B" w:rsidRPr="00805F17" w14:paraId="36C4563C" w14:textId="77777777" w:rsidTr="00F270F2">
        <w:trPr>
          <w:trHeight w:val="691"/>
        </w:trPr>
        <w:tc>
          <w:tcPr>
            <w:tcW w:w="2029" w:type="pct"/>
            <w:tcBorders>
              <w:top w:val="single" w:sz="4" w:space="0" w:color="auto"/>
              <w:left w:val="single" w:sz="4" w:space="0" w:color="auto"/>
              <w:bottom w:val="single" w:sz="4" w:space="0" w:color="auto"/>
              <w:right w:val="nil"/>
            </w:tcBorders>
            <w:shd w:val="clear" w:color="auto" w:fill="DEEAF6" w:themeFill="accent1" w:themeFillTint="33"/>
            <w:vAlign w:val="center"/>
          </w:tcPr>
          <w:p w14:paraId="2AC118C2" w14:textId="77777777" w:rsidR="00EE347B" w:rsidRPr="00805F17" w:rsidRDefault="00EE347B" w:rsidP="00EE347B">
            <w:pPr>
              <w:jc w:val="center"/>
              <w:rPr>
                <w:color w:val="0070C0"/>
              </w:rPr>
            </w:pPr>
            <w:r w:rsidRPr="00805F17">
              <w:rPr>
                <w:b/>
                <w:bCs/>
                <w:color w:val="0070C0"/>
              </w:rPr>
              <w:t>Data aprobării raportului de către comitetul de monitorizare</w:t>
            </w:r>
          </w:p>
        </w:tc>
        <w:tc>
          <w:tcPr>
            <w:tcW w:w="2971" w:type="pct"/>
            <w:tcBorders>
              <w:top w:val="single" w:sz="4" w:space="0" w:color="auto"/>
              <w:left w:val="single" w:sz="4" w:space="0" w:color="auto"/>
              <w:bottom w:val="single" w:sz="4" w:space="0" w:color="auto"/>
              <w:right w:val="single" w:sz="4" w:space="0" w:color="auto"/>
            </w:tcBorders>
            <w:shd w:val="clear" w:color="auto" w:fill="FFFFFF"/>
          </w:tcPr>
          <w:p w14:paraId="4CDF8A2A" w14:textId="77777777" w:rsidR="00EE347B" w:rsidRPr="00805F17" w:rsidRDefault="00EE347B" w:rsidP="00EE347B">
            <w:pPr>
              <w:jc w:val="center"/>
            </w:pPr>
          </w:p>
        </w:tc>
      </w:tr>
    </w:tbl>
    <w:p w14:paraId="252D01A2" w14:textId="77777777" w:rsidR="00EE347B" w:rsidRPr="00805F17" w:rsidRDefault="00EE347B" w:rsidP="00EE347B">
      <w:pPr>
        <w:jc w:val="center"/>
      </w:pPr>
    </w:p>
    <w:p w14:paraId="4AA4626B" w14:textId="77777777" w:rsidR="00EE347B" w:rsidRPr="00805F17" w:rsidRDefault="00EE347B">
      <w:r w:rsidRPr="00805F17">
        <w:br w:type="page"/>
      </w:r>
    </w:p>
    <w:p w14:paraId="1F60700D" w14:textId="77777777" w:rsidR="004D74A9" w:rsidRPr="00805F17" w:rsidRDefault="00EE347B" w:rsidP="00F270F2">
      <w:pPr>
        <w:pStyle w:val="Heading1"/>
        <w:rPr>
          <w:rFonts w:asciiTheme="minorHAnsi" w:hAnsiTheme="minorHAnsi"/>
          <w:color w:val="00B0F0"/>
          <w:sz w:val="24"/>
          <w:szCs w:val="24"/>
          <w:lang w:val="ro-RO"/>
        </w:rPr>
      </w:pPr>
      <w:bookmarkStart w:id="1" w:name="_Toc451349962"/>
      <w:r w:rsidRPr="00805F17">
        <w:rPr>
          <w:rFonts w:asciiTheme="minorHAnsi" w:hAnsiTheme="minorHAnsi"/>
          <w:color w:val="00B0F0"/>
          <w:sz w:val="24"/>
          <w:szCs w:val="24"/>
          <w:lang w:val="ro-RO"/>
        </w:rPr>
        <w:lastRenderedPageBreak/>
        <w:t>2. PREZENTARE GENERALĂ PRIVIND IMPLEMENTAREA PROGRAMULUI OPERAŢIONAL</w:t>
      </w:r>
      <w:bookmarkEnd w:id="1"/>
    </w:p>
    <w:tbl>
      <w:tblPr>
        <w:tblStyle w:val="TableGrid"/>
        <w:tblW w:w="5000" w:type="pct"/>
        <w:tblLook w:val="04A0" w:firstRow="1" w:lastRow="0" w:firstColumn="1" w:lastColumn="0" w:noHBand="0" w:noVBand="1"/>
      </w:tblPr>
      <w:tblGrid>
        <w:gridCol w:w="13994"/>
      </w:tblGrid>
      <w:tr w:rsidR="00EE347B" w:rsidRPr="00805F17" w14:paraId="0A594AF5" w14:textId="77777777" w:rsidTr="00EE347B">
        <w:tc>
          <w:tcPr>
            <w:tcW w:w="5000" w:type="pct"/>
          </w:tcPr>
          <w:p w14:paraId="51B759A5" w14:textId="77777777" w:rsidR="00EE347B" w:rsidRPr="00805F17" w:rsidRDefault="00EE347B" w:rsidP="00EE347B">
            <w:pPr>
              <w:jc w:val="both"/>
              <w:rPr>
                <w:bCs/>
                <w:i/>
              </w:rPr>
            </w:pPr>
            <w:r w:rsidRPr="00805F17">
              <w:rPr>
                <w:bCs/>
                <w:i/>
              </w:rPr>
              <w:t xml:space="preserve">Programul Operațional Competitivitate (POC) a fost aprobat de Comisia Europeană în data de 19 decembrie 2014 (Decizia CE nr. C(2014) 10233), fiind structurat în 2 axe prioritare. Pachetul financiar total pentru programul operațional este stabilit la o alocare financiară de 1.582,7 mil. Euro, din care 1.329,7 mil. Euro alocare FEDR. POC susține investiții menite să răspundă nevoilor și provocărilor legate de nivelul redus al competitivității economice, </w:t>
            </w:r>
            <w:r w:rsidR="001A319C" w:rsidRPr="00805F17">
              <w:rPr>
                <w:bCs/>
                <w:i/>
              </w:rPr>
              <w:t>în special în ceea ce privește</w:t>
            </w:r>
            <w:r w:rsidRPr="00805F17">
              <w:rPr>
                <w:bCs/>
                <w:i/>
              </w:rPr>
              <w:t xml:space="preserve"> sprijinul insuficient pentru cercetare, dezvoltare și inovare (CDI)</w:t>
            </w:r>
            <w:r w:rsidR="001A319C" w:rsidRPr="00805F17">
              <w:rPr>
                <w:bCs/>
                <w:i/>
              </w:rPr>
              <w:t>, precum</w:t>
            </w:r>
            <w:r w:rsidRPr="00805F17">
              <w:rPr>
                <w:bCs/>
                <w:i/>
              </w:rPr>
              <w:t xml:space="preserve"> și infrastructura subdezvoltată de TIC.</w:t>
            </w:r>
          </w:p>
          <w:p w14:paraId="01F6EE41" w14:textId="77777777" w:rsidR="00CC00FD" w:rsidRPr="00805F17" w:rsidRDefault="00CC00FD" w:rsidP="00EE347B">
            <w:pPr>
              <w:jc w:val="both"/>
              <w:rPr>
                <w:bCs/>
                <w:i/>
              </w:rPr>
            </w:pPr>
          </w:p>
          <w:p w14:paraId="791EE8E2" w14:textId="77777777" w:rsidR="00EE347B" w:rsidRPr="00805F17" w:rsidRDefault="00CC00FD" w:rsidP="00CC00FD">
            <w:pPr>
              <w:jc w:val="both"/>
              <w:rPr>
                <w:i/>
              </w:rPr>
            </w:pPr>
            <w:r w:rsidRPr="00805F17">
              <w:rPr>
                <w:i/>
              </w:rPr>
              <w:t>C</w:t>
            </w:r>
            <w:r w:rsidR="00EE347B" w:rsidRPr="00805F17">
              <w:rPr>
                <w:i/>
              </w:rPr>
              <w:t>adrul de organizare a</w:t>
            </w:r>
            <w:r w:rsidRPr="00805F17">
              <w:rPr>
                <w:i/>
              </w:rPr>
              <w:t xml:space="preserve">l POC 2014-2020: Acordul de parteneriat - 2014RO16M8PA001.1.2; Decizia de punere în aplicare a Comisiei nr. C(2014) 10233/19.12.2014; Hotărârea nr. 1183/2014 privind nominalizarea </w:t>
            </w:r>
            <w:proofErr w:type="spellStart"/>
            <w:r w:rsidRPr="00805F17">
              <w:rPr>
                <w:i/>
              </w:rPr>
              <w:t>autorităţilor</w:t>
            </w:r>
            <w:proofErr w:type="spellEnd"/>
            <w:r w:rsidRPr="00805F17">
              <w:rPr>
                <w:i/>
              </w:rPr>
              <w:t xml:space="preserve"> implicate în sistemul de management </w:t>
            </w:r>
            <w:proofErr w:type="spellStart"/>
            <w:r w:rsidRPr="00805F17">
              <w:rPr>
                <w:i/>
              </w:rPr>
              <w:t>şi</w:t>
            </w:r>
            <w:proofErr w:type="spellEnd"/>
            <w:r w:rsidRPr="00805F17">
              <w:rPr>
                <w:i/>
              </w:rPr>
              <w:t xml:space="preserve"> control al fondurilor europene structurale </w:t>
            </w:r>
            <w:proofErr w:type="spellStart"/>
            <w:r w:rsidRPr="00805F17">
              <w:rPr>
                <w:i/>
              </w:rPr>
              <w:t>şi</w:t>
            </w:r>
            <w:proofErr w:type="spellEnd"/>
            <w:r w:rsidRPr="00805F17">
              <w:rPr>
                <w:i/>
              </w:rPr>
              <w:t xml:space="preserve"> de </w:t>
            </w:r>
            <w:proofErr w:type="spellStart"/>
            <w:r w:rsidRPr="00805F17">
              <w:rPr>
                <w:i/>
              </w:rPr>
              <w:t>investiţii</w:t>
            </w:r>
            <w:proofErr w:type="spellEnd"/>
            <w:r w:rsidRPr="00805F17">
              <w:rPr>
                <w:i/>
              </w:rPr>
              <w:t xml:space="preserve"> 2014-2020; Acordul de delegare nr.10598/29.04.2015 încheiat între Autoritatea de Management a Programului </w:t>
            </w:r>
            <w:proofErr w:type="spellStart"/>
            <w:r w:rsidRPr="00805F17">
              <w:rPr>
                <w:i/>
              </w:rPr>
              <w:t>Operaţional</w:t>
            </w:r>
            <w:proofErr w:type="spellEnd"/>
            <w:r w:rsidRPr="00805F17">
              <w:rPr>
                <w:i/>
              </w:rPr>
              <w:t xml:space="preserve"> Competitivitate </w:t>
            </w:r>
            <w:proofErr w:type="spellStart"/>
            <w:r w:rsidRPr="00805F17">
              <w:rPr>
                <w:i/>
              </w:rPr>
              <w:t>şi</w:t>
            </w:r>
            <w:proofErr w:type="spellEnd"/>
            <w:r w:rsidRPr="00805F17">
              <w:rPr>
                <w:i/>
              </w:rPr>
              <w:t xml:space="preserve"> Organismul Intermediar pentru Societatea </w:t>
            </w:r>
            <w:proofErr w:type="spellStart"/>
            <w:r w:rsidRPr="00805F17">
              <w:rPr>
                <w:i/>
              </w:rPr>
              <w:t>Informaţională</w:t>
            </w:r>
            <w:proofErr w:type="spellEnd"/>
            <w:r w:rsidRPr="00805F17">
              <w:rPr>
                <w:i/>
              </w:rPr>
              <w:t xml:space="preserve"> pentru Programul </w:t>
            </w:r>
            <w:proofErr w:type="spellStart"/>
            <w:r w:rsidRPr="00805F17">
              <w:rPr>
                <w:i/>
              </w:rPr>
              <w:t>Operaţional</w:t>
            </w:r>
            <w:proofErr w:type="spellEnd"/>
            <w:r w:rsidRPr="00805F17">
              <w:rPr>
                <w:i/>
              </w:rPr>
              <w:t xml:space="preserve"> Competitivitate, Axa Prioritară 2, Tehnologia </w:t>
            </w:r>
            <w:proofErr w:type="spellStart"/>
            <w:r w:rsidRPr="00805F17">
              <w:rPr>
                <w:i/>
              </w:rPr>
              <w:t>Informaţiei</w:t>
            </w:r>
            <w:proofErr w:type="spellEnd"/>
            <w:r w:rsidRPr="00805F17">
              <w:rPr>
                <w:i/>
              </w:rPr>
              <w:t xml:space="preserve"> </w:t>
            </w:r>
            <w:proofErr w:type="spellStart"/>
            <w:r w:rsidRPr="00805F17">
              <w:rPr>
                <w:i/>
              </w:rPr>
              <w:t>şi</w:t>
            </w:r>
            <w:proofErr w:type="spellEnd"/>
            <w:r w:rsidRPr="00805F17">
              <w:rPr>
                <w:i/>
              </w:rPr>
              <w:t xml:space="preserve"> </w:t>
            </w:r>
            <w:proofErr w:type="spellStart"/>
            <w:r w:rsidRPr="00805F17">
              <w:rPr>
                <w:i/>
              </w:rPr>
              <w:t>Comunicaţiilor</w:t>
            </w:r>
            <w:proofErr w:type="spellEnd"/>
            <w:r w:rsidRPr="00805F17">
              <w:rPr>
                <w:i/>
              </w:rPr>
              <w:t xml:space="preserve"> (TIC) pentru o economie digitală competitivă; Acord de delegare nr.10103/22.04.2015 încheiat între Autoritatea de Management a Programului </w:t>
            </w:r>
            <w:proofErr w:type="spellStart"/>
            <w:r w:rsidRPr="00805F17">
              <w:rPr>
                <w:i/>
              </w:rPr>
              <w:t>Operaţional</w:t>
            </w:r>
            <w:proofErr w:type="spellEnd"/>
            <w:r w:rsidRPr="00805F17">
              <w:rPr>
                <w:i/>
              </w:rPr>
              <w:t xml:space="preserve"> Competitivitate </w:t>
            </w:r>
            <w:proofErr w:type="spellStart"/>
            <w:r w:rsidRPr="00805F17">
              <w:rPr>
                <w:i/>
              </w:rPr>
              <w:t>şi</w:t>
            </w:r>
            <w:proofErr w:type="spellEnd"/>
            <w:r w:rsidRPr="00805F17">
              <w:rPr>
                <w:i/>
              </w:rPr>
              <w:t xml:space="preserve"> Organismul Intermediar pentru Cercetare pentru Programul </w:t>
            </w:r>
            <w:proofErr w:type="spellStart"/>
            <w:r w:rsidRPr="00805F17">
              <w:rPr>
                <w:i/>
              </w:rPr>
              <w:t>Operaţional</w:t>
            </w:r>
            <w:proofErr w:type="spellEnd"/>
            <w:r w:rsidRPr="00805F17">
              <w:rPr>
                <w:i/>
              </w:rPr>
              <w:t xml:space="preserve"> Competitivitate, Axa Prioritara 1, Cercetare, Dezvoltare Tehnologică </w:t>
            </w:r>
            <w:proofErr w:type="spellStart"/>
            <w:r w:rsidRPr="00805F17">
              <w:rPr>
                <w:i/>
              </w:rPr>
              <w:t>şi</w:t>
            </w:r>
            <w:proofErr w:type="spellEnd"/>
            <w:r w:rsidRPr="00805F17">
              <w:rPr>
                <w:i/>
              </w:rPr>
              <w:t xml:space="preserve"> Inovare în sprijinul </w:t>
            </w:r>
            <w:proofErr w:type="spellStart"/>
            <w:r w:rsidRPr="00805F17">
              <w:rPr>
                <w:i/>
              </w:rPr>
              <w:t>Competivităţii</w:t>
            </w:r>
            <w:proofErr w:type="spellEnd"/>
            <w:r w:rsidRPr="00805F17">
              <w:rPr>
                <w:i/>
              </w:rPr>
              <w:t xml:space="preserve"> Economice </w:t>
            </w:r>
            <w:proofErr w:type="spellStart"/>
            <w:r w:rsidRPr="00805F17">
              <w:rPr>
                <w:i/>
              </w:rPr>
              <w:t>şi</w:t>
            </w:r>
            <w:proofErr w:type="spellEnd"/>
            <w:r w:rsidRPr="00805F17">
              <w:rPr>
                <w:i/>
              </w:rPr>
              <w:t xml:space="preserve"> Dezvoltarea Afacerilor; Hotărârea nr. 399/27.05.2015 privind regulile de eligibilitate a cheltuielilor efectuate în cadrul </w:t>
            </w:r>
            <w:proofErr w:type="spellStart"/>
            <w:r w:rsidRPr="00805F17">
              <w:rPr>
                <w:i/>
              </w:rPr>
              <w:t>operaţiunilor</w:t>
            </w:r>
            <w:proofErr w:type="spellEnd"/>
            <w:r w:rsidRPr="00805F17">
              <w:rPr>
                <w:i/>
              </w:rPr>
              <w:t xml:space="preserve"> </w:t>
            </w:r>
            <w:proofErr w:type="spellStart"/>
            <w:r w:rsidRPr="00805F17">
              <w:rPr>
                <w:i/>
              </w:rPr>
              <w:t>finanţate</w:t>
            </w:r>
            <w:proofErr w:type="spellEnd"/>
            <w:r w:rsidRPr="00805F17">
              <w:rPr>
                <w:i/>
              </w:rPr>
              <w:t xml:space="preserve"> prin Fondul european de dezvoltare regională, Fondul social european </w:t>
            </w:r>
            <w:proofErr w:type="spellStart"/>
            <w:r w:rsidRPr="00805F17">
              <w:rPr>
                <w:i/>
              </w:rPr>
              <w:t>şi</w:t>
            </w:r>
            <w:proofErr w:type="spellEnd"/>
            <w:r w:rsidRPr="00805F17">
              <w:rPr>
                <w:i/>
              </w:rPr>
              <w:t xml:space="preserve"> Fondul de coeziune 2014-2020; </w:t>
            </w:r>
            <w:proofErr w:type="spellStart"/>
            <w:r w:rsidRPr="00805F17">
              <w:rPr>
                <w:i/>
              </w:rPr>
              <w:t>Ordonanţa</w:t>
            </w:r>
            <w:proofErr w:type="spellEnd"/>
            <w:r w:rsidRPr="00805F17">
              <w:rPr>
                <w:i/>
              </w:rPr>
              <w:t xml:space="preserve"> de </w:t>
            </w:r>
            <w:proofErr w:type="spellStart"/>
            <w:r w:rsidRPr="00805F17">
              <w:rPr>
                <w:i/>
              </w:rPr>
              <w:t>urgenţă</w:t>
            </w:r>
            <w:proofErr w:type="spellEnd"/>
            <w:r w:rsidRPr="00805F17">
              <w:rPr>
                <w:i/>
              </w:rPr>
              <w:t xml:space="preserve"> a Guvernului nr. 40/2015 privind gestionarea financiară a fondurilor europene pentru perioada de programare 2014-2020.</w:t>
            </w:r>
          </w:p>
          <w:p w14:paraId="31D92BED" w14:textId="77777777" w:rsidR="00CC00FD" w:rsidRPr="00805F17" w:rsidRDefault="00CC00FD" w:rsidP="00CC00FD">
            <w:pPr>
              <w:jc w:val="both"/>
              <w:rPr>
                <w:i/>
              </w:rPr>
            </w:pPr>
          </w:p>
          <w:p w14:paraId="7376FD62" w14:textId="77777777" w:rsidR="00CC00FD" w:rsidRPr="00805F17" w:rsidRDefault="00CC00FD" w:rsidP="00CC00FD">
            <w:pPr>
              <w:jc w:val="both"/>
              <w:rPr>
                <w:i/>
              </w:rPr>
            </w:pPr>
            <w:r w:rsidRPr="00805F17">
              <w:rPr>
                <w:i/>
              </w:rPr>
              <w:t xml:space="preserve">Pe parcursul anului 2015 au avut loc două întâlniri ale Comitetului de Monitorizare al Programului </w:t>
            </w:r>
            <w:proofErr w:type="spellStart"/>
            <w:r w:rsidRPr="00805F17">
              <w:rPr>
                <w:i/>
              </w:rPr>
              <w:t>Operaţional</w:t>
            </w:r>
            <w:proofErr w:type="spellEnd"/>
            <w:r w:rsidRPr="00805F17">
              <w:rPr>
                <w:i/>
              </w:rPr>
              <w:t xml:space="preserve"> Competitivitate</w:t>
            </w:r>
            <w:r w:rsidR="00DB7612" w:rsidRPr="00805F17">
              <w:rPr>
                <w:i/>
              </w:rPr>
              <w:t xml:space="preserve">, în data de </w:t>
            </w:r>
            <w:r w:rsidRPr="00805F17">
              <w:rPr>
                <w:i/>
              </w:rPr>
              <w:t>25 februarie 2015, respectiv 11.06.2015.</w:t>
            </w:r>
          </w:p>
          <w:p w14:paraId="36E39416" w14:textId="77777777" w:rsidR="00CC00FD" w:rsidRPr="00805F17" w:rsidRDefault="00CC00FD" w:rsidP="00CC00FD">
            <w:pPr>
              <w:jc w:val="both"/>
              <w:rPr>
                <w:i/>
              </w:rPr>
            </w:pPr>
            <w:r w:rsidRPr="00805F17">
              <w:rPr>
                <w:i/>
              </w:rPr>
              <w:t xml:space="preserve">În cadrul primei reuniuni oficiale a CM POC s-au dezbătut </w:t>
            </w:r>
            <w:proofErr w:type="spellStart"/>
            <w:r w:rsidRPr="00805F17">
              <w:rPr>
                <w:i/>
              </w:rPr>
              <w:t>şi</w:t>
            </w:r>
            <w:proofErr w:type="spellEnd"/>
            <w:r w:rsidRPr="00805F17">
              <w:rPr>
                <w:i/>
              </w:rPr>
              <w:t xml:space="preserve"> aprobat următoarele documente:</w:t>
            </w:r>
          </w:p>
          <w:p w14:paraId="53B4D0A8" w14:textId="77777777" w:rsidR="00CC00FD" w:rsidRPr="00805F17" w:rsidRDefault="00CC00FD" w:rsidP="00E9149C">
            <w:pPr>
              <w:numPr>
                <w:ilvl w:val="0"/>
                <w:numId w:val="1"/>
              </w:numPr>
              <w:jc w:val="both"/>
              <w:rPr>
                <w:i/>
              </w:rPr>
            </w:pPr>
            <w:r w:rsidRPr="00805F17">
              <w:rPr>
                <w:i/>
              </w:rPr>
              <w:t xml:space="preserve">Regulamentul de Organizare </w:t>
            </w:r>
            <w:proofErr w:type="spellStart"/>
            <w:r w:rsidRPr="00805F17">
              <w:rPr>
                <w:i/>
              </w:rPr>
              <w:t>şi</w:t>
            </w:r>
            <w:proofErr w:type="spellEnd"/>
            <w:r w:rsidRPr="00805F17">
              <w:rPr>
                <w:i/>
              </w:rPr>
              <w:t xml:space="preserve"> </w:t>
            </w:r>
            <w:proofErr w:type="spellStart"/>
            <w:r w:rsidRPr="00805F17">
              <w:rPr>
                <w:i/>
              </w:rPr>
              <w:t>Funcţionare</w:t>
            </w:r>
            <w:proofErr w:type="spellEnd"/>
            <w:r w:rsidRPr="00805F17">
              <w:rPr>
                <w:i/>
              </w:rPr>
              <w:t xml:space="preserve"> a CM POC </w:t>
            </w:r>
            <w:proofErr w:type="spellStart"/>
            <w:r w:rsidRPr="00805F17">
              <w:rPr>
                <w:i/>
              </w:rPr>
              <w:t>şi</w:t>
            </w:r>
            <w:proofErr w:type="spellEnd"/>
            <w:r w:rsidRPr="00805F17">
              <w:rPr>
                <w:i/>
              </w:rPr>
              <w:t xml:space="preserve"> Codul de Conduită;</w:t>
            </w:r>
          </w:p>
          <w:p w14:paraId="5AB58D81" w14:textId="77777777" w:rsidR="00CC00FD" w:rsidRPr="00805F17" w:rsidRDefault="00CC00FD" w:rsidP="00E9149C">
            <w:pPr>
              <w:numPr>
                <w:ilvl w:val="0"/>
                <w:numId w:val="1"/>
              </w:numPr>
              <w:jc w:val="both"/>
              <w:rPr>
                <w:i/>
              </w:rPr>
            </w:pPr>
            <w:r w:rsidRPr="00805F17">
              <w:rPr>
                <w:i/>
              </w:rPr>
              <w:t xml:space="preserve">Metodologia de evaluare </w:t>
            </w:r>
            <w:proofErr w:type="spellStart"/>
            <w:r w:rsidRPr="00805F17">
              <w:rPr>
                <w:i/>
              </w:rPr>
              <w:t>şi</w:t>
            </w:r>
            <w:proofErr w:type="spellEnd"/>
            <w:r w:rsidRPr="00805F17">
              <w:rPr>
                <w:i/>
              </w:rPr>
              <w:t xml:space="preserve"> </w:t>
            </w:r>
            <w:proofErr w:type="spellStart"/>
            <w:r w:rsidRPr="00805F17">
              <w:rPr>
                <w:i/>
              </w:rPr>
              <w:t>selecţie</w:t>
            </w:r>
            <w:proofErr w:type="spellEnd"/>
            <w:r w:rsidRPr="00805F17">
              <w:rPr>
                <w:i/>
              </w:rPr>
              <w:t xml:space="preserve"> a propunerilor de proiecte pentru POC.</w:t>
            </w:r>
          </w:p>
          <w:p w14:paraId="02026ADA" w14:textId="77777777" w:rsidR="00CC00FD" w:rsidRPr="00805F17" w:rsidRDefault="00CC00FD" w:rsidP="00CC00FD">
            <w:pPr>
              <w:jc w:val="both"/>
              <w:rPr>
                <w:i/>
              </w:rPr>
            </w:pPr>
            <w:r w:rsidRPr="00805F17">
              <w:rPr>
                <w:i/>
              </w:rPr>
              <w:t xml:space="preserve">În data de 11 iunie 2015 s-a </w:t>
            </w:r>
            <w:proofErr w:type="spellStart"/>
            <w:r w:rsidRPr="00805F17">
              <w:rPr>
                <w:i/>
              </w:rPr>
              <w:t>desfăşurat</w:t>
            </w:r>
            <w:proofErr w:type="spellEnd"/>
            <w:r w:rsidRPr="00805F17">
              <w:rPr>
                <w:i/>
              </w:rPr>
              <w:t xml:space="preserve"> la </w:t>
            </w:r>
            <w:proofErr w:type="spellStart"/>
            <w:r w:rsidRPr="00805F17">
              <w:rPr>
                <w:i/>
              </w:rPr>
              <w:t>Bucureşti</w:t>
            </w:r>
            <w:proofErr w:type="spellEnd"/>
            <w:r w:rsidRPr="00805F17">
              <w:rPr>
                <w:i/>
              </w:rPr>
              <w:t xml:space="preserve">, la sediul Ministerului Fondurilor Europene, a doua reuniune a Comitetului de Monitorizare a Programului </w:t>
            </w:r>
            <w:proofErr w:type="spellStart"/>
            <w:r w:rsidRPr="00805F17">
              <w:rPr>
                <w:i/>
              </w:rPr>
              <w:t>Operaţional</w:t>
            </w:r>
            <w:proofErr w:type="spellEnd"/>
            <w:r w:rsidRPr="00805F17">
              <w:rPr>
                <w:i/>
              </w:rPr>
              <w:t xml:space="preserve"> Competitivitate.</w:t>
            </w:r>
            <w:r w:rsidR="001A319C" w:rsidRPr="00805F17">
              <w:rPr>
                <w:i/>
              </w:rPr>
              <w:t xml:space="preserve"> </w:t>
            </w:r>
            <w:r w:rsidRPr="00805F17">
              <w:rPr>
                <w:i/>
              </w:rPr>
              <w:t xml:space="preserve">În cadrul </w:t>
            </w:r>
            <w:r w:rsidR="00DB7612" w:rsidRPr="00805F17">
              <w:rPr>
                <w:i/>
              </w:rPr>
              <w:t>acesteia</w:t>
            </w:r>
            <w:r w:rsidRPr="00805F17">
              <w:rPr>
                <w:i/>
              </w:rPr>
              <w:t xml:space="preserve"> s-au dezbătut </w:t>
            </w:r>
            <w:proofErr w:type="spellStart"/>
            <w:r w:rsidRPr="00805F17">
              <w:rPr>
                <w:i/>
              </w:rPr>
              <w:t>şi</w:t>
            </w:r>
            <w:proofErr w:type="spellEnd"/>
            <w:r w:rsidRPr="00805F17">
              <w:rPr>
                <w:i/>
              </w:rPr>
              <w:t xml:space="preserve"> aprobat următoarele documente:</w:t>
            </w:r>
          </w:p>
          <w:p w14:paraId="31C9F0A2" w14:textId="77777777" w:rsidR="00CC00FD" w:rsidRPr="00805F17" w:rsidRDefault="00CC00FD" w:rsidP="00E9149C">
            <w:pPr>
              <w:numPr>
                <w:ilvl w:val="0"/>
                <w:numId w:val="1"/>
              </w:numPr>
              <w:jc w:val="both"/>
              <w:rPr>
                <w:i/>
              </w:rPr>
            </w:pPr>
            <w:r w:rsidRPr="00805F17">
              <w:rPr>
                <w:i/>
              </w:rPr>
              <w:t>Minuta reuniunii CM POC din data de 25 februarie 2015;</w:t>
            </w:r>
          </w:p>
          <w:p w14:paraId="2B213C9D" w14:textId="77777777" w:rsidR="00CC00FD" w:rsidRPr="00805F17" w:rsidRDefault="00CC00FD" w:rsidP="00E9149C">
            <w:pPr>
              <w:numPr>
                <w:ilvl w:val="0"/>
                <w:numId w:val="1"/>
              </w:numPr>
              <w:jc w:val="both"/>
              <w:rPr>
                <w:i/>
              </w:rPr>
            </w:pPr>
            <w:r w:rsidRPr="00805F17">
              <w:rPr>
                <w:i/>
              </w:rPr>
              <w:t>Modificare ROF CM POC;</w:t>
            </w:r>
          </w:p>
          <w:p w14:paraId="351F21A3" w14:textId="77777777" w:rsidR="00CC00FD" w:rsidRPr="00805F17" w:rsidRDefault="00CC00FD" w:rsidP="00E9149C">
            <w:pPr>
              <w:numPr>
                <w:ilvl w:val="0"/>
                <w:numId w:val="1"/>
              </w:numPr>
              <w:jc w:val="both"/>
              <w:rPr>
                <w:i/>
              </w:rPr>
            </w:pPr>
            <w:r w:rsidRPr="00805F17">
              <w:rPr>
                <w:i/>
              </w:rPr>
              <w:t xml:space="preserve">Calendarul lansărilor pentru Axa Prioritară 1 „Cercetare, dezvoltare tehnologică </w:t>
            </w:r>
            <w:proofErr w:type="spellStart"/>
            <w:r w:rsidRPr="00805F17">
              <w:rPr>
                <w:i/>
              </w:rPr>
              <w:t>şi</w:t>
            </w:r>
            <w:proofErr w:type="spellEnd"/>
            <w:r w:rsidRPr="00805F17">
              <w:rPr>
                <w:i/>
              </w:rPr>
              <w:t xml:space="preserve"> inovare (CDI) în sprijinul </w:t>
            </w:r>
            <w:proofErr w:type="spellStart"/>
            <w:r w:rsidRPr="00805F17">
              <w:rPr>
                <w:i/>
              </w:rPr>
              <w:t>competitivităţii</w:t>
            </w:r>
            <w:proofErr w:type="spellEnd"/>
            <w:r w:rsidRPr="00805F17">
              <w:rPr>
                <w:i/>
              </w:rPr>
              <w:t xml:space="preserve"> economice </w:t>
            </w:r>
            <w:proofErr w:type="spellStart"/>
            <w:r w:rsidRPr="00805F17">
              <w:rPr>
                <w:i/>
              </w:rPr>
              <w:t>şi</w:t>
            </w:r>
            <w:proofErr w:type="spellEnd"/>
            <w:r w:rsidRPr="00805F17">
              <w:rPr>
                <w:i/>
              </w:rPr>
              <w:t xml:space="preserve"> dezvoltării afacerilor</w:t>
            </w:r>
          </w:p>
          <w:p w14:paraId="065A3273" w14:textId="77777777" w:rsidR="00CC00FD" w:rsidRPr="00805F17" w:rsidRDefault="00CC00FD" w:rsidP="00CC00FD">
            <w:pPr>
              <w:jc w:val="both"/>
              <w:rPr>
                <w:i/>
              </w:rPr>
            </w:pPr>
          </w:p>
          <w:p w14:paraId="4D4E1D26" w14:textId="77777777" w:rsidR="00CC00FD" w:rsidRPr="00805F17" w:rsidRDefault="001A319C" w:rsidP="00CC00FD">
            <w:pPr>
              <w:jc w:val="both"/>
              <w:rPr>
                <w:i/>
              </w:rPr>
            </w:pPr>
            <w:r w:rsidRPr="00805F17">
              <w:rPr>
                <w:i/>
              </w:rPr>
              <w:t>În a</w:t>
            </w:r>
            <w:r w:rsidR="00CC00FD" w:rsidRPr="00805F17">
              <w:rPr>
                <w:i/>
              </w:rPr>
              <w:t>nul 2015 a început procesul de preg</w:t>
            </w:r>
            <w:r w:rsidRPr="00805F17">
              <w:rPr>
                <w:i/>
              </w:rPr>
              <w:t>ă</w:t>
            </w:r>
            <w:r w:rsidR="00CC00FD" w:rsidRPr="00805F17">
              <w:rPr>
                <w:i/>
              </w:rPr>
              <w:t xml:space="preserve">tire a ghidurilor </w:t>
            </w:r>
            <w:r w:rsidR="00DB7612" w:rsidRPr="00805F17">
              <w:rPr>
                <w:i/>
              </w:rPr>
              <w:t>solicitanților</w:t>
            </w:r>
            <w:r w:rsidR="00CC00FD" w:rsidRPr="00805F17">
              <w:rPr>
                <w:i/>
              </w:rPr>
              <w:t xml:space="preserve"> pentru cele dou</w:t>
            </w:r>
            <w:r w:rsidRPr="00805F17">
              <w:rPr>
                <w:i/>
              </w:rPr>
              <w:t>ă</w:t>
            </w:r>
            <w:r w:rsidR="00CC00FD" w:rsidRPr="00805F17">
              <w:rPr>
                <w:i/>
              </w:rPr>
              <w:t xml:space="preserve"> axe prioritare, cu următoarele </w:t>
            </w:r>
            <w:proofErr w:type="spellStart"/>
            <w:r w:rsidR="00CC00FD" w:rsidRPr="00805F17">
              <w:rPr>
                <w:i/>
              </w:rPr>
              <w:t>acţiuni</w:t>
            </w:r>
            <w:proofErr w:type="spellEnd"/>
            <w:r w:rsidR="00CC00FD" w:rsidRPr="00805F17">
              <w:rPr>
                <w:i/>
              </w:rPr>
              <w:t xml:space="preserve">: </w:t>
            </w:r>
          </w:p>
          <w:p w14:paraId="48C11D8F" w14:textId="77777777" w:rsidR="00CC00FD" w:rsidRPr="00805F17" w:rsidRDefault="00CC00FD" w:rsidP="00CC00FD">
            <w:pPr>
              <w:jc w:val="both"/>
              <w:rPr>
                <w:i/>
              </w:rPr>
            </w:pPr>
            <w:r w:rsidRPr="00805F17">
              <w:rPr>
                <w:b/>
                <w:i/>
              </w:rPr>
              <w:t>Axa Prioritara I</w:t>
            </w:r>
            <w:r w:rsidRPr="00805F17">
              <w:rPr>
                <w:i/>
              </w:rPr>
              <w:t xml:space="preserve"> – Ghidul unic elaborat pentru 7 sec</w:t>
            </w:r>
            <w:r w:rsidR="001A319C" w:rsidRPr="00805F17">
              <w:rPr>
                <w:i/>
              </w:rPr>
              <w:t>ț</w:t>
            </w:r>
            <w:r w:rsidRPr="00805F17">
              <w:rPr>
                <w:i/>
              </w:rPr>
              <w:t xml:space="preserve">iuni a fost supus consultării publice în două sesiuni </w:t>
            </w:r>
            <w:proofErr w:type="spellStart"/>
            <w:r w:rsidRPr="00805F17">
              <w:rPr>
                <w:i/>
              </w:rPr>
              <w:t>şi</w:t>
            </w:r>
            <w:proofErr w:type="spellEnd"/>
            <w:r w:rsidRPr="00805F17">
              <w:rPr>
                <w:i/>
              </w:rPr>
              <w:t xml:space="preserve"> au fost organizate mai multe întâlniri cu </w:t>
            </w:r>
            <w:proofErr w:type="spellStart"/>
            <w:r w:rsidRPr="00805F17">
              <w:rPr>
                <w:i/>
              </w:rPr>
              <w:t>potenţialii</w:t>
            </w:r>
            <w:proofErr w:type="spellEnd"/>
            <w:r w:rsidRPr="00805F17">
              <w:rPr>
                <w:i/>
              </w:rPr>
              <w:t xml:space="preserve"> beneficiari. Astfel, în data de 27 iunie 2015 a fost lansat ghidul unic al solicitantului cu 7 </w:t>
            </w:r>
            <w:proofErr w:type="spellStart"/>
            <w:r w:rsidRPr="00805F17">
              <w:rPr>
                <w:i/>
              </w:rPr>
              <w:t>secţiuni</w:t>
            </w:r>
            <w:proofErr w:type="spellEnd"/>
            <w:r w:rsidRPr="00805F17">
              <w:rPr>
                <w:i/>
              </w:rPr>
              <w:t xml:space="preserve">: 5 </w:t>
            </w:r>
            <w:proofErr w:type="spellStart"/>
            <w:r w:rsidRPr="00805F17">
              <w:rPr>
                <w:i/>
              </w:rPr>
              <w:t>secţiuni</w:t>
            </w:r>
            <w:proofErr w:type="spellEnd"/>
            <w:r w:rsidRPr="00805F17">
              <w:rPr>
                <w:i/>
              </w:rPr>
              <w:t xml:space="preserve"> cu termen l</w:t>
            </w:r>
            <w:r w:rsidR="00DB7612" w:rsidRPr="00805F17">
              <w:rPr>
                <w:i/>
              </w:rPr>
              <w:t>imită de depunere august 2015, o</w:t>
            </w:r>
            <w:r w:rsidRPr="00805F17">
              <w:rPr>
                <w:i/>
              </w:rPr>
              <w:t xml:space="preserve"> </w:t>
            </w:r>
            <w:proofErr w:type="spellStart"/>
            <w:r w:rsidRPr="00805F17">
              <w:rPr>
                <w:i/>
              </w:rPr>
              <w:lastRenderedPageBreak/>
              <w:t>secţiune</w:t>
            </w:r>
            <w:proofErr w:type="spellEnd"/>
            <w:r w:rsidRPr="00805F17">
              <w:rPr>
                <w:i/>
              </w:rPr>
              <w:t xml:space="preserve"> cu termen limită </w:t>
            </w:r>
            <w:r w:rsidR="00DB7612" w:rsidRPr="00805F17">
              <w:rPr>
                <w:i/>
              </w:rPr>
              <w:t xml:space="preserve">de depunere septembrie 2015 </w:t>
            </w:r>
            <w:proofErr w:type="spellStart"/>
            <w:r w:rsidR="00DB7612" w:rsidRPr="00805F17">
              <w:rPr>
                <w:i/>
              </w:rPr>
              <w:t>şi</w:t>
            </w:r>
            <w:proofErr w:type="spellEnd"/>
            <w:r w:rsidR="00DB7612" w:rsidRPr="00805F17">
              <w:rPr>
                <w:i/>
              </w:rPr>
              <w:t xml:space="preserve"> o</w:t>
            </w:r>
            <w:r w:rsidRPr="00805F17">
              <w:rPr>
                <w:i/>
              </w:rPr>
              <w:t xml:space="preserve"> </w:t>
            </w:r>
            <w:proofErr w:type="spellStart"/>
            <w:r w:rsidRPr="00805F17">
              <w:rPr>
                <w:i/>
              </w:rPr>
              <w:t>secţiune</w:t>
            </w:r>
            <w:proofErr w:type="spellEnd"/>
            <w:r w:rsidRPr="00805F17">
              <w:rPr>
                <w:i/>
              </w:rPr>
              <w:t xml:space="preserve"> cu depunere continuă. În anul 2015 pentru Axa Prioritar</w:t>
            </w:r>
            <w:r w:rsidR="00DB7612" w:rsidRPr="00805F17">
              <w:rPr>
                <w:i/>
              </w:rPr>
              <w:t>ă</w:t>
            </w:r>
            <w:r w:rsidRPr="00805F17">
              <w:rPr>
                <w:i/>
              </w:rPr>
              <w:t xml:space="preserve"> 1 au fost lansate apeluri în valoare de </w:t>
            </w:r>
            <w:r w:rsidRPr="00805F17">
              <w:rPr>
                <w:b/>
                <w:i/>
              </w:rPr>
              <w:t>395.8 mil. Euro</w:t>
            </w:r>
            <w:r w:rsidRPr="00805F17">
              <w:rPr>
                <w:i/>
              </w:rPr>
              <w:t xml:space="preserve"> (FEDR+BS), reprezentând </w:t>
            </w:r>
            <w:r w:rsidRPr="00805F17">
              <w:rPr>
                <w:b/>
                <w:i/>
              </w:rPr>
              <w:t>25%</w:t>
            </w:r>
            <w:r w:rsidRPr="00805F17">
              <w:rPr>
                <w:i/>
              </w:rPr>
              <w:t xml:space="preserve"> din totalul alocat pentru Programul </w:t>
            </w:r>
            <w:proofErr w:type="spellStart"/>
            <w:r w:rsidRPr="00805F17">
              <w:rPr>
                <w:i/>
              </w:rPr>
              <w:t>Operaţional</w:t>
            </w:r>
            <w:proofErr w:type="spellEnd"/>
            <w:r w:rsidRPr="00805F17">
              <w:rPr>
                <w:i/>
              </w:rPr>
              <w:t xml:space="preserve"> Competitivitate.</w:t>
            </w:r>
          </w:p>
          <w:p w14:paraId="3397E039" w14:textId="77777777" w:rsidR="00CC00FD" w:rsidRPr="00805F17" w:rsidRDefault="00CC00FD" w:rsidP="00CC00FD">
            <w:pPr>
              <w:jc w:val="both"/>
              <w:rPr>
                <w:i/>
              </w:rPr>
            </w:pPr>
            <w:r w:rsidRPr="00805F17">
              <w:rPr>
                <w:i/>
              </w:rPr>
              <w:t xml:space="preserve">Pentru 5 </w:t>
            </w:r>
            <w:proofErr w:type="spellStart"/>
            <w:r w:rsidRPr="00805F17">
              <w:rPr>
                <w:i/>
              </w:rPr>
              <w:t>secţiuni</w:t>
            </w:r>
            <w:proofErr w:type="spellEnd"/>
            <w:r w:rsidRPr="00805F17">
              <w:rPr>
                <w:i/>
              </w:rPr>
              <w:t xml:space="preserve"> s-a finalizat procesul de evaluare, listele preliminare fiind publicate, urmând ca la începutul anului 2016 să fie publicate rezultatele finale.</w:t>
            </w:r>
          </w:p>
          <w:p w14:paraId="6481CC69" w14:textId="77777777" w:rsidR="00CC00FD" w:rsidRPr="00805F17" w:rsidRDefault="00CC00FD" w:rsidP="00CC00FD">
            <w:pPr>
              <w:jc w:val="both"/>
              <w:rPr>
                <w:i/>
              </w:rPr>
            </w:pPr>
            <w:r w:rsidRPr="00805F17">
              <w:rPr>
                <w:i/>
              </w:rPr>
              <w:t xml:space="preserve">În ultimul trimestru al anului 2015 au fost supuse consultării publice două ghiduri: pentru </w:t>
            </w:r>
            <w:proofErr w:type="spellStart"/>
            <w:r w:rsidRPr="00805F17">
              <w:rPr>
                <w:i/>
              </w:rPr>
              <w:t>secţiunile</w:t>
            </w:r>
            <w:proofErr w:type="spellEnd"/>
            <w:r w:rsidRPr="00805F17">
              <w:rPr>
                <w:i/>
              </w:rPr>
              <w:t xml:space="preserve"> care vizează ANELIS </w:t>
            </w:r>
            <w:proofErr w:type="spellStart"/>
            <w:r w:rsidRPr="00805F17">
              <w:rPr>
                <w:i/>
              </w:rPr>
              <w:t>şi</w:t>
            </w:r>
            <w:proofErr w:type="spellEnd"/>
            <w:r w:rsidRPr="00805F17">
              <w:rPr>
                <w:i/>
              </w:rPr>
              <w:t xml:space="preserve"> Crearea de sinergii cu </w:t>
            </w:r>
            <w:proofErr w:type="spellStart"/>
            <w:r w:rsidRPr="00805F17">
              <w:rPr>
                <w:i/>
              </w:rPr>
              <w:t>acţiunile</w:t>
            </w:r>
            <w:proofErr w:type="spellEnd"/>
            <w:r w:rsidRPr="00805F17">
              <w:rPr>
                <w:i/>
              </w:rPr>
              <w:t xml:space="preserve"> de CDI ale programului-cadru ORIZONT 2020.</w:t>
            </w:r>
          </w:p>
          <w:p w14:paraId="628BD2F3" w14:textId="77777777" w:rsidR="00CC00FD" w:rsidRPr="00805F17" w:rsidRDefault="00CC00FD" w:rsidP="00CC00FD">
            <w:pPr>
              <w:jc w:val="both"/>
              <w:rPr>
                <w:i/>
              </w:rPr>
            </w:pPr>
            <w:r w:rsidRPr="00805F17">
              <w:rPr>
                <w:b/>
                <w:i/>
              </w:rPr>
              <w:t>Axa Prioritara II</w:t>
            </w:r>
            <w:r w:rsidRPr="00805F17">
              <w:rPr>
                <w:i/>
              </w:rPr>
              <w:t xml:space="preserve"> - Ghidul pe</w:t>
            </w:r>
            <w:r w:rsidR="00DB7612" w:rsidRPr="00805F17">
              <w:rPr>
                <w:i/>
              </w:rPr>
              <w:t xml:space="preserve">ntru </w:t>
            </w:r>
            <w:proofErr w:type="spellStart"/>
            <w:r w:rsidR="00DB7612" w:rsidRPr="00805F17">
              <w:rPr>
                <w:i/>
              </w:rPr>
              <w:t>Acţiunea</w:t>
            </w:r>
            <w:proofErr w:type="spellEnd"/>
            <w:r w:rsidR="00DB7612" w:rsidRPr="00805F17">
              <w:rPr>
                <w:i/>
              </w:rPr>
              <w:t xml:space="preserve"> 2.2.1. – inovare î</w:t>
            </w:r>
            <w:r w:rsidRPr="00805F17">
              <w:rPr>
                <w:i/>
              </w:rPr>
              <w:t xml:space="preserve">n domeniul TIC prin dezvoltare de clustere a fost supus consultării publice în două sesiuni. </w:t>
            </w:r>
          </w:p>
          <w:p w14:paraId="2928A951" w14:textId="77777777" w:rsidR="00DD0326" w:rsidRPr="00805F17" w:rsidRDefault="00CC00FD" w:rsidP="00CC00FD">
            <w:pPr>
              <w:jc w:val="both"/>
              <w:rPr>
                <w:i/>
              </w:rPr>
            </w:pPr>
            <w:r w:rsidRPr="00805F17">
              <w:rPr>
                <w:i/>
              </w:rPr>
              <w:t>Apelul aferent Ghidului Solicitantului pentru IMM-uri din cadrul clusterelor a fost deschis în data de 20.08.2015, urmând ca depunerea proiectelor să se facă în perioada 01.10–23.12.2015. În data de 29.09.2015 s</w:t>
            </w:r>
            <w:r w:rsidR="00104DBA" w:rsidRPr="00805F17">
              <w:rPr>
                <w:i/>
              </w:rPr>
              <w:t>-a</w:t>
            </w:r>
            <w:r w:rsidRPr="00805F17">
              <w:rPr>
                <w:i/>
              </w:rPr>
              <w:t xml:space="preserve"> public</w:t>
            </w:r>
            <w:r w:rsidR="00104DBA" w:rsidRPr="00805F17">
              <w:rPr>
                <w:i/>
              </w:rPr>
              <w:t>at</w:t>
            </w:r>
            <w:r w:rsidRPr="00805F17">
              <w:rPr>
                <w:i/>
              </w:rPr>
              <w:t xml:space="preserve"> revizuirea Ghidului solicitantului, iar perioada de depunere a proiectelor </w:t>
            </w:r>
            <w:r w:rsidR="00104DBA" w:rsidRPr="00805F17">
              <w:rPr>
                <w:i/>
              </w:rPr>
              <w:t>a fost</w:t>
            </w:r>
            <w:r w:rsidRPr="00805F17">
              <w:rPr>
                <w:i/>
              </w:rPr>
              <w:t xml:space="preserve"> modific</w:t>
            </w:r>
            <w:r w:rsidR="00104DBA" w:rsidRPr="00805F17">
              <w:rPr>
                <w:i/>
              </w:rPr>
              <w:t>at</w:t>
            </w:r>
            <w:r w:rsidR="001A319C" w:rsidRPr="00805F17">
              <w:rPr>
                <w:i/>
              </w:rPr>
              <w:t xml:space="preserve">ă, devenind </w:t>
            </w:r>
            <w:r w:rsidRPr="00805F17">
              <w:rPr>
                <w:i/>
              </w:rPr>
              <w:t xml:space="preserve">02.11.2015-01.02.2016. Ulterior, ca urmare a solicitărilor </w:t>
            </w:r>
            <w:r w:rsidR="001A319C" w:rsidRPr="00805F17">
              <w:rPr>
                <w:i/>
              </w:rPr>
              <w:t>primite</w:t>
            </w:r>
            <w:r w:rsidRPr="00805F17">
              <w:rPr>
                <w:i/>
              </w:rPr>
              <w:t xml:space="preserve">, închiderea apelului </w:t>
            </w:r>
            <w:r w:rsidR="001A319C" w:rsidRPr="00805F17">
              <w:rPr>
                <w:i/>
              </w:rPr>
              <w:t xml:space="preserve">a fost </w:t>
            </w:r>
            <w:r w:rsidRPr="00805F17">
              <w:rPr>
                <w:i/>
              </w:rPr>
              <w:t>prelung</w:t>
            </w:r>
            <w:r w:rsidR="001A319C" w:rsidRPr="00805F17">
              <w:rPr>
                <w:i/>
              </w:rPr>
              <w:t>ită</w:t>
            </w:r>
            <w:r w:rsidRPr="00805F17">
              <w:rPr>
                <w:i/>
              </w:rPr>
              <w:t xml:space="preserve"> până la data de 29.02.2016. Au fost lansate apeluri în valoare de 59.7 mil. Euro (FEDR+BS) reprezentând 3.7% din totalul alocat pentru Programului </w:t>
            </w:r>
            <w:proofErr w:type="spellStart"/>
            <w:r w:rsidRPr="00805F17">
              <w:rPr>
                <w:i/>
              </w:rPr>
              <w:t>Operaţional</w:t>
            </w:r>
            <w:proofErr w:type="spellEnd"/>
            <w:r w:rsidRPr="00805F17">
              <w:rPr>
                <w:i/>
              </w:rPr>
              <w:t xml:space="preserve"> Competitivitate.</w:t>
            </w:r>
            <w:r w:rsidR="00DD0326" w:rsidRPr="00805F17">
              <w:rPr>
                <w:i/>
              </w:rPr>
              <w:t xml:space="preserve"> </w:t>
            </w:r>
            <w:r w:rsidRPr="00805F17">
              <w:rPr>
                <w:i/>
              </w:rPr>
              <w:t>Până la data de 31.12.2015 au fost depuse un număr de 102 proiecte, cu un buget AFN de aproximativ 59.6 mil. Euro.</w:t>
            </w:r>
            <w:r w:rsidR="00DD0326" w:rsidRPr="00805F17">
              <w:rPr>
                <w:i/>
              </w:rPr>
              <w:t xml:space="preserve"> </w:t>
            </w:r>
          </w:p>
          <w:p w14:paraId="17F457A1" w14:textId="77777777" w:rsidR="00CC00FD" w:rsidRPr="00805F17" w:rsidRDefault="00CC00FD" w:rsidP="00CC00FD">
            <w:pPr>
              <w:jc w:val="both"/>
              <w:rPr>
                <w:i/>
              </w:rPr>
            </w:pPr>
            <w:r w:rsidRPr="00805F17">
              <w:rPr>
                <w:i/>
              </w:rPr>
              <w:t>În ultimul trimestru al anului 2015 a fost supus consultării publice Ghidul unic pentru beneficiarii publici.</w:t>
            </w:r>
          </w:p>
          <w:p w14:paraId="13D26EBE" w14:textId="77777777" w:rsidR="00DD0326" w:rsidRPr="00805F17" w:rsidRDefault="00DD0326" w:rsidP="00DD0326">
            <w:pPr>
              <w:jc w:val="both"/>
              <w:rPr>
                <w:i/>
              </w:rPr>
            </w:pPr>
            <w:r w:rsidRPr="00805F17">
              <w:rPr>
                <w:i/>
              </w:rPr>
              <w:t>De asemenea</w:t>
            </w:r>
            <w:r w:rsidR="001A319C" w:rsidRPr="00805F17">
              <w:rPr>
                <w:i/>
              </w:rPr>
              <w:t>,</w:t>
            </w:r>
            <w:r w:rsidRPr="00805F17">
              <w:rPr>
                <w:i/>
              </w:rPr>
              <w:t xml:space="preserve"> în perioada de raportare Guvernul a stabilit etapele de implementare a instrumentelor financiare pentru IMM în cadrul programelor </w:t>
            </w:r>
            <w:proofErr w:type="spellStart"/>
            <w:r w:rsidRPr="00805F17">
              <w:rPr>
                <w:i/>
              </w:rPr>
              <w:t>finanţate</w:t>
            </w:r>
            <w:proofErr w:type="spellEnd"/>
            <w:r w:rsidRPr="00805F17">
              <w:rPr>
                <w:i/>
              </w:rPr>
              <w:t xml:space="preserve"> din fonduri ESI pentru 2014-2020. Guvernul va aproba, prin memorandum, rezultatele evaluării ex-ante a instrumentelor financiare destinate întreprinderilor mici </w:t>
            </w:r>
            <w:proofErr w:type="spellStart"/>
            <w:r w:rsidRPr="00805F17">
              <w:rPr>
                <w:i/>
              </w:rPr>
              <w:t>şi</w:t>
            </w:r>
            <w:proofErr w:type="spellEnd"/>
            <w:r w:rsidRPr="00805F17">
              <w:rPr>
                <w:i/>
              </w:rPr>
              <w:t xml:space="preserve"> mijlocii (IMM) utilizate ca instrumente de </w:t>
            </w:r>
            <w:r w:rsidR="001A319C" w:rsidRPr="00805F17">
              <w:rPr>
                <w:i/>
              </w:rPr>
              <w:t>i</w:t>
            </w:r>
            <w:r w:rsidRPr="00805F17">
              <w:rPr>
                <w:i/>
              </w:rPr>
              <w:t xml:space="preserve">mplementare în cadrul Programelor </w:t>
            </w:r>
            <w:proofErr w:type="spellStart"/>
            <w:r w:rsidRPr="00805F17">
              <w:rPr>
                <w:i/>
              </w:rPr>
              <w:t>Operationale</w:t>
            </w:r>
            <w:proofErr w:type="spellEnd"/>
            <w:r w:rsidRPr="00805F17">
              <w:rPr>
                <w:i/>
              </w:rPr>
              <w:t xml:space="preserve"> </w:t>
            </w:r>
            <w:proofErr w:type="spellStart"/>
            <w:r w:rsidRPr="00805F17">
              <w:rPr>
                <w:i/>
              </w:rPr>
              <w:t>finanţate</w:t>
            </w:r>
            <w:proofErr w:type="spellEnd"/>
            <w:r w:rsidRPr="00805F17">
              <w:rPr>
                <w:i/>
              </w:rPr>
              <w:t xml:space="preserve"> din Fondurile Europene Structurale </w:t>
            </w:r>
            <w:proofErr w:type="spellStart"/>
            <w:r w:rsidRPr="00805F17">
              <w:rPr>
                <w:i/>
              </w:rPr>
              <w:t>şi</w:t>
            </w:r>
            <w:proofErr w:type="spellEnd"/>
            <w:r w:rsidRPr="00805F17">
              <w:rPr>
                <w:i/>
              </w:rPr>
              <w:t xml:space="preserve"> de </w:t>
            </w:r>
            <w:proofErr w:type="spellStart"/>
            <w:r w:rsidRPr="00805F17">
              <w:rPr>
                <w:i/>
              </w:rPr>
              <w:t>Investiţii</w:t>
            </w:r>
            <w:proofErr w:type="spellEnd"/>
            <w:r w:rsidRPr="00805F17">
              <w:rPr>
                <w:i/>
              </w:rPr>
              <w:t xml:space="preserve"> (fonduri ESI) pentru perioada 2014-2020, </w:t>
            </w:r>
            <w:proofErr w:type="spellStart"/>
            <w:r w:rsidRPr="00805F17">
              <w:rPr>
                <w:i/>
              </w:rPr>
              <w:t>şi</w:t>
            </w:r>
            <w:proofErr w:type="spellEnd"/>
            <w:r w:rsidRPr="00805F17">
              <w:rPr>
                <w:i/>
              </w:rPr>
              <w:t xml:space="preserve"> anume, Programul </w:t>
            </w:r>
            <w:proofErr w:type="spellStart"/>
            <w:r w:rsidRPr="00805F17">
              <w:rPr>
                <w:i/>
              </w:rPr>
              <w:t>Operaţional</w:t>
            </w:r>
            <w:proofErr w:type="spellEnd"/>
            <w:r w:rsidRPr="00805F17">
              <w:rPr>
                <w:i/>
              </w:rPr>
              <w:t xml:space="preserve"> Competitivitate (POC), Programul Opera</w:t>
            </w:r>
            <w:r w:rsidR="00DB7612" w:rsidRPr="00805F17">
              <w:rPr>
                <w:i/>
              </w:rPr>
              <w:t>ț</w:t>
            </w:r>
            <w:r w:rsidRPr="00805F17">
              <w:rPr>
                <w:i/>
              </w:rPr>
              <w:t xml:space="preserve">ional Capital Uman (POCU), respectiv Programul </w:t>
            </w:r>
            <w:proofErr w:type="spellStart"/>
            <w:r w:rsidRPr="00805F17">
              <w:rPr>
                <w:i/>
              </w:rPr>
              <w:t>Operaţional</w:t>
            </w:r>
            <w:proofErr w:type="spellEnd"/>
            <w:r w:rsidRPr="00805F17">
              <w:rPr>
                <w:i/>
              </w:rPr>
              <w:t xml:space="preserve"> Regional (POR).</w:t>
            </w:r>
          </w:p>
          <w:p w14:paraId="0AEF2BCB" w14:textId="77777777" w:rsidR="00DD0326" w:rsidRPr="00805F17" w:rsidRDefault="00DD0326" w:rsidP="00CC00FD">
            <w:pPr>
              <w:jc w:val="both"/>
              <w:rPr>
                <w:i/>
              </w:rPr>
            </w:pPr>
          </w:p>
          <w:p w14:paraId="146FCA23" w14:textId="77777777" w:rsidR="00CC00FD" w:rsidRPr="00805F17" w:rsidRDefault="00CC00FD" w:rsidP="00CC00FD">
            <w:pPr>
              <w:jc w:val="both"/>
              <w:rPr>
                <w:i/>
              </w:rPr>
            </w:pPr>
            <w:r w:rsidRPr="00805F17">
              <w:rPr>
                <w:i/>
              </w:rPr>
              <w:t xml:space="preserve">Cu privire la valorile indicatorilor, primele valori privind indicatorii cuantificabili vor fi disponibile în Raportul de implementare </w:t>
            </w:r>
            <w:r w:rsidR="00D06D0D" w:rsidRPr="00805F17">
              <w:rPr>
                <w:i/>
              </w:rPr>
              <w:t xml:space="preserve">aferent anului </w:t>
            </w:r>
            <w:r w:rsidRPr="00805F17">
              <w:rPr>
                <w:i/>
              </w:rPr>
              <w:t>2016.</w:t>
            </w:r>
          </w:p>
          <w:p w14:paraId="1FAA6DD1" w14:textId="77777777" w:rsidR="00EE347B" w:rsidRPr="00805F17" w:rsidRDefault="00EE347B" w:rsidP="00EE347B">
            <w:pPr>
              <w:jc w:val="both"/>
              <w:rPr>
                <w:bCs/>
                <w:i/>
              </w:rPr>
            </w:pPr>
          </w:p>
          <w:p w14:paraId="6843C13E" w14:textId="77777777" w:rsidR="00EE347B" w:rsidRPr="00805F17" w:rsidRDefault="00EE347B" w:rsidP="00EE347B">
            <w:pPr>
              <w:jc w:val="both"/>
              <w:rPr>
                <w:i/>
              </w:rPr>
            </w:pPr>
          </w:p>
        </w:tc>
      </w:tr>
    </w:tbl>
    <w:p w14:paraId="1E9D4DE8" w14:textId="77777777" w:rsidR="00833DD2" w:rsidRPr="00805F17" w:rsidRDefault="00833DD2" w:rsidP="00EE347B">
      <w:pPr>
        <w:jc w:val="both"/>
      </w:pPr>
    </w:p>
    <w:p w14:paraId="13C279E7" w14:textId="77777777" w:rsidR="00833DD2" w:rsidRPr="00805F17" w:rsidRDefault="00833DD2">
      <w:r w:rsidRPr="00805F17">
        <w:br w:type="page"/>
      </w:r>
    </w:p>
    <w:p w14:paraId="26CB445F" w14:textId="77777777" w:rsidR="00DD0326" w:rsidRPr="00805F17" w:rsidRDefault="00DD0326">
      <w:pPr>
        <w:rPr>
          <w:b/>
          <w:bCs/>
          <w:color w:val="00B0F0"/>
          <w:sz w:val="24"/>
          <w:szCs w:val="24"/>
        </w:rPr>
      </w:pPr>
      <w:r w:rsidRPr="00805F17">
        <w:rPr>
          <w:b/>
          <w:bCs/>
          <w:color w:val="00B0F0"/>
          <w:sz w:val="24"/>
          <w:szCs w:val="24"/>
        </w:rPr>
        <w:lastRenderedPageBreak/>
        <w:t xml:space="preserve">3. </w:t>
      </w:r>
      <w:r w:rsidRPr="00805F17">
        <w:rPr>
          <w:rStyle w:val="Heading1Char"/>
          <w:rFonts w:asciiTheme="minorHAnsi" w:hAnsiTheme="minorHAnsi"/>
          <w:color w:val="00B0F0"/>
          <w:sz w:val="24"/>
          <w:szCs w:val="24"/>
          <w:lang w:val="ro-RO"/>
        </w:rPr>
        <w:t>IMPLEMENTAREA AXEI PRIORITARE</w:t>
      </w:r>
      <w:r w:rsidRPr="00805F17">
        <w:rPr>
          <w:b/>
          <w:bCs/>
          <w:color w:val="00B0F0"/>
          <w:sz w:val="24"/>
          <w:szCs w:val="24"/>
        </w:rPr>
        <w:t xml:space="preserve"> </w:t>
      </w:r>
    </w:p>
    <w:p w14:paraId="5F0AC5DA" w14:textId="77777777" w:rsidR="00DD0326" w:rsidRPr="00805F17" w:rsidRDefault="00DD0326" w:rsidP="00D54DC1">
      <w:pPr>
        <w:pStyle w:val="Heading2"/>
        <w:rPr>
          <w:rFonts w:asciiTheme="minorHAnsi" w:hAnsiTheme="minorHAnsi"/>
          <w:b/>
          <w:color w:val="00B0F0"/>
          <w:sz w:val="24"/>
          <w:szCs w:val="24"/>
        </w:rPr>
      </w:pPr>
      <w:bookmarkStart w:id="2" w:name="_Toc451349963"/>
      <w:r w:rsidRPr="00805F17">
        <w:rPr>
          <w:rFonts w:asciiTheme="minorHAnsi" w:hAnsiTheme="minorHAnsi"/>
          <w:b/>
          <w:color w:val="00B0F0"/>
          <w:sz w:val="24"/>
          <w:szCs w:val="24"/>
        </w:rPr>
        <w:t>3.1. Prezentare generală a implementării</w:t>
      </w:r>
      <w:bookmarkEnd w:id="2"/>
    </w:p>
    <w:tbl>
      <w:tblPr>
        <w:tblStyle w:val="TableGrid"/>
        <w:tblW w:w="5000" w:type="pct"/>
        <w:tblLook w:val="04A0" w:firstRow="1" w:lastRow="0" w:firstColumn="1" w:lastColumn="0" w:noHBand="0" w:noVBand="1"/>
      </w:tblPr>
      <w:tblGrid>
        <w:gridCol w:w="3056"/>
        <w:gridCol w:w="10938"/>
      </w:tblGrid>
      <w:tr w:rsidR="00DD0326" w:rsidRPr="00805F17" w14:paraId="59C4B331" w14:textId="77777777" w:rsidTr="00833DD2">
        <w:tc>
          <w:tcPr>
            <w:tcW w:w="1092" w:type="pct"/>
            <w:shd w:val="clear" w:color="auto" w:fill="DEEAF6" w:themeFill="accent1" w:themeFillTint="33"/>
          </w:tcPr>
          <w:p w14:paraId="3B553821" w14:textId="77777777" w:rsidR="00DD0326" w:rsidRPr="00805F17" w:rsidRDefault="00DD0326" w:rsidP="00DD0326">
            <w:pPr>
              <w:jc w:val="both"/>
            </w:pPr>
            <w:r w:rsidRPr="00805F17">
              <w:t>Axă prioritară</w:t>
            </w:r>
          </w:p>
        </w:tc>
        <w:tc>
          <w:tcPr>
            <w:tcW w:w="3908" w:type="pct"/>
            <w:shd w:val="clear" w:color="auto" w:fill="DEEAF6" w:themeFill="accent1" w:themeFillTint="33"/>
          </w:tcPr>
          <w:p w14:paraId="4F570E19" w14:textId="77777777" w:rsidR="00DD0326" w:rsidRPr="00805F17" w:rsidRDefault="00DD0326" w:rsidP="00DD0326">
            <w:pPr>
              <w:jc w:val="both"/>
            </w:pPr>
            <w:proofErr w:type="spellStart"/>
            <w:r w:rsidRPr="00805F17">
              <w:t>Informaţii</w:t>
            </w:r>
            <w:proofErr w:type="spellEnd"/>
            <w:r w:rsidRPr="00805F17">
              <w:t xml:space="preserve">-cheie privind implementarea axei prioritare, cu referire la principalele </w:t>
            </w:r>
            <w:proofErr w:type="spellStart"/>
            <w:r w:rsidRPr="00805F17">
              <w:t>evoluţii</w:t>
            </w:r>
            <w:proofErr w:type="spellEnd"/>
            <w:r w:rsidRPr="00805F17">
              <w:t xml:space="preserve">, probleme semnificative </w:t>
            </w:r>
            <w:proofErr w:type="spellStart"/>
            <w:r w:rsidRPr="00805F17">
              <w:t>şi</w:t>
            </w:r>
            <w:proofErr w:type="spellEnd"/>
            <w:r w:rsidRPr="00805F17">
              <w:t xml:space="preserve"> măsuri luate pentru a </w:t>
            </w:r>
            <w:proofErr w:type="spellStart"/>
            <w:r w:rsidRPr="00805F17">
              <w:t>soluţiona</w:t>
            </w:r>
            <w:proofErr w:type="spellEnd"/>
            <w:r w:rsidRPr="00805F17">
              <w:t xml:space="preserve"> aceste probleme</w:t>
            </w:r>
          </w:p>
        </w:tc>
      </w:tr>
      <w:tr w:rsidR="00DD0326" w:rsidRPr="00805F17" w14:paraId="618DBB40" w14:textId="77777777" w:rsidTr="00833DD2">
        <w:tc>
          <w:tcPr>
            <w:tcW w:w="1092" w:type="pct"/>
            <w:shd w:val="clear" w:color="auto" w:fill="DEEAF6" w:themeFill="accent1" w:themeFillTint="33"/>
          </w:tcPr>
          <w:p w14:paraId="6A1B3E08" w14:textId="77777777" w:rsidR="00DD0326" w:rsidRPr="00805F17" w:rsidRDefault="00DD0326" w:rsidP="00DD0326">
            <w:pPr>
              <w:jc w:val="both"/>
            </w:pPr>
            <w:r w:rsidRPr="00805F17">
              <w:t xml:space="preserve">AP1: Cercetare, dezvoltare tehnologică </w:t>
            </w:r>
            <w:proofErr w:type="spellStart"/>
            <w:r w:rsidRPr="00805F17">
              <w:t>şi</w:t>
            </w:r>
            <w:proofErr w:type="spellEnd"/>
            <w:r w:rsidRPr="00805F17">
              <w:t xml:space="preserve"> inovare (CDI) în sprijinul </w:t>
            </w:r>
            <w:proofErr w:type="spellStart"/>
            <w:r w:rsidRPr="00805F17">
              <w:t>competitivităţii</w:t>
            </w:r>
            <w:proofErr w:type="spellEnd"/>
            <w:r w:rsidRPr="00805F17">
              <w:t xml:space="preserve"> economice </w:t>
            </w:r>
            <w:proofErr w:type="spellStart"/>
            <w:r w:rsidRPr="00805F17">
              <w:t>şi</w:t>
            </w:r>
            <w:proofErr w:type="spellEnd"/>
            <w:r w:rsidRPr="00805F17">
              <w:t xml:space="preserve"> dezvoltării afacerilor</w:t>
            </w:r>
          </w:p>
        </w:tc>
        <w:tc>
          <w:tcPr>
            <w:tcW w:w="3908" w:type="pct"/>
          </w:tcPr>
          <w:p w14:paraId="3227B3F1" w14:textId="77777777" w:rsidR="00DD0326" w:rsidRPr="00805F17" w:rsidRDefault="00DD0326" w:rsidP="00DD0326">
            <w:pPr>
              <w:jc w:val="both"/>
              <w:rPr>
                <w:bCs/>
              </w:rPr>
            </w:pPr>
            <w:r w:rsidRPr="00805F17">
              <w:rPr>
                <w:bCs/>
              </w:rPr>
              <w:t>În anul 2014 a fost demarat procesul de realizare a ghidului unic și a schemelor de ajutor de stat. Procesul s-a încheiat în 2015.</w:t>
            </w:r>
          </w:p>
          <w:p w14:paraId="79980566" w14:textId="53FFD495" w:rsidR="00DD0326" w:rsidRPr="00805F17" w:rsidRDefault="00DD0326" w:rsidP="00DD0326">
            <w:pPr>
              <w:jc w:val="both"/>
              <w:rPr>
                <w:bCs/>
              </w:rPr>
            </w:pPr>
            <w:r w:rsidRPr="00805F17">
              <w:rPr>
                <w:bCs/>
              </w:rPr>
              <w:t xml:space="preserve">În 2015, pentru Axa Prioritară 1 – Ghidul unic elaborat pentru 7 </w:t>
            </w:r>
            <w:proofErr w:type="spellStart"/>
            <w:r w:rsidRPr="00805F17">
              <w:rPr>
                <w:bCs/>
              </w:rPr>
              <w:t>secţiuni</w:t>
            </w:r>
            <w:proofErr w:type="spellEnd"/>
            <w:r w:rsidRPr="00805F17">
              <w:rPr>
                <w:bCs/>
              </w:rPr>
              <w:t xml:space="preserve"> a fost supus consultării publice în două sesiuni </w:t>
            </w:r>
            <w:proofErr w:type="spellStart"/>
            <w:r w:rsidRPr="00805F17">
              <w:rPr>
                <w:bCs/>
              </w:rPr>
              <w:t>şi</w:t>
            </w:r>
            <w:proofErr w:type="spellEnd"/>
            <w:r w:rsidRPr="00805F17">
              <w:rPr>
                <w:bCs/>
              </w:rPr>
              <w:t xml:space="preserve"> au fost organizate mai multe întâlniri cu </w:t>
            </w:r>
            <w:proofErr w:type="spellStart"/>
            <w:r w:rsidRPr="00805F17">
              <w:rPr>
                <w:bCs/>
              </w:rPr>
              <w:t>potenţialii</w:t>
            </w:r>
            <w:proofErr w:type="spellEnd"/>
            <w:r w:rsidRPr="00805F17">
              <w:rPr>
                <w:bCs/>
              </w:rPr>
              <w:t xml:space="preserve"> beneficiari.</w:t>
            </w:r>
            <w:r w:rsidR="00805F17">
              <w:rPr>
                <w:bCs/>
              </w:rPr>
              <w:t xml:space="preserve"> Apelurile de proiecte au fost lansate în iunie 2015 fiind</w:t>
            </w:r>
            <w:r w:rsidRPr="00805F17">
              <w:rPr>
                <w:bCs/>
              </w:rPr>
              <w:t xml:space="preserve"> depuse 54</w:t>
            </w:r>
            <w:r w:rsidR="00805F17">
              <w:rPr>
                <w:bCs/>
              </w:rPr>
              <w:t>6</w:t>
            </w:r>
            <w:r w:rsidRPr="00805F17">
              <w:rPr>
                <w:bCs/>
              </w:rPr>
              <w:t xml:space="preserve"> proiecte în valoare totală de aprox. 1,67 miliarde euro. La data de 31.12.2015, pentru 231 proiecte s-a finalizat procesul de evaluare, au fost publicate listele intermediare, iar pentru restul de 31</w:t>
            </w:r>
            <w:r w:rsidR="00805F17">
              <w:rPr>
                <w:bCs/>
              </w:rPr>
              <w:t>5</w:t>
            </w:r>
            <w:r w:rsidRPr="00805F17">
              <w:rPr>
                <w:bCs/>
              </w:rPr>
              <w:t xml:space="preserve"> proiecte procesul de evaluare era în curs de </w:t>
            </w:r>
            <w:proofErr w:type="spellStart"/>
            <w:r w:rsidRPr="00805F17">
              <w:rPr>
                <w:bCs/>
              </w:rPr>
              <w:t>desfăşurare</w:t>
            </w:r>
            <w:proofErr w:type="spellEnd"/>
            <w:r w:rsidRPr="00805F17">
              <w:rPr>
                <w:bCs/>
              </w:rPr>
              <w:t>.</w:t>
            </w:r>
          </w:p>
          <w:p w14:paraId="58141B28" w14:textId="77777777" w:rsidR="00DD0326" w:rsidRPr="00805F17" w:rsidRDefault="00833DD2" w:rsidP="00833DD2">
            <w:pPr>
              <w:jc w:val="both"/>
            </w:pPr>
            <w:r w:rsidRPr="00805F17">
              <w:t xml:space="preserve">Au fost depuse un număr de 156 proiecte de către beneficiari publici </w:t>
            </w:r>
            <w:proofErr w:type="spellStart"/>
            <w:r w:rsidRPr="00805F17">
              <w:t>şi</w:t>
            </w:r>
            <w:proofErr w:type="spellEnd"/>
            <w:r w:rsidRPr="00805F17">
              <w:t xml:space="preserve"> 389 de beneficiari </w:t>
            </w:r>
            <w:proofErr w:type="spellStart"/>
            <w:r w:rsidRPr="00805F17">
              <w:t>privaţi</w:t>
            </w:r>
            <w:proofErr w:type="spellEnd"/>
            <w:r w:rsidRPr="00805F17">
              <w:t>.</w:t>
            </w:r>
            <w:r w:rsidRPr="00805F17">
              <w:rPr>
                <w:rFonts w:eastAsiaTheme="minorEastAsia"/>
              </w:rPr>
              <w:t xml:space="preserve"> </w:t>
            </w:r>
            <w:r w:rsidRPr="00805F17">
              <w:t xml:space="preserve">În ultimul trimestru al anului 2015 au fost supuse consultării publice </w:t>
            </w:r>
            <w:r w:rsidR="005A1756" w:rsidRPr="00805F17">
              <w:t>două ghiduri,</w:t>
            </w:r>
            <w:r w:rsidRPr="00805F17">
              <w:t xml:space="preserve"> pentru </w:t>
            </w:r>
            <w:proofErr w:type="spellStart"/>
            <w:r w:rsidRPr="00805F17">
              <w:t>secţiunile</w:t>
            </w:r>
            <w:proofErr w:type="spellEnd"/>
            <w:r w:rsidRPr="00805F17">
              <w:t xml:space="preserve"> care vizează ANELIS </w:t>
            </w:r>
            <w:proofErr w:type="spellStart"/>
            <w:r w:rsidRPr="00805F17">
              <w:t>şi</w:t>
            </w:r>
            <w:proofErr w:type="spellEnd"/>
            <w:r w:rsidRPr="00805F17">
              <w:t xml:space="preserve"> Crearea de sinergii cu </w:t>
            </w:r>
            <w:proofErr w:type="spellStart"/>
            <w:r w:rsidRPr="00805F17">
              <w:t>acţiunile</w:t>
            </w:r>
            <w:proofErr w:type="spellEnd"/>
            <w:r w:rsidRPr="00805F17">
              <w:t xml:space="preserve"> de CDI ale programului-cadru ORIZONT 2020.</w:t>
            </w:r>
          </w:p>
          <w:p w14:paraId="1662A62D" w14:textId="77777777" w:rsidR="00833DD2" w:rsidRPr="00805F17" w:rsidRDefault="00833DD2" w:rsidP="00F270F2">
            <w:pPr>
              <w:jc w:val="both"/>
              <w:rPr>
                <w:b/>
              </w:rPr>
            </w:pPr>
          </w:p>
        </w:tc>
      </w:tr>
      <w:tr w:rsidR="00DD0326" w:rsidRPr="00805F17" w14:paraId="5142AE75" w14:textId="77777777" w:rsidTr="00833DD2">
        <w:tc>
          <w:tcPr>
            <w:tcW w:w="1092" w:type="pct"/>
            <w:shd w:val="clear" w:color="auto" w:fill="DEEAF6" w:themeFill="accent1" w:themeFillTint="33"/>
          </w:tcPr>
          <w:p w14:paraId="15557B37" w14:textId="77777777" w:rsidR="00DD0326" w:rsidRPr="00805F17" w:rsidRDefault="00DD0326" w:rsidP="00DD0326">
            <w:pPr>
              <w:jc w:val="both"/>
            </w:pPr>
            <w:r w:rsidRPr="00805F17">
              <w:t xml:space="preserve">AP2: Tehnologia </w:t>
            </w:r>
            <w:proofErr w:type="spellStart"/>
            <w:r w:rsidRPr="00805F17">
              <w:t>informaţiei</w:t>
            </w:r>
            <w:proofErr w:type="spellEnd"/>
            <w:r w:rsidRPr="00805F17">
              <w:t xml:space="preserve"> </w:t>
            </w:r>
            <w:proofErr w:type="spellStart"/>
            <w:r w:rsidRPr="00805F17">
              <w:t>şi</w:t>
            </w:r>
            <w:proofErr w:type="spellEnd"/>
            <w:r w:rsidRPr="00805F17">
              <w:t xml:space="preserve"> </w:t>
            </w:r>
            <w:proofErr w:type="spellStart"/>
            <w:r w:rsidRPr="00805F17">
              <w:t>comunicaţiilor</w:t>
            </w:r>
            <w:proofErr w:type="spellEnd"/>
            <w:r w:rsidRPr="00805F17">
              <w:t xml:space="preserve"> (TIC)</w:t>
            </w:r>
          </w:p>
        </w:tc>
        <w:tc>
          <w:tcPr>
            <w:tcW w:w="3908" w:type="pct"/>
          </w:tcPr>
          <w:p w14:paraId="0B64B537" w14:textId="77777777" w:rsidR="00DD0326" w:rsidRPr="00805F17" w:rsidRDefault="00DD0326" w:rsidP="00DD0326">
            <w:pPr>
              <w:jc w:val="both"/>
            </w:pPr>
            <w:r w:rsidRPr="00805F17">
              <w:t>De la data aprobării POC, abordarea implementării Axei 2 s-a axat pe dou</w:t>
            </w:r>
            <w:r w:rsidR="001A57D3" w:rsidRPr="00805F17">
              <w:t>ă</w:t>
            </w:r>
            <w:r w:rsidRPr="00805F17">
              <w:t xml:space="preserve"> teme principale, respectiv pregătirea separată a apelurilor pentru beneficiarii </w:t>
            </w:r>
            <w:proofErr w:type="spellStart"/>
            <w:r w:rsidRPr="00805F17">
              <w:t>privaţi</w:t>
            </w:r>
            <w:proofErr w:type="spellEnd"/>
            <w:r w:rsidRPr="00805F17">
              <w:t xml:space="preserve"> </w:t>
            </w:r>
            <w:proofErr w:type="spellStart"/>
            <w:r w:rsidRPr="00805F17">
              <w:t>şi</w:t>
            </w:r>
            <w:proofErr w:type="spellEnd"/>
            <w:r w:rsidRPr="00805F17">
              <w:t xml:space="preserve"> pentru beneficiarii publici.</w:t>
            </w:r>
          </w:p>
          <w:p w14:paraId="3188B65B" w14:textId="77777777" w:rsidR="00DD0326" w:rsidRPr="00805F17" w:rsidRDefault="00DD0326" w:rsidP="00DD0326">
            <w:pPr>
              <w:jc w:val="both"/>
              <w:rPr>
                <w:b/>
              </w:rPr>
            </w:pPr>
            <w:r w:rsidRPr="00805F17">
              <w:rPr>
                <w:b/>
                <w:u w:val="single"/>
              </w:rPr>
              <w:t xml:space="preserve">Beneficiari </w:t>
            </w:r>
            <w:proofErr w:type="spellStart"/>
            <w:r w:rsidRPr="00805F17">
              <w:rPr>
                <w:b/>
                <w:u w:val="single"/>
              </w:rPr>
              <w:t>privaţi</w:t>
            </w:r>
            <w:proofErr w:type="spellEnd"/>
            <w:r w:rsidRPr="00805F17">
              <w:rPr>
                <w:b/>
                <w:u w:val="single"/>
              </w:rPr>
              <w:t>:</w:t>
            </w:r>
          </w:p>
          <w:p w14:paraId="64C87D73" w14:textId="77777777" w:rsidR="00DD0326" w:rsidRPr="00805F17" w:rsidRDefault="00DD0326" w:rsidP="00DD0326">
            <w:pPr>
              <w:jc w:val="both"/>
            </w:pPr>
            <w:r w:rsidRPr="00805F17">
              <w:t xml:space="preserve">Au fost aprobate de către Consiliul </w:t>
            </w:r>
            <w:proofErr w:type="spellStart"/>
            <w:r w:rsidRPr="00805F17">
              <w:t>Concurenţei</w:t>
            </w:r>
            <w:proofErr w:type="spellEnd"/>
            <w:r w:rsidRPr="00805F17">
              <w:t xml:space="preserve"> cele două scheme de ajutor aferente </w:t>
            </w:r>
            <w:proofErr w:type="spellStart"/>
            <w:r w:rsidRPr="00805F17">
              <w:t>acţiunii</w:t>
            </w:r>
            <w:proofErr w:type="spellEnd"/>
            <w:r w:rsidRPr="00805F17">
              <w:t xml:space="preserve"> din POC care are ca scop sprijinirea </w:t>
            </w:r>
            <w:proofErr w:type="spellStart"/>
            <w:r w:rsidRPr="00805F17">
              <w:t>creşterii</w:t>
            </w:r>
            <w:proofErr w:type="spellEnd"/>
            <w:r w:rsidRPr="00805F17">
              <w:t xml:space="preserve"> valorii adăugate gen</w:t>
            </w:r>
            <w:r w:rsidR="005A1756" w:rsidRPr="00805F17">
              <w:t xml:space="preserve">erate de sectorul TIC </w:t>
            </w:r>
            <w:proofErr w:type="spellStart"/>
            <w:r w:rsidR="005A1756" w:rsidRPr="00805F17">
              <w:t>şi</w:t>
            </w:r>
            <w:proofErr w:type="spellEnd"/>
            <w:r w:rsidR="005A1756" w:rsidRPr="00805F17">
              <w:t xml:space="preserve"> a inovă</w:t>
            </w:r>
            <w:r w:rsidRPr="00805F17">
              <w:t xml:space="preserve">rii în domeniu prin dezvoltarea de clustere. Cele două scheme sunt: schema de ajutor de stat (aprobată prin ordin MCSI 436/20.08.2015 </w:t>
            </w:r>
            <w:proofErr w:type="spellStart"/>
            <w:r w:rsidRPr="00805F17">
              <w:t>şi</w:t>
            </w:r>
            <w:proofErr w:type="spellEnd"/>
            <w:r w:rsidRPr="00805F17">
              <w:t xml:space="preserve"> ordin MCSI 517/19.10.2015) </w:t>
            </w:r>
            <w:proofErr w:type="spellStart"/>
            <w:r w:rsidRPr="00805F17">
              <w:t>şi</w:t>
            </w:r>
            <w:proofErr w:type="spellEnd"/>
            <w:r w:rsidRPr="00805F17">
              <w:t xml:space="preserve"> schema de </w:t>
            </w:r>
            <w:proofErr w:type="spellStart"/>
            <w:r w:rsidRPr="00805F17">
              <w:t>minimis</w:t>
            </w:r>
            <w:proofErr w:type="spellEnd"/>
            <w:r w:rsidRPr="00805F17">
              <w:t xml:space="preserve"> (aprobată prin ordin MCSI 435/20.08.2015 </w:t>
            </w:r>
            <w:proofErr w:type="spellStart"/>
            <w:r w:rsidRPr="00805F17">
              <w:t>şi</w:t>
            </w:r>
            <w:proofErr w:type="spellEnd"/>
            <w:r w:rsidRPr="00805F17">
              <w:t xml:space="preserve"> ordin MCSI 518/19.10.2015). Ghidul solicitantului a fost deschis în data de 02.11.2015, iar depunerea proiectelor s-a prelungit până la data de 29 Februarie 2016. </w:t>
            </w:r>
          </w:p>
          <w:p w14:paraId="7A818E0C" w14:textId="77777777" w:rsidR="00DD0326" w:rsidRPr="00805F17" w:rsidRDefault="00DD0326" w:rsidP="00DD0326">
            <w:pPr>
              <w:jc w:val="both"/>
              <w:rPr>
                <w:b/>
                <w:u w:val="single"/>
              </w:rPr>
            </w:pPr>
            <w:r w:rsidRPr="00805F17">
              <w:rPr>
                <w:b/>
                <w:u w:val="single"/>
              </w:rPr>
              <w:t>Beneficiari publici:</w:t>
            </w:r>
          </w:p>
          <w:p w14:paraId="57336A6E" w14:textId="77777777" w:rsidR="00DD0326" w:rsidRPr="00805F17" w:rsidRDefault="00DD0326" w:rsidP="00DD0326">
            <w:pPr>
              <w:jc w:val="both"/>
            </w:pPr>
            <w:r w:rsidRPr="00805F17">
              <w:t>Ghidul general pentru bene</w:t>
            </w:r>
            <w:r w:rsidR="001B77D5" w:rsidRPr="00805F17">
              <w:t>ficiarii publici a fost publicat pentru</w:t>
            </w:r>
            <w:r w:rsidRPr="00805F17">
              <w:t xml:space="preserve"> consultare publică în perioada 01-15.10.2015.</w:t>
            </w:r>
          </w:p>
          <w:p w14:paraId="6A86D267" w14:textId="77777777" w:rsidR="00723DD7" w:rsidRPr="00805F17" w:rsidRDefault="00723DD7" w:rsidP="00DD0326">
            <w:pPr>
              <w:jc w:val="both"/>
            </w:pPr>
          </w:p>
        </w:tc>
      </w:tr>
    </w:tbl>
    <w:p w14:paraId="062B8DB5" w14:textId="77777777" w:rsidR="00833DD2" w:rsidRPr="00805F17" w:rsidRDefault="00833DD2"/>
    <w:p w14:paraId="4FE80C01" w14:textId="77777777" w:rsidR="00833DD2" w:rsidRPr="00805F17" w:rsidRDefault="00833DD2">
      <w:r w:rsidRPr="00805F17">
        <w:br w:type="page"/>
      </w:r>
    </w:p>
    <w:p w14:paraId="1421657F" w14:textId="77777777" w:rsidR="00833DD2" w:rsidRPr="00805F17" w:rsidRDefault="00833DD2" w:rsidP="00D54DC1">
      <w:pPr>
        <w:pStyle w:val="Heading2"/>
        <w:rPr>
          <w:rFonts w:asciiTheme="minorHAnsi" w:hAnsiTheme="minorHAnsi"/>
          <w:b/>
          <w:color w:val="00B0F0"/>
          <w:sz w:val="24"/>
          <w:szCs w:val="24"/>
        </w:rPr>
      </w:pPr>
      <w:bookmarkStart w:id="3" w:name="_Toc451349964"/>
      <w:r w:rsidRPr="00805F17">
        <w:rPr>
          <w:rFonts w:asciiTheme="minorHAnsi" w:hAnsiTheme="minorHAnsi"/>
          <w:b/>
          <w:color w:val="00B0F0"/>
          <w:sz w:val="24"/>
          <w:szCs w:val="24"/>
        </w:rPr>
        <w:lastRenderedPageBreak/>
        <w:t>3.2.</w:t>
      </w:r>
      <w:r w:rsidRPr="00805F17">
        <w:rPr>
          <w:rFonts w:asciiTheme="minorHAnsi" w:hAnsiTheme="minorHAnsi"/>
          <w:b/>
          <w:color w:val="00B0F0"/>
          <w:sz w:val="24"/>
          <w:szCs w:val="24"/>
        </w:rPr>
        <w:tab/>
        <w:t xml:space="preserve">Indicatori comuni </w:t>
      </w:r>
      <w:proofErr w:type="spellStart"/>
      <w:r w:rsidRPr="00805F17">
        <w:rPr>
          <w:rFonts w:asciiTheme="minorHAnsi" w:hAnsiTheme="minorHAnsi"/>
          <w:b/>
          <w:color w:val="00B0F0"/>
          <w:sz w:val="24"/>
          <w:szCs w:val="24"/>
        </w:rPr>
        <w:t>şi</w:t>
      </w:r>
      <w:proofErr w:type="spellEnd"/>
      <w:r w:rsidRPr="00805F17">
        <w:rPr>
          <w:rFonts w:asciiTheme="minorHAnsi" w:hAnsiTheme="minorHAnsi"/>
          <w:b/>
          <w:color w:val="00B0F0"/>
          <w:sz w:val="24"/>
          <w:szCs w:val="24"/>
        </w:rPr>
        <w:t xml:space="preserve"> indicatori specifici programului</w:t>
      </w:r>
      <w:bookmarkEnd w:id="3"/>
      <w:r w:rsidRPr="00805F17">
        <w:rPr>
          <w:rFonts w:asciiTheme="minorHAnsi" w:hAnsiTheme="minorHAnsi"/>
          <w:b/>
          <w:color w:val="00B0F0"/>
          <w:sz w:val="24"/>
          <w:szCs w:val="24"/>
        </w:rPr>
        <w:t xml:space="preserve"> </w:t>
      </w:r>
    </w:p>
    <w:p w14:paraId="603F7886" w14:textId="77777777" w:rsidR="00833DD2" w:rsidRPr="00805F17" w:rsidRDefault="00833DD2" w:rsidP="00833DD2">
      <w:pPr>
        <w:widowControl w:val="0"/>
        <w:autoSpaceDE w:val="0"/>
        <w:autoSpaceDN w:val="0"/>
        <w:adjustRightInd w:val="0"/>
        <w:spacing w:after="0" w:line="240" w:lineRule="auto"/>
        <w:rPr>
          <w:rFonts w:ascii="Times New Roman" w:eastAsia="Arial Unicode MS" w:hAnsi="Times New Roman" w:cs="Times New Roman"/>
          <w:b/>
          <w:bCs/>
        </w:rPr>
      </w:pPr>
      <w:r w:rsidRPr="00805F17">
        <w:rPr>
          <w:rFonts w:ascii="Times New Roman" w:eastAsia="Arial Unicode MS" w:hAnsi="Times New Roman" w:cs="Times New Roman"/>
          <w:b/>
          <w:bCs/>
          <w:color w:val="000000"/>
        </w:rPr>
        <w:t xml:space="preserve">Axe prioritare, altele decât </w:t>
      </w:r>
      <w:proofErr w:type="spellStart"/>
      <w:r w:rsidRPr="00805F17">
        <w:rPr>
          <w:rFonts w:ascii="Times New Roman" w:eastAsia="Arial Unicode MS" w:hAnsi="Times New Roman" w:cs="Times New Roman"/>
          <w:b/>
          <w:bCs/>
          <w:color w:val="000000"/>
        </w:rPr>
        <w:t>asistenţa</w:t>
      </w:r>
      <w:proofErr w:type="spellEnd"/>
      <w:r w:rsidRPr="00805F17">
        <w:rPr>
          <w:rFonts w:ascii="Times New Roman" w:eastAsia="Arial Unicode MS" w:hAnsi="Times New Roman" w:cs="Times New Roman"/>
          <w:b/>
          <w:bCs/>
          <w:color w:val="000000"/>
        </w:rPr>
        <w:t xml:space="preserve"> tehnică</w:t>
      </w:r>
    </w:p>
    <w:tbl>
      <w:tblPr>
        <w:tblW w:w="0" w:type="auto"/>
        <w:tblInd w:w="10" w:type="dxa"/>
        <w:tblLayout w:type="fixed"/>
        <w:tblCellMar>
          <w:left w:w="10" w:type="dxa"/>
          <w:right w:w="10" w:type="dxa"/>
        </w:tblCellMar>
        <w:tblLook w:val="0000" w:firstRow="0" w:lastRow="0" w:firstColumn="0" w:lastColumn="0" w:noHBand="0" w:noVBand="0"/>
      </w:tblPr>
      <w:tblGrid>
        <w:gridCol w:w="2837"/>
        <w:gridCol w:w="12096"/>
      </w:tblGrid>
      <w:tr w:rsidR="00833DD2" w:rsidRPr="00805F17" w14:paraId="3211D2E8" w14:textId="77777777" w:rsidTr="00104DBA">
        <w:trPr>
          <w:trHeight w:val="490"/>
        </w:trPr>
        <w:tc>
          <w:tcPr>
            <w:tcW w:w="2837" w:type="dxa"/>
            <w:tcBorders>
              <w:top w:val="single" w:sz="4" w:space="0" w:color="auto"/>
              <w:left w:val="single" w:sz="4" w:space="0" w:color="auto"/>
              <w:bottom w:val="nil"/>
              <w:right w:val="nil"/>
            </w:tcBorders>
            <w:shd w:val="clear" w:color="auto" w:fill="FFFFFF"/>
            <w:vAlign w:val="center"/>
          </w:tcPr>
          <w:p w14:paraId="7DFFA024" w14:textId="77777777" w:rsidR="00833DD2" w:rsidRPr="00805F17" w:rsidRDefault="00833DD2" w:rsidP="00104DBA">
            <w:pPr>
              <w:widowControl w:val="0"/>
              <w:autoSpaceDE w:val="0"/>
              <w:autoSpaceDN w:val="0"/>
              <w:adjustRightInd w:val="0"/>
              <w:spacing w:after="0" w:line="240" w:lineRule="auto"/>
              <w:rPr>
                <w:rFonts w:eastAsia="Arial Unicode MS" w:cs="Times New Roman"/>
              </w:rPr>
            </w:pPr>
            <w:r w:rsidRPr="00805F17">
              <w:rPr>
                <w:rFonts w:eastAsia="Arial Unicode MS" w:cs="Times New Roman"/>
                <w:b/>
                <w:bCs/>
                <w:color w:val="000000"/>
                <w:sz w:val="18"/>
                <w:szCs w:val="18"/>
              </w:rPr>
              <w:t>Axă prioritară</w:t>
            </w:r>
          </w:p>
        </w:tc>
        <w:tc>
          <w:tcPr>
            <w:tcW w:w="12096" w:type="dxa"/>
            <w:tcBorders>
              <w:top w:val="single" w:sz="4" w:space="0" w:color="auto"/>
              <w:left w:val="single" w:sz="4" w:space="0" w:color="auto"/>
              <w:bottom w:val="nil"/>
              <w:right w:val="single" w:sz="4" w:space="0" w:color="auto"/>
            </w:tcBorders>
            <w:shd w:val="clear" w:color="auto" w:fill="FFFFFF"/>
            <w:vAlign w:val="center"/>
          </w:tcPr>
          <w:p w14:paraId="52AF81C2" w14:textId="77777777" w:rsidR="00833DD2" w:rsidRPr="00805F17" w:rsidRDefault="00833DD2" w:rsidP="001B77D5">
            <w:pPr>
              <w:widowControl w:val="0"/>
              <w:autoSpaceDE w:val="0"/>
              <w:autoSpaceDN w:val="0"/>
              <w:adjustRightInd w:val="0"/>
              <w:spacing w:after="0" w:line="240" w:lineRule="auto"/>
              <w:rPr>
                <w:rFonts w:eastAsia="Arial Unicode MS" w:cs="Times New Roman"/>
              </w:rPr>
            </w:pPr>
            <w:r w:rsidRPr="00805F17">
              <w:rPr>
                <w:rFonts w:eastAsia="Arial Unicode MS" w:cs="Times New Roman"/>
                <w:b/>
                <w:bCs/>
                <w:color w:val="000000"/>
                <w:sz w:val="18"/>
                <w:szCs w:val="18"/>
              </w:rPr>
              <w:t>AP1 - Cercetare, dezvoltare tehnologic</w:t>
            </w:r>
            <w:r w:rsidR="001B77D5" w:rsidRPr="00805F17">
              <w:rPr>
                <w:rFonts w:eastAsia="Arial Unicode MS" w:cs="Times New Roman"/>
                <w:b/>
                <w:bCs/>
                <w:color w:val="000000"/>
                <w:sz w:val="18"/>
                <w:szCs w:val="18"/>
              </w:rPr>
              <w:t>ă ș</w:t>
            </w:r>
            <w:r w:rsidRPr="00805F17">
              <w:rPr>
                <w:rFonts w:eastAsia="Arial Unicode MS" w:cs="Times New Roman"/>
                <w:b/>
                <w:bCs/>
                <w:color w:val="000000"/>
                <w:sz w:val="18"/>
                <w:szCs w:val="18"/>
              </w:rPr>
              <w:t xml:space="preserve">i inovare (CDI) </w:t>
            </w:r>
            <w:r w:rsidR="001B77D5" w:rsidRPr="00805F17">
              <w:rPr>
                <w:rFonts w:eastAsia="Arial Unicode MS" w:cs="Times New Roman"/>
                <w:b/>
                <w:bCs/>
                <w:color w:val="000000"/>
                <w:sz w:val="18"/>
                <w:szCs w:val="18"/>
              </w:rPr>
              <w:t>î</w:t>
            </w:r>
            <w:r w:rsidRPr="00805F17">
              <w:rPr>
                <w:rFonts w:eastAsia="Arial Unicode MS" w:cs="Times New Roman"/>
                <w:b/>
                <w:bCs/>
                <w:color w:val="000000"/>
                <w:sz w:val="18"/>
                <w:szCs w:val="18"/>
              </w:rPr>
              <w:t>n spriji</w:t>
            </w:r>
            <w:r w:rsidR="001B77D5" w:rsidRPr="00805F17">
              <w:rPr>
                <w:rFonts w:eastAsia="Arial Unicode MS" w:cs="Times New Roman"/>
                <w:b/>
                <w:bCs/>
                <w:color w:val="000000"/>
                <w:sz w:val="18"/>
                <w:szCs w:val="18"/>
              </w:rPr>
              <w:t xml:space="preserve">nul </w:t>
            </w:r>
            <w:proofErr w:type="spellStart"/>
            <w:r w:rsidR="001B77D5" w:rsidRPr="00805F17">
              <w:rPr>
                <w:rFonts w:eastAsia="Arial Unicode MS" w:cs="Times New Roman"/>
                <w:b/>
                <w:bCs/>
                <w:color w:val="000000"/>
                <w:sz w:val="18"/>
                <w:szCs w:val="18"/>
              </w:rPr>
              <w:t>competitivităţii</w:t>
            </w:r>
            <w:proofErr w:type="spellEnd"/>
            <w:r w:rsidR="001B77D5" w:rsidRPr="00805F17">
              <w:rPr>
                <w:rFonts w:eastAsia="Arial Unicode MS" w:cs="Times New Roman"/>
                <w:b/>
                <w:bCs/>
                <w:color w:val="000000"/>
                <w:sz w:val="18"/>
                <w:szCs w:val="18"/>
              </w:rPr>
              <w:t xml:space="preserve"> economice ș</w:t>
            </w:r>
            <w:r w:rsidRPr="00805F17">
              <w:rPr>
                <w:rFonts w:eastAsia="Arial Unicode MS" w:cs="Times New Roman"/>
                <w:b/>
                <w:bCs/>
                <w:color w:val="000000"/>
                <w:sz w:val="18"/>
                <w:szCs w:val="18"/>
              </w:rPr>
              <w:t>i dezvoltării afacerilor</w:t>
            </w:r>
          </w:p>
        </w:tc>
      </w:tr>
      <w:tr w:rsidR="00833DD2" w:rsidRPr="00805F17" w14:paraId="15B88C37" w14:textId="77777777" w:rsidTr="00104DBA">
        <w:trPr>
          <w:trHeight w:val="720"/>
        </w:trPr>
        <w:tc>
          <w:tcPr>
            <w:tcW w:w="2837" w:type="dxa"/>
            <w:tcBorders>
              <w:top w:val="single" w:sz="4" w:space="0" w:color="auto"/>
              <w:left w:val="single" w:sz="4" w:space="0" w:color="auto"/>
              <w:bottom w:val="single" w:sz="4" w:space="0" w:color="auto"/>
              <w:right w:val="nil"/>
            </w:tcBorders>
            <w:shd w:val="clear" w:color="auto" w:fill="FFFFFF"/>
          </w:tcPr>
          <w:p w14:paraId="70D4E98B" w14:textId="77777777" w:rsidR="00833DD2" w:rsidRPr="00805F17" w:rsidRDefault="00833DD2" w:rsidP="00104DBA">
            <w:pPr>
              <w:widowControl w:val="0"/>
              <w:autoSpaceDE w:val="0"/>
              <w:autoSpaceDN w:val="0"/>
              <w:adjustRightInd w:val="0"/>
              <w:spacing w:after="0" w:line="240" w:lineRule="auto"/>
              <w:rPr>
                <w:rFonts w:eastAsia="Arial Unicode MS" w:cs="Times New Roman"/>
              </w:rPr>
            </w:pPr>
            <w:r w:rsidRPr="00805F17">
              <w:rPr>
                <w:rFonts w:eastAsia="Arial Unicode MS" w:cs="Times New Roman"/>
                <w:b/>
                <w:bCs/>
                <w:color w:val="000000"/>
                <w:sz w:val="18"/>
                <w:szCs w:val="18"/>
              </w:rPr>
              <w:t xml:space="preserve">Prioritate de </w:t>
            </w:r>
            <w:proofErr w:type="spellStart"/>
            <w:r w:rsidRPr="00805F17">
              <w:rPr>
                <w:rFonts w:eastAsia="Arial Unicode MS" w:cs="Times New Roman"/>
                <w:b/>
                <w:bCs/>
                <w:color w:val="000000"/>
                <w:sz w:val="18"/>
                <w:szCs w:val="18"/>
              </w:rPr>
              <w:t>investiţii</w:t>
            </w:r>
            <w:proofErr w:type="spellEnd"/>
          </w:p>
        </w:tc>
        <w:tc>
          <w:tcPr>
            <w:tcW w:w="12096" w:type="dxa"/>
            <w:tcBorders>
              <w:top w:val="single" w:sz="4" w:space="0" w:color="auto"/>
              <w:left w:val="single" w:sz="4" w:space="0" w:color="auto"/>
              <w:bottom w:val="single" w:sz="4" w:space="0" w:color="auto"/>
              <w:right w:val="single" w:sz="4" w:space="0" w:color="auto"/>
            </w:tcBorders>
            <w:shd w:val="clear" w:color="auto" w:fill="FFFFFF"/>
            <w:vAlign w:val="center"/>
          </w:tcPr>
          <w:p w14:paraId="33105C7A" w14:textId="77777777" w:rsidR="00833DD2" w:rsidRPr="00805F17" w:rsidRDefault="00833DD2" w:rsidP="00104DBA">
            <w:pPr>
              <w:widowControl w:val="0"/>
              <w:autoSpaceDE w:val="0"/>
              <w:autoSpaceDN w:val="0"/>
              <w:adjustRightInd w:val="0"/>
              <w:spacing w:after="0" w:line="240" w:lineRule="auto"/>
              <w:rPr>
                <w:rFonts w:ascii="Times New Roman" w:eastAsia="Arial Unicode MS" w:hAnsi="Times New Roman" w:cs="Times New Roman"/>
              </w:rPr>
            </w:pPr>
            <w:r w:rsidRPr="00805F17">
              <w:rPr>
                <w:rFonts w:ascii="Times New Roman" w:eastAsia="Arial Unicode MS" w:hAnsi="Times New Roman" w:cs="Times New Roman"/>
                <w:b/>
                <w:bCs/>
                <w:color w:val="000000"/>
                <w:sz w:val="18"/>
                <w:szCs w:val="18"/>
              </w:rPr>
              <w:t xml:space="preserve">la - </w:t>
            </w:r>
            <w:r w:rsidRPr="00805F17">
              <w:rPr>
                <w:rFonts w:eastAsia="Arial Unicode MS" w:cs="Times New Roman"/>
                <w:b/>
                <w:bCs/>
                <w:color w:val="000000"/>
                <w:sz w:val="18"/>
                <w:szCs w:val="18"/>
              </w:rPr>
              <w:t>Consolidar</w:t>
            </w:r>
            <w:r w:rsidR="001B77D5" w:rsidRPr="00805F17">
              <w:rPr>
                <w:rFonts w:eastAsia="Arial Unicode MS" w:cs="Times New Roman"/>
                <w:b/>
                <w:bCs/>
                <w:color w:val="000000"/>
                <w:sz w:val="18"/>
                <w:szCs w:val="18"/>
              </w:rPr>
              <w:t xml:space="preserve">ea cercetării </w:t>
            </w:r>
            <w:proofErr w:type="spellStart"/>
            <w:r w:rsidR="001B77D5" w:rsidRPr="00805F17">
              <w:rPr>
                <w:rFonts w:eastAsia="Arial Unicode MS" w:cs="Times New Roman"/>
                <w:b/>
                <w:bCs/>
                <w:color w:val="000000"/>
                <w:sz w:val="18"/>
                <w:szCs w:val="18"/>
              </w:rPr>
              <w:t>şi</w:t>
            </w:r>
            <w:proofErr w:type="spellEnd"/>
            <w:r w:rsidR="001B77D5" w:rsidRPr="00805F17">
              <w:rPr>
                <w:rFonts w:eastAsia="Arial Unicode MS" w:cs="Times New Roman"/>
                <w:b/>
                <w:bCs/>
                <w:color w:val="000000"/>
                <w:sz w:val="18"/>
                <w:szCs w:val="18"/>
              </w:rPr>
              <w:t xml:space="preserve"> inovării (C&amp;I),</w:t>
            </w:r>
            <w:r w:rsidRPr="00805F17">
              <w:rPr>
                <w:rFonts w:eastAsia="Arial Unicode MS" w:cs="Times New Roman"/>
                <w:b/>
                <w:bCs/>
                <w:color w:val="000000"/>
                <w:sz w:val="18"/>
                <w:szCs w:val="18"/>
              </w:rPr>
              <w:t xml:space="preserve"> a infrastructurii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a </w:t>
            </w:r>
            <w:proofErr w:type="spellStart"/>
            <w:r w:rsidRPr="00805F17">
              <w:rPr>
                <w:rFonts w:eastAsia="Arial Unicode MS" w:cs="Times New Roman"/>
                <w:b/>
                <w:bCs/>
                <w:color w:val="000000"/>
                <w:sz w:val="18"/>
                <w:szCs w:val="18"/>
              </w:rPr>
              <w:t>capacităţilor</w:t>
            </w:r>
            <w:proofErr w:type="spellEnd"/>
            <w:r w:rsidRPr="00805F17">
              <w:rPr>
                <w:rFonts w:eastAsia="Arial Unicode MS" w:cs="Times New Roman"/>
                <w:b/>
                <w:bCs/>
                <w:color w:val="000000"/>
                <w:sz w:val="18"/>
                <w:szCs w:val="18"/>
              </w:rPr>
              <w:t xml:space="preserve"> de dezvoltare a </w:t>
            </w:r>
            <w:proofErr w:type="spellStart"/>
            <w:r w:rsidRPr="00805F17">
              <w:rPr>
                <w:rFonts w:eastAsia="Arial Unicode MS" w:cs="Times New Roman"/>
                <w:b/>
                <w:bCs/>
                <w:color w:val="000000"/>
                <w:sz w:val="18"/>
                <w:szCs w:val="18"/>
              </w:rPr>
              <w:t>excelenţei</w:t>
            </w:r>
            <w:proofErr w:type="spellEnd"/>
            <w:r w:rsidRPr="00805F17">
              <w:rPr>
                <w:rFonts w:eastAsia="Arial Unicode MS" w:cs="Times New Roman"/>
                <w:b/>
                <w:bCs/>
                <w:color w:val="000000"/>
                <w:sz w:val="18"/>
                <w:szCs w:val="18"/>
              </w:rPr>
              <w:t xml:space="preserve"> în domeniul C&amp;I, precum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promovarea centrelor de </w:t>
            </w:r>
            <w:proofErr w:type="spellStart"/>
            <w:r w:rsidRPr="00805F17">
              <w:rPr>
                <w:rFonts w:eastAsia="Arial Unicode MS" w:cs="Times New Roman"/>
                <w:b/>
                <w:bCs/>
                <w:color w:val="000000"/>
                <w:sz w:val="18"/>
                <w:szCs w:val="18"/>
              </w:rPr>
              <w:t>competenţă</w:t>
            </w:r>
            <w:proofErr w:type="spellEnd"/>
            <w:r w:rsidRPr="00805F17">
              <w:rPr>
                <w:rFonts w:eastAsia="Arial Unicode MS" w:cs="Times New Roman"/>
                <w:b/>
                <w:bCs/>
                <w:color w:val="000000"/>
                <w:sz w:val="18"/>
                <w:szCs w:val="18"/>
              </w:rPr>
              <w:t>, în special a celor de interes european</w:t>
            </w:r>
          </w:p>
        </w:tc>
      </w:tr>
    </w:tbl>
    <w:p w14:paraId="63E7CFED" w14:textId="77777777" w:rsidR="00833DD2" w:rsidRPr="00805F17" w:rsidRDefault="00833DD2" w:rsidP="00833DD2">
      <w:pPr>
        <w:widowControl w:val="0"/>
        <w:autoSpaceDE w:val="0"/>
        <w:autoSpaceDN w:val="0"/>
        <w:adjustRightInd w:val="0"/>
        <w:spacing w:after="0" w:line="240" w:lineRule="auto"/>
        <w:rPr>
          <w:rFonts w:eastAsia="Arial Unicode MS" w:cs="Times New Roman"/>
          <w:b/>
          <w:bCs/>
          <w:i/>
          <w:color w:val="000000"/>
          <w:sz w:val="20"/>
          <w:szCs w:val="20"/>
        </w:rPr>
      </w:pPr>
      <w:r w:rsidRPr="00805F17">
        <w:rPr>
          <w:rFonts w:eastAsia="Arial Unicode MS" w:cs="Times New Roman"/>
          <w:b/>
          <w:i/>
          <w:color w:val="000000"/>
          <w:sz w:val="20"/>
          <w:szCs w:val="20"/>
        </w:rPr>
        <w:t xml:space="preserve">Tabelul 3 A: Indicatori de </w:t>
      </w:r>
      <w:proofErr w:type="spellStart"/>
      <w:r w:rsidRPr="00805F17">
        <w:rPr>
          <w:rFonts w:eastAsia="Arial Unicode MS" w:cs="Times New Roman"/>
          <w:b/>
          <w:i/>
          <w:color w:val="000000"/>
          <w:sz w:val="20"/>
          <w:szCs w:val="20"/>
        </w:rPr>
        <w:t>producţie</w:t>
      </w:r>
      <w:proofErr w:type="spellEnd"/>
      <w:r w:rsidRPr="00805F17">
        <w:rPr>
          <w:rFonts w:eastAsia="Arial Unicode MS" w:cs="Times New Roman"/>
          <w:b/>
          <w:i/>
          <w:color w:val="000000"/>
          <w:sz w:val="20"/>
          <w:szCs w:val="20"/>
        </w:rPr>
        <w:t xml:space="preserve"> comuni </w:t>
      </w:r>
      <w:proofErr w:type="spellStart"/>
      <w:r w:rsidRPr="00805F17">
        <w:rPr>
          <w:rFonts w:eastAsia="Arial Unicode MS" w:cs="Times New Roman"/>
          <w:b/>
          <w:i/>
          <w:color w:val="000000"/>
          <w:sz w:val="20"/>
          <w:szCs w:val="20"/>
        </w:rPr>
        <w:t>şi</w:t>
      </w:r>
      <w:proofErr w:type="spellEnd"/>
      <w:r w:rsidRPr="00805F17">
        <w:rPr>
          <w:rFonts w:eastAsia="Arial Unicode MS" w:cs="Times New Roman"/>
          <w:b/>
          <w:i/>
          <w:color w:val="000000"/>
          <w:sz w:val="20"/>
          <w:szCs w:val="20"/>
        </w:rPr>
        <w:t xml:space="preserve"> specifici programului pentru </w:t>
      </w:r>
      <w:r w:rsidRPr="00805F17">
        <w:rPr>
          <w:rFonts w:eastAsia="Arial Unicode MS" w:cs="Times New Roman"/>
          <w:b/>
          <w:bCs/>
          <w:i/>
          <w:color w:val="000000"/>
          <w:sz w:val="20"/>
          <w:szCs w:val="20"/>
        </w:rPr>
        <w:t xml:space="preserve">FEDR </w:t>
      </w:r>
      <w:proofErr w:type="spellStart"/>
      <w:r w:rsidRPr="00805F17">
        <w:rPr>
          <w:rFonts w:eastAsia="Arial Unicode MS" w:cs="Times New Roman"/>
          <w:b/>
          <w:bCs/>
          <w:i/>
          <w:color w:val="000000"/>
          <w:sz w:val="20"/>
          <w:szCs w:val="20"/>
        </w:rPr>
        <w:t>şi</w:t>
      </w:r>
      <w:proofErr w:type="spellEnd"/>
      <w:r w:rsidRPr="00805F17">
        <w:rPr>
          <w:rFonts w:eastAsia="Arial Unicode MS" w:cs="Times New Roman"/>
          <w:b/>
          <w:bCs/>
          <w:i/>
          <w:color w:val="000000"/>
          <w:sz w:val="20"/>
          <w:szCs w:val="20"/>
        </w:rPr>
        <w:t xml:space="preserve"> Fondul </w:t>
      </w:r>
      <w:r w:rsidRPr="00805F17">
        <w:rPr>
          <w:rFonts w:eastAsia="Arial Unicode MS" w:cs="Times New Roman"/>
          <w:b/>
          <w:i/>
          <w:color w:val="000000"/>
          <w:sz w:val="20"/>
          <w:szCs w:val="20"/>
        </w:rPr>
        <w:t xml:space="preserve">de Coeziune (pe prioritate de </w:t>
      </w:r>
      <w:proofErr w:type="spellStart"/>
      <w:r w:rsidRPr="00805F17">
        <w:rPr>
          <w:rFonts w:eastAsia="Arial Unicode MS" w:cs="Times New Roman"/>
          <w:b/>
          <w:i/>
          <w:color w:val="000000"/>
          <w:sz w:val="20"/>
          <w:szCs w:val="20"/>
        </w:rPr>
        <w:t>investiţii</w:t>
      </w:r>
      <w:proofErr w:type="spellEnd"/>
      <w:r w:rsidRPr="00805F17">
        <w:rPr>
          <w:rFonts w:eastAsia="Arial Unicode MS" w:cs="Times New Roman"/>
          <w:b/>
          <w:i/>
          <w:color w:val="000000"/>
          <w:sz w:val="20"/>
          <w:szCs w:val="20"/>
        </w:rPr>
        <w:t xml:space="preserve">, </w:t>
      </w:r>
      <w:proofErr w:type="spellStart"/>
      <w:r w:rsidRPr="00805F17">
        <w:rPr>
          <w:rFonts w:eastAsia="Arial Unicode MS" w:cs="Times New Roman"/>
          <w:b/>
          <w:i/>
          <w:color w:val="000000"/>
          <w:sz w:val="20"/>
          <w:szCs w:val="20"/>
        </w:rPr>
        <w:t>defalcaţi</w:t>
      </w:r>
      <w:proofErr w:type="spellEnd"/>
      <w:r w:rsidRPr="00805F17">
        <w:rPr>
          <w:rFonts w:eastAsia="Arial Unicode MS" w:cs="Times New Roman"/>
          <w:b/>
          <w:i/>
          <w:color w:val="000000"/>
          <w:sz w:val="20"/>
          <w:szCs w:val="20"/>
        </w:rPr>
        <w:t xml:space="preserve"> pe categorie de regiune pentru </w:t>
      </w:r>
      <w:r w:rsidRPr="00805F17">
        <w:rPr>
          <w:rFonts w:eastAsia="Arial Unicode MS" w:cs="Times New Roman"/>
          <w:b/>
          <w:bCs/>
          <w:i/>
          <w:color w:val="000000"/>
          <w:sz w:val="20"/>
          <w:szCs w:val="20"/>
        </w:rPr>
        <w:t>FEDR)</w:t>
      </w:r>
    </w:p>
    <w:p w14:paraId="4F20AEE8" w14:textId="77777777" w:rsidR="004837B1" w:rsidRPr="00805F17" w:rsidRDefault="004837B1" w:rsidP="00833DD2">
      <w:pPr>
        <w:widowControl w:val="0"/>
        <w:autoSpaceDE w:val="0"/>
        <w:autoSpaceDN w:val="0"/>
        <w:adjustRightInd w:val="0"/>
        <w:spacing w:after="0" w:line="240" w:lineRule="auto"/>
        <w:rPr>
          <w:rFonts w:eastAsia="Arial Unicode MS" w:cs="Times New Roman"/>
          <w:b/>
          <w:bCs/>
          <w:i/>
          <w:color w:val="000000"/>
          <w:sz w:val="20"/>
          <w:szCs w:val="20"/>
        </w:rPr>
      </w:pPr>
    </w:p>
    <w:tbl>
      <w:tblPr>
        <w:tblW w:w="5000" w:type="pct"/>
        <w:tblLook w:val="04A0" w:firstRow="1" w:lastRow="0" w:firstColumn="1" w:lastColumn="0" w:noHBand="0" w:noVBand="1"/>
      </w:tblPr>
      <w:tblGrid>
        <w:gridCol w:w="607"/>
        <w:gridCol w:w="607"/>
        <w:gridCol w:w="2394"/>
        <w:gridCol w:w="966"/>
        <w:gridCol w:w="995"/>
        <w:gridCol w:w="1148"/>
        <w:gridCol w:w="898"/>
        <w:gridCol w:w="898"/>
        <w:gridCol w:w="648"/>
        <w:gridCol w:w="802"/>
        <w:gridCol w:w="629"/>
        <w:gridCol w:w="648"/>
        <w:gridCol w:w="802"/>
        <w:gridCol w:w="629"/>
        <w:gridCol w:w="1323"/>
      </w:tblGrid>
      <w:tr w:rsidR="004837B1" w:rsidRPr="00805F17" w14:paraId="3D76A299" w14:textId="77777777" w:rsidTr="00C63B26">
        <w:trPr>
          <w:trHeight w:val="958"/>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2E521" w14:textId="77777777" w:rsidR="004837B1" w:rsidRPr="00805F17" w:rsidRDefault="004837B1" w:rsidP="004837B1">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 </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227CFD94" w14:textId="77777777" w:rsidR="004837B1" w:rsidRPr="00805F17" w:rsidRDefault="004837B1" w:rsidP="004837B1">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ID</w:t>
            </w:r>
          </w:p>
        </w:tc>
        <w:tc>
          <w:tcPr>
            <w:tcW w:w="881" w:type="pct"/>
            <w:tcBorders>
              <w:top w:val="single" w:sz="4" w:space="0" w:color="auto"/>
              <w:left w:val="nil"/>
              <w:bottom w:val="single" w:sz="4" w:space="0" w:color="auto"/>
              <w:right w:val="single" w:sz="4" w:space="0" w:color="auto"/>
            </w:tcBorders>
            <w:shd w:val="clear" w:color="auto" w:fill="auto"/>
            <w:vAlign w:val="bottom"/>
            <w:hideMark/>
          </w:tcPr>
          <w:p w14:paraId="3018E165" w14:textId="77777777" w:rsidR="004837B1" w:rsidRPr="00805F17" w:rsidRDefault="004837B1" w:rsidP="004837B1">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INDICATOR</w:t>
            </w:r>
          </w:p>
        </w:tc>
        <w:tc>
          <w:tcPr>
            <w:tcW w:w="320" w:type="pct"/>
            <w:tcBorders>
              <w:top w:val="single" w:sz="4" w:space="0" w:color="auto"/>
              <w:left w:val="nil"/>
              <w:bottom w:val="single" w:sz="4" w:space="0" w:color="auto"/>
              <w:right w:val="single" w:sz="4" w:space="0" w:color="auto"/>
            </w:tcBorders>
            <w:shd w:val="clear" w:color="auto" w:fill="auto"/>
            <w:vAlign w:val="bottom"/>
            <w:hideMark/>
          </w:tcPr>
          <w:p w14:paraId="458BB63C" w14:textId="77777777" w:rsidR="004837B1" w:rsidRPr="00805F17" w:rsidRDefault="004837B1" w:rsidP="004837B1">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UNITATE DE MĂSURĂ</w:t>
            </w:r>
          </w:p>
        </w:tc>
        <w:tc>
          <w:tcPr>
            <w:tcW w:w="348" w:type="pct"/>
            <w:tcBorders>
              <w:top w:val="single" w:sz="4" w:space="0" w:color="auto"/>
              <w:left w:val="nil"/>
              <w:bottom w:val="single" w:sz="4" w:space="0" w:color="auto"/>
              <w:right w:val="single" w:sz="4" w:space="0" w:color="auto"/>
            </w:tcBorders>
            <w:shd w:val="clear" w:color="auto" w:fill="auto"/>
            <w:vAlign w:val="bottom"/>
            <w:hideMark/>
          </w:tcPr>
          <w:p w14:paraId="1BDAEDC5" w14:textId="77777777" w:rsidR="004837B1" w:rsidRPr="00805F17" w:rsidRDefault="004837B1" w:rsidP="004837B1">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CATEGORIA DE REGIUNE</w:t>
            </w:r>
          </w:p>
        </w:tc>
        <w:tc>
          <w:tcPr>
            <w:tcW w:w="379" w:type="pct"/>
            <w:tcBorders>
              <w:top w:val="single" w:sz="4" w:space="0" w:color="auto"/>
              <w:left w:val="nil"/>
              <w:bottom w:val="single" w:sz="4" w:space="0" w:color="auto"/>
              <w:right w:val="single" w:sz="4" w:space="0" w:color="auto"/>
            </w:tcBorders>
            <w:shd w:val="clear" w:color="auto" w:fill="auto"/>
            <w:vAlign w:val="bottom"/>
            <w:hideMark/>
          </w:tcPr>
          <w:p w14:paraId="38E06D77" w14:textId="77777777" w:rsidR="004837B1" w:rsidRPr="00805F17" w:rsidRDefault="004837B1" w:rsidP="004837B1">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TOTAL VALOARE-ȚINTĂ (2023)</w:t>
            </w:r>
          </w:p>
        </w:tc>
        <w:tc>
          <w:tcPr>
            <w:tcW w:w="285" w:type="pct"/>
            <w:tcBorders>
              <w:top w:val="single" w:sz="4" w:space="0" w:color="auto"/>
              <w:left w:val="nil"/>
              <w:bottom w:val="single" w:sz="4" w:space="0" w:color="auto"/>
              <w:right w:val="single" w:sz="4" w:space="0" w:color="auto"/>
            </w:tcBorders>
            <w:shd w:val="clear" w:color="auto" w:fill="auto"/>
            <w:vAlign w:val="bottom"/>
            <w:hideMark/>
          </w:tcPr>
          <w:p w14:paraId="14D45256" w14:textId="77777777" w:rsidR="004837B1" w:rsidRPr="00805F17" w:rsidRDefault="004837B1" w:rsidP="004837B1">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TOTAL VALOARE-ȚINTĂ (2023) BĂRBAȚI</w:t>
            </w:r>
          </w:p>
        </w:tc>
        <w:tc>
          <w:tcPr>
            <w:tcW w:w="285" w:type="pct"/>
            <w:tcBorders>
              <w:top w:val="single" w:sz="4" w:space="0" w:color="auto"/>
              <w:left w:val="nil"/>
              <w:bottom w:val="single" w:sz="4" w:space="0" w:color="auto"/>
              <w:right w:val="single" w:sz="4" w:space="0" w:color="auto"/>
            </w:tcBorders>
            <w:shd w:val="clear" w:color="auto" w:fill="auto"/>
            <w:vAlign w:val="bottom"/>
            <w:hideMark/>
          </w:tcPr>
          <w:p w14:paraId="30677A7F" w14:textId="77777777" w:rsidR="004837B1" w:rsidRPr="00805F17" w:rsidRDefault="004837B1" w:rsidP="004837B1">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VALOARE-ȚINTĂ (2023) FEMEI</w:t>
            </w:r>
          </w:p>
        </w:tc>
        <w:tc>
          <w:tcPr>
            <w:tcW w:w="238" w:type="pct"/>
            <w:tcBorders>
              <w:top w:val="single" w:sz="4" w:space="0" w:color="auto"/>
              <w:left w:val="nil"/>
              <w:bottom w:val="single" w:sz="4" w:space="0" w:color="auto"/>
              <w:right w:val="single" w:sz="4" w:space="0" w:color="auto"/>
            </w:tcBorders>
            <w:shd w:val="clear" w:color="auto" w:fill="auto"/>
            <w:vAlign w:val="bottom"/>
            <w:hideMark/>
          </w:tcPr>
          <w:p w14:paraId="0CD31808" w14:textId="77777777" w:rsidR="004837B1" w:rsidRPr="00805F17" w:rsidRDefault="004837B1" w:rsidP="004837B1">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2015 TOTAL</w:t>
            </w:r>
          </w:p>
        </w:tc>
        <w:tc>
          <w:tcPr>
            <w:tcW w:w="251" w:type="pct"/>
            <w:tcBorders>
              <w:top w:val="single" w:sz="4" w:space="0" w:color="auto"/>
              <w:left w:val="nil"/>
              <w:bottom w:val="single" w:sz="4" w:space="0" w:color="auto"/>
              <w:right w:val="single" w:sz="4" w:space="0" w:color="auto"/>
            </w:tcBorders>
            <w:shd w:val="clear" w:color="auto" w:fill="auto"/>
            <w:vAlign w:val="bottom"/>
            <w:hideMark/>
          </w:tcPr>
          <w:p w14:paraId="194D9FBC" w14:textId="77777777" w:rsidR="004837B1" w:rsidRPr="00805F17" w:rsidRDefault="004837B1" w:rsidP="004837B1">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2015 BĂRBAȚI</w:t>
            </w:r>
          </w:p>
        </w:tc>
        <w:tc>
          <w:tcPr>
            <w:tcW w:w="237" w:type="pct"/>
            <w:tcBorders>
              <w:top w:val="single" w:sz="4" w:space="0" w:color="auto"/>
              <w:left w:val="nil"/>
              <w:bottom w:val="single" w:sz="4" w:space="0" w:color="auto"/>
              <w:right w:val="single" w:sz="4" w:space="0" w:color="auto"/>
            </w:tcBorders>
            <w:shd w:val="clear" w:color="auto" w:fill="auto"/>
            <w:vAlign w:val="bottom"/>
            <w:hideMark/>
          </w:tcPr>
          <w:p w14:paraId="51F5A4F2" w14:textId="77777777" w:rsidR="004837B1" w:rsidRPr="00805F17" w:rsidRDefault="004837B1" w:rsidP="004837B1">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2015 FEMEI</w:t>
            </w:r>
          </w:p>
        </w:tc>
        <w:tc>
          <w:tcPr>
            <w:tcW w:w="238" w:type="pct"/>
            <w:tcBorders>
              <w:top w:val="single" w:sz="4" w:space="0" w:color="auto"/>
              <w:left w:val="nil"/>
              <w:bottom w:val="single" w:sz="4" w:space="0" w:color="auto"/>
              <w:right w:val="single" w:sz="4" w:space="0" w:color="auto"/>
            </w:tcBorders>
            <w:shd w:val="clear" w:color="auto" w:fill="auto"/>
            <w:vAlign w:val="bottom"/>
            <w:hideMark/>
          </w:tcPr>
          <w:p w14:paraId="57C5B3DA" w14:textId="77777777" w:rsidR="004837B1" w:rsidRPr="00805F17" w:rsidRDefault="004837B1" w:rsidP="004837B1">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2014 TOTAL</w:t>
            </w:r>
          </w:p>
        </w:tc>
        <w:tc>
          <w:tcPr>
            <w:tcW w:w="251" w:type="pct"/>
            <w:tcBorders>
              <w:top w:val="single" w:sz="4" w:space="0" w:color="auto"/>
              <w:left w:val="nil"/>
              <w:bottom w:val="single" w:sz="4" w:space="0" w:color="auto"/>
              <w:right w:val="single" w:sz="4" w:space="0" w:color="auto"/>
            </w:tcBorders>
            <w:shd w:val="clear" w:color="auto" w:fill="auto"/>
            <w:vAlign w:val="bottom"/>
            <w:hideMark/>
          </w:tcPr>
          <w:p w14:paraId="5691872A" w14:textId="77777777" w:rsidR="004837B1" w:rsidRPr="00805F17" w:rsidRDefault="004837B1" w:rsidP="004837B1">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2014 BĂRBAȚI</w:t>
            </w:r>
          </w:p>
        </w:tc>
        <w:tc>
          <w:tcPr>
            <w:tcW w:w="237" w:type="pct"/>
            <w:tcBorders>
              <w:top w:val="single" w:sz="4" w:space="0" w:color="auto"/>
              <w:left w:val="nil"/>
              <w:bottom w:val="single" w:sz="4" w:space="0" w:color="auto"/>
              <w:right w:val="single" w:sz="4" w:space="0" w:color="auto"/>
            </w:tcBorders>
            <w:shd w:val="clear" w:color="auto" w:fill="auto"/>
            <w:vAlign w:val="bottom"/>
            <w:hideMark/>
          </w:tcPr>
          <w:p w14:paraId="27FB2F59" w14:textId="77777777" w:rsidR="004837B1" w:rsidRPr="00805F17" w:rsidRDefault="004837B1" w:rsidP="004837B1">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2014 FEMEI</w:t>
            </w:r>
          </w:p>
        </w:tc>
        <w:tc>
          <w:tcPr>
            <w:tcW w:w="564" w:type="pct"/>
            <w:tcBorders>
              <w:top w:val="single" w:sz="4" w:space="0" w:color="auto"/>
              <w:left w:val="nil"/>
              <w:bottom w:val="single" w:sz="4" w:space="0" w:color="auto"/>
              <w:right w:val="single" w:sz="4" w:space="0" w:color="auto"/>
            </w:tcBorders>
            <w:shd w:val="clear" w:color="auto" w:fill="auto"/>
            <w:vAlign w:val="bottom"/>
            <w:hideMark/>
          </w:tcPr>
          <w:p w14:paraId="6A54420B" w14:textId="77777777" w:rsidR="004837B1" w:rsidRPr="00805F17" w:rsidRDefault="004837B1" w:rsidP="004837B1">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OBSERVAȚI</w:t>
            </w:r>
            <w:r w:rsidR="00C63B26" w:rsidRPr="00805F17">
              <w:rPr>
                <w:rFonts w:ascii="Calibri" w:eastAsia="Times New Roman" w:hAnsi="Calibri" w:cs="Times New Roman"/>
                <w:b/>
                <w:color w:val="000000"/>
                <w:sz w:val="16"/>
                <w:szCs w:val="16"/>
                <w:lang w:eastAsia="ro-RO"/>
              </w:rPr>
              <w:t>I</w:t>
            </w:r>
          </w:p>
        </w:tc>
      </w:tr>
      <w:tr w:rsidR="004837B1" w:rsidRPr="00805F17" w14:paraId="1F5F8883" w14:textId="77777777" w:rsidTr="004837B1">
        <w:trPr>
          <w:trHeight w:val="90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0B489210"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F</w:t>
            </w:r>
          </w:p>
        </w:tc>
        <w:tc>
          <w:tcPr>
            <w:tcW w:w="243" w:type="pct"/>
            <w:tcBorders>
              <w:top w:val="nil"/>
              <w:left w:val="nil"/>
              <w:bottom w:val="single" w:sz="4" w:space="0" w:color="auto"/>
              <w:right w:val="single" w:sz="4" w:space="0" w:color="auto"/>
            </w:tcBorders>
            <w:shd w:val="clear" w:color="auto" w:fill="auto"/>
            <w:noWrap/>
            <w:vAlign w:val="bottom"/>
            <w:hideMark/>
          </w:tcPr>
          <w:p w14:paraId="7A18386A"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CO01</w:t>
            </w:r>
          </w:p>
        </w:tc>
        <w:tc>
          <w:tcPr>
            <w:tcW w:w="881" w:type="pct"/>
            <w:tcBorders>
              <w:top w:val="nil"/>
              <w:left w:val="nil"/>
              <w:bottom w:val="single" w:sz="4" w:space="0" w:color="auto"/>
              <w:right w:val="single" w:sz="4" w:space="0" w:color="auto"/>
            </w:tcBorders>
            <w:shd w:val="clear" w:color="auto" w:fill="auto"/>
            <w:vAlign w:val="bottom"/>
            <w:hideMark/>
          </w:tcPr>
          <w:p w14:paraId="0E393B17"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Investiție productivă: Număr de societăți sprijinite</w:t>
            </w:r>
          </w:p>
        </w:tc>
        <w:tc>
          <w:tcPr>
            <w:tcW w:w="320" w:type="pct"/>
            <w:tcBorders>
              <w:top w:val="nil"/>
              <w:left w:val="nil"/>
              <w:bottom w:val="single" w:sz="4" w:space="0" w:color="auto"/>
              <w:right w:val="single" w:sz="4" w:space="0" w:color="auto"/>
            </w:tcBorders>
            <w:shd w:val="clear" w:color="auto" w:fill="auto"/>
            <w:vAlign w:val="bottom"/>
            <w:hideMark/>
          </w:tcPr>
          <w:p w14:paraId="449C8924"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Enterprises</w:t>
            </w:r>
          </w:p>
        </w:tc>
        <w:tc>
          <w:tcPr>
            <w:tcW w:w="348" w:type="pct"/>
            <w:tcBorders>
              <w:top w:val="nil"/>
              <w:left w:val="nil"/>
              <w:bottom w:val="single" w:sz="4" w:space="0" w:color="auto"/>
              <w:right w:val="single" w:sz="4" w:space="0" w:color="auto"/>
            </w:tcBorders>
            <w:shd w:val="clear" w:color="auto" w:fill="auto"/>
            <w:vAlign w:val="bottom"/>
            <w:hideMark/>
          </w:tcPr>
          <w:p w14:paraId="4446153A"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379" w:type="pct"/>
            <w:tcBorders>
              <w:top w:val="nil"/>
              <w:left w:val="nil"/>
              <w:bottom w:val="single" w:sz="4" w:space="0" w:color="auto"/>
              <w:right w:val="single" w:sz="4" w:space="0" w:color="auto"/>
            </w:tcBorders>
            <w:shd w:val="clear" w:color="auto" w:fill="auto"/>
            <w:noWrap/>
            <w:vAlign w:val="bottom"/>
            <w:hideMark/>
          </w:tcPr>
          <w:p w14:paraId="4FA9222B"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52,00</w:t>
            </w:r>
          </w:p>
        </w:tc>
        <w:tc>
          <w:tcPr>
            <w:tcW w:w="285" w:type="pct"/>
            <w:tcBorders>
              <w:top w:val="nil"/>
              <w:left w:val="nil"/>
              <w:bottom w:val="single" w:sz="4" w:space="0" w:color="auto"/>
              <w:right w:val="single" w:sz="4" w:space="0" w:color="auto"/>
            </w:tcBorders>
            <w:shd w:val="clear" w:color="auto" w:fill="auto"/>
            <w:noWrap/>
            <w:vAlign w:val="bottom"/>
            <w:hideMark/>
          </w:tcPr>
          <w:p w14:paraId="2690AC21"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85" w:type="pct"/>
            <w:tcBorders>
              <w:top w:val="nil"/>
              <w:left w:val="nil"/>
              <w:bottom w:val="single" w:sz="4" w:space="0" w:color="auto"/>
              <w:right w:val="single" w:sz="4" w:space="0" w:color="auto"/>
            </w:tcBorders>
            <w:shd w:val="clear" w:color="auto" w:fill="auto"/>
            <w:noWrap/>
            <w:vAlign w:val="bottom"/>
            <w:hideMark/>
          </w:tcPr>
          <w:p w14:paraId="17284608"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7F1364CA"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260E88F4"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16A8BDF4"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628BEDCA"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2D2E4868"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639C9871"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564" w:type="pct"/>
            <w:tcBorders>
              <w:top w:val="nil"/>
              <w:left w:val="nil"/>
              <w:bottom w:val="single" w:sz="4" w:space="0" w:color="auto"/>
              <w:right w:val="single" w:sz="4" w:space="0" w:color="auto"/>
            </w:tcBorders>
            <w:shd w:val="clear" w:color="auto" w:fill="auto"/>
            <w:vAlign w:val="bottom"/>
            <w:hideMark/>
          </w:tcPr>
          <w:p w14:paraId="09911F04"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00C63B26" w:rsidRPr="00805F17">
              <w:rPr>
                <w:rFonts w:ascii="Calibri" w:eastAsia="Times New Roman" w:hAnsi="Calibri" w:cs="Times New Roman"/>
                <w:color w:val="000000"/>
                <w:sz w:val="16"/>
                <w:szCs w:val="16"/>
                <w:lang w:eastAsia="ro-RO"/>
              </w:rPr>
              <w:t xml:space="preserve"> a indicatorilor în </w:t>
            </w:r>
            <w:proofErr w:type="spellStart"/>
            <w:r w:rsidR="00C63B26" w:rsidRPr="00805F17">
              <w:rPr>
                <w:rFonts w:ascii="Calibri" w:eastAsia="Times New Roman" w:hAnsi="Calibri" w:cs="Times New Roman"/>
                <w:color w:val="000000"/>
                <w:sz w:val="16"/>
                <w:szCs w:val="16"/>
                <w:lang w:eastAsia="ro-RO"/>
              </w:rPr>
              <w:t>bă</w:t>
            </w:r>
            <w:r w:rsidRPr="00805F17">
              <w:rPr>
                <w:rFonts w:ascii="Calibri" w:eastAsia="Times New Roman" w:hAnsi="Calibri" w:cs="Times New Roman"/>
                <w:color w:val="000000"/>
                <w:sz w:val="16"/>
                <w:szCs w:val="16"/>
                <w:lang w:eastAsia="ro-RO"/>
              </w:rPr>
              <w:t>rbaţi</w:t>
            </w:r>
            <w:proofErr w:type="spellEnd"/>
            <w:r w:rsidRPr="00805F17">
              <w:rPr>
                <w:rFonts w:ascii="Calibri" w:eastAsia="Times New Roman" w:hAnsi="Calibri" w:cs="Times New Roman"/>
                <w:color w:val="000000"/>
                <w:sz w:val="16"/>
                <w:szCs w:val="16"/>
                <w:lang w:eastAsia="ro-RO"/>
              </w:rPr>
              <w:t>/femei</w:t>
            </w:r>
          </w:p>
        </w:tc>
      </w:tr>
      <w:tr w:rsidR="004837B1" w:rsidRPr="00805F17" w14:paraId="7A146B30" w14:textId="77777777" w:rsidTr="004837B1">
        <w:trPr>
          <w:trHeight w:val="90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2F04DBF0"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w:t>
            </w:r>
          </w:p>
        </w:tc>
        <w:tc>
          <w:tcPr>
            <w:tcW w:w="243" w:type="pct"/>
            <w:tcBorders>
              <w:top w:val="nil"/>
              <w:left w:val="nil"/>
              <w:bottom w:val="single" w:sz="4" w:space="0" w:color="auto"/>
              <w:right w:val="single" w:sz="4" w:space="0" w:color="auto"/>
            </w:tcBorders>
            <w:shd w:val="clear" w:color="auto" w:fill="auto"/>
            <w:noWrap/>
            <w:vAlign w:val="bottom"/>
            <w:hideMark/>
          </w:tcPr>
          <w:p w14:paraId="68765190"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CO01</w:t>
            </w:r>
          </w:p>
        </w:tc>
        <w:tc>
          <w:tcPr>
            <w:tcW w:w="881" w:type="pct"/>
            <w:tcBorders>
              <w:top w:val="nil"/>
              <w:left w:val="nil"/>
              <w:bottom w:val="single" w:sz="4" w:space="0" w:color="auto"/>
              <w:right w:val="single" w:sz="4" w:space="0" w:color="auto"/>
            </w:tcBorders>
            <w:shd w:val="clear" w:color="auto" w:fill="auto"/>
            <w:vAlign w:val="bottom"/>
            <w:hideMark/>
          </w:tcPr>
          <w:p w14:paraId="1E23F72D"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Investiție productivă: Număr de societăți sprijinite</w:t>
            </w:r>
          </w:p>
        </w:tc>
        <w:tc>
          <w:tcPr>
            <w:tcW w:w="320" w:type="pct"/>
            <w:tcBorders>
              <w:top w:val="nil"/>
              <w:left w:val="nil"/>
              <w:bottom w:val="single" w:sz="4" w:space="0" w:color="auto"/>
              <w:right w:val="single" w:sz="4" w:space="0" w:color="auto"/>
            </w:tcBorders>
            <w:shd w:val="clear" w:color="auto" w:fill="auto"/>
            <w:vAlign w:val="bottom"/>
            <w:hideMark/>
          </w:tcPr>
          <w:p w14:paraId="64CE4878"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Enterprises</w:t>
            </w:r>
          </w:p>
        </w:tc>
        <w:tc>
          <w:tcPr>
            <w:tcW w:w="348" w:type="pct"/>
            <w:tcBorders>
              <w:top w:val="nil"/>
              <w:left w:val="nil"/>
              <w:bottom w:val="single" w:sz="4" w:space="0" w:color="auto"/>
              <w:right w:val="single" w:sz="4" w:space="0" w:color="auto"/>
            </w:tcBorders>
            <w:shd w:val="clear" w:color="auto" w:fill="auto"/>
            <w:vAlign w:val="bottom"/>
            <w:hideMark/>
          </w:tcPr>
          <w:p w14:paraId="58BF1C9A"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379" w:type="pct"/>
            <w:tcBorders>
              <w:top w:val="nil"/>
              <w:left w:val="nil"/>
              <w:bottom w:val="single" w:sz="4" w:space="0" w:color="auto"/>
              <w:right w:val="single" w:sz="4" w:space="0" w:color="auto"/>
            </w:tcBorders>
            <w:shd w:val="clear" w:color="auto" w:fill="auto"/>
            <w:noWrap/>
            <w:vAlign w:val="bottom"/>
            <w:hideMark/>
          </w:tcPr>
          <w:p w14:paraId="36B92733"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52,00</w:t>
            </w:r>
          </w:p>
        </w:tc>
        <w:tc>
          <w:tcPr>
            <w:tcW w:w="285" w:type="pct"/>
            <w:tcBorders>
              <w:top w:val="nil"/>
              <w:left w:val="nil"/>
              <w:bottom w:val="single" w:sz="4" w:space="0" w:color="auto"/>
              <w:right w:val="single" w:sz="4" w:space="0" w:color="auto"/>
            </w:tcBorders>
            <w:shd w:val="clear" w:color="auto" w:fill="auto"/>
            <w:noWrap/>
            <w:vAlign w:val="bottom"/>
            <w:hideMark/>
          </w:tcPr>
          <w:p w14:paraId="78218E8A"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85" w:type="pct"/>
            <w:tcBorders>
              <w:top w:val="nil"/>
              <w:left w:val="nil"/>
              <w:bottom w:val="single" w:sz="4" w:space="0" w:color="auto"/>
              <w:right w:val="single" w:sz="4" w:space="0" w:color="auto"/>
            </w:tcBorders>
            <w:shd w:val="clear" w:color="auto" w:fill="auto"/>
            <w:noWrap/>
            <w:vAlign w:val="bottom"/>
            <w:hideMark/>
          </w:tcPr>
          <w:p w14:paraId="3A663B1F"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7EF6D8D1"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5EE8D1D8"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24C7387E"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09CEF844"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64170EE9"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63A3E20D"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564" w:type="pct"/>
            <w:tcBorders>
              <w:top w:val="nil"/>
              <w:left w:val="nil"/>
              <w:bottom w:val="single" w:sz="4" w:space="0" w:color="auto"/>
              <w:right w:val="single" w:sz="4" w:space="0" w:color="auto"/>
            </w:tcBorders>
            <w:shd w:val="clear" w:color="auto" w:fill="auto"/>
            <w:vAlign w:val="bottom"/>
            <w:hideMark/>
          </w:tcPr>
          <w:p w14:paraId="2123EBA9"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00C63B26" w:rsidRPr="00805F17">
              <w:rPr>
                <w:rFonts w:ascii="Calibri" w:eastAsia="Times New Roman" w:hAnsi="Calibri" w:cs="Times New Roman"/>
                <w:color w:val="000000"/>
                <w:sz w:val="16"/>
                <w:szCs w:val="16"/>
                <w:lang w:eastAsia="ro-RO"/>
              </w:rPr>
              <w:t>bărbaţi</w:t>
            </w:r>
            <w:proofErr w:type="spellEnd"/>
            <w:r w:rsidR="00C63B26" w:rsidRPr="00805F17">
              <w:rPr>
                <w:rFonts w:ascii="Calibri" w:eastAsia="Times New Roman" w:hAnsi="Calibri" w:cs="Times New Roman"/>
                <w:color w:val="000000"/>
                <w:sz w:val="16"/>
                <w:szCs w:val="16"/>
                <w:lang w:eastAsia="ro-RO"/>
              </w:rPr>
              <w:t>/femei</w:t>
            </w:r>
          </w:p>
        </w:tc>
      </w:tr>
      <w:tr w:rsidR="004837B1" w:rsidRPr="00805F17" w14:paraId="52027F52" w14:textId="77777777" w:rsidTr="004837B1">
        <w:trPr>
          <w:trHeight w:val="90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7C610480"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F</w:t>
            </w:r>
          </w:p>
        </w:tc>
        <w:tc>
          <w:tcPr>
            <w:tcW w:w="243" w:type="pct"/>
            <w:tcBorders>
              <w:top w:val="nil"/>
              <w:left w:val="nil"/>
              <w:bottom w:val="single" w:sz="4" w:space="0" w:color="auto"/>
              <w:right w:val="single" w:sz="4" w:space="0" w:color="auto"/>
            </w:tcBorders>
            <w:shd w:val="clear" w:color="auto" w:fill="auto"/>
            <w:noWrap/>
            <w:vAlign w:val="bottom"/>
            <w:hideMark/>
          </w:tcPr>
          <w:p w14:paraId="30F68A47"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CO01</w:t>
            </w:r>
          </w:p>
        </w:tc>
        <w:tc>
          <w:tcPr>
            <w:tcW w:w="881" w:type="pct"/>
            <w:tcBorders>
              <w:top w:val="nil"/>
              <w:left w:val="nil"/>
              <w:bottom w:val="single" w:sz="4" w:space="0" w:color="auto"/>
              <w:right w:val="single" w:sz="4" w:space="0" w:color="auto"/>
            </w:tcBorders>
            <w:shd w:val="clear" w:color="auto" w:fill="auto"/>
            <w:vAlign w:val="bottom"/>
            <w:hideMark/>
          </w:tcPr>
          <w:p w14:paraId="7D238F4B"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Investiție productivă: Număr de societăți sprijinite</w:t>
            </w:r>
          </w:p>
        </w:tc>
        <w:tc>
          <w:tcPr>
            <w:tcW w:w="320" w:type="pct"/>
            <w:tcBorders>
              <w:top w:val="nil"/>
              <w:left w:val="nil"/>
              <w:bottom w:val="single" w:sz="4" w:space="0" w:color="auto"/>
              <w:right w:val="single" w:sz="4" w:space="0" w:color="auto"/>
            </w:tcBorders>
            <w:shd w:val="clear" w:color="auto" w:fill="auto"/>
            <w:vAlign w:val="bottom"/>
            <w:hideMark/>
          </w:tcPr>
          <w:p w14:paraId="583D37B7"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Enterprises</w:t>
            </w:r>
          </w:p>
        </w:tc>
        <w:tc>
          <w:tcPr>
            <w:tcW w:w="348" w:type="pct"/>
            <w:tcBorders>
              <w:top w:val="nil"/>
              <w:left w:val="nil"/>
              <w:bottom w:val="single" w:sz="4" w:space="0" w:color="auto"/>
              <w:right w:val="single" w:sz="4" w:space="0" w:color="auto"/>
            </w:tcBorders>
            <w:shd w:val="clear" w:color="auto" w:fill="auto"/>
            <w:vAlign w:val="bottom"/>
            <w:hideMark/>
          </w:tcPr>
          <w:p w14:paraId="3F8F50E8"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dezvoltate</w:t>
            </w:r>
          </w:p>
        </w:tc>
        <w:tc>
          <w:tcPr>
            <w:tcW w:w="379" w:type="pct"/>
            <w:tcBorders>
              <w:top w:val="nil"/>
              <w:left w:val="nil"/>
              <w:bottom w:val="single" w:sz="4" w:space="0" w:color="auto"/>
              <w:right w:val="single" w:sz="4" w:space="0" w:color="auto"/>
            </w:tcBorders>
            <w:shd w:val="clear" w:color="auto" w:fill="auto"/>
            <w:noWrap/>
            <w:vAlign w:val="bottom"/>
            <w:hideMark/>
          </w:tcPr>
          <w:p w14:paraId="781F9D8F"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8,00</w:t>
            </w:r>
          </w:p>
        </w:tc>
        <w:tc>
          <w:tcPr>
            <w:tcW w:w="285" w:type="pct"/>
            <w:tcBorders>
              <w:top w:val="nil"/>
              <w:left w:val="nil"/>
              <w:bottom w:val="single" w:sz="4" w:space="0" w:color="auto"/>
              <w:right w:val="single" w:sz="4" w:space="0" w:color="auto"/>
            </w:tcBorders>
            <w:shd w:val="clear" w:color="auto" w:fill="auto"/>
            <w:noWrap/>
            <w:vAlign w:val="bottom"/>
            <w:hideMark/>
          </w:tcPr>
          <w:p w14:paraId="6FEC6983"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85" w:type="pct"/>
            <w:tcBorders>
              <w:top w:val="nil"/>
              <w:left w:val="nil"/>
              <w:bottom w:val="single" w:sz="4" w:space="0" w:color="auto"/>
              <w:right w:val="single" w:sz="4" w:space="0" w:color="auto"/>
            </w:tcBorders>
            <w:shd w:val="clear" w:color="auto" w:fill="auto"/>
            <w:noWrap/>
            <w:vAlign w:val="bottom"/>
            <w:hideMark/>
          </w:tcPr>
          <w:p w14:paraId="5B98BC73"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0D827D58"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620F4C38"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7FEBE378"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17827EB6"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0443D95F"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39F6CF67"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564" w:type="pct"/>
            <w:tcBorders>
              <w:top w:val="nil"/>
              <w:left w:val="nil"/>
              <w:bottom w:val="single" w:sz="4" w:space="0" w:color="auto"/>
              <w:right w:val="single" w:sz="4" w:space="0" w:color="auto"/>
            </w:tcBorders>
            <w:shd w:val="clear" w:color="auto" w:fill="auto"/>
            <w:vAlign w:val="bottom"/>
            <w:hideMark/>
          </w:tcPr>
          <w:p w14:paraId="4C7F7D9B"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00C63B26" w:rsidRPr="00805F17">
              <w:rPr>
                <w:rFonts w:ascii="Calibri" w:eastAsia="Times New Roman" w:hAnsi="Calibri" w:cs="Times New Roman"/>
                <w:color w:val="000000"/>
                <w:sz w:val="16"/>
                <w:szCs w:val="16"/>
                <w:lang w:eastAsia="ro-RO"/>
              </w:rPr>
              <w:t>bărbaţi</w:t>
            </w:r>
            <w:proofErr w:type="spellEnd"/>
            <w:r w:rsidR="00C63B26" w:rsidRPr="00805F17">
              <w:rPr>
                <w:rFonts w:ascii="Calibri" w:eastAsia="Times New Roman" w:hAnsi="Calibri" w:cs="Times New Roman"/>
                <w:color w:val="000000"/>
                <w:sz w:val="16"/>
                <w:szCs w:val="16"/>
                <w:lang w:eastAsia="ro-RO"/>
              </w:rPr>
              <w:t>/femei</w:t>
            </w:r>
          </w:p>
        </w:tc>
      </w:tr>
      <w:tr w:rsidR="004837B1" w:rsidRPr="00805F17" w14:paraId="4A506887" w14:textId="77777777" w:rsidTr="004837B1">
        <w:trPr>
          <w:trHeight w:val="90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44DB48BA"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w:t>
            </w:r>
          </w:p>
        </w:tc>
        <w:tc>
          <w:tcPr>
            <w:tcW w:w="243" w:type="pct"/>
            <w:tcBorders>
              <w:top w:val="nil"/>
              <w:left w:val="nil"/>
              <w:bottom w:val="single" w:sz="4" w:space="0" w:color="auto"/>
              <w:right w:val="single" w:sz="4" w:space="0" w:color="auto"/>
            </w:tcBorders>
            <w:shd w:val="clear" w:color="auto" w:fill="auto"/>
            <w:noWrap/>
            <w:vAlign w:val="bottom"/>
            <w:hideMark/>
          </w:tcPr>
          <w:p w14:paraId="2B81DC8A"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CO01</w:t>
            </w:r>
          </w:p>
        </w:tc>
        <w:tc>
          <w:tcPr>
            <w:tcW w:w="881" w:type="pct"/>
            <w:tcBorders>
              <w:top w:val="nil"/>
              <w:left w:val="nil"/>
              <w:bottom w:val="single" w:sz="4" w:space="0" w:color="auto"/>
              <w:right w:val="single" w:sz="4" w:space="0" w:color="auto"/>
            </w:tcBorders>
            <w:shd w:val="clear" w:color="auto" w:fill="auto"/>
            <w:vAlign w:val="bottom"/>
            <w:hideMark/>
          </w:tcPr>
          <w:p w14:paraId="2FF67339"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Investiție productivă: Număr de societăți sprijinite</w:t>
            </w:r>
          </w:p>
        </w:tc>
        <w:tc>
          <w:tcPr>
            <w:tcW w:w="320" w:type="pct"/>
            <w:tcBorders>
              <w:top w:val="nil"/>
              <w:left w:val="nil"/>
              <w:bottom w:val="single" w:sz="4" w:space="0" w:color="auto"/>
              <w:right w:val="single" w:sz="4" w:space="0" w:color="auto"/>
            </w:tcBorders>
            <w:shd w:val="clear" w:color="auto" w:fill="auto"/>
            <w:vAlign w:val="bottom"/>
            <w:hideMark/>
          </w:tcPr>
          <w:p w14:paraId="1CAF2A6D"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Enterprises</w:t>
            </w:r>
          </w:p>
        </w:tc>
        <w:tc>
          <w:tcPr>
            <w:tcW w:w="348" w:type="pct"/>
            <w:tcBorders>
              <w:top w:val="nil"/>
              <w:left w:val="nil"/>
              <w:bottom w:val="single" w:sz="4" w:space="0" w:color="auto"/>
              <w:right w:val="single" w:sz="4" w:space="0" w:color="auto"/>
            </w:tcBorders>
            <w:shd w:val="clear" w:color="auto" w:fill="auto"/>
            <w:vAlign w:val="bottom"/>
            <w:hideMark/>
          </w:tcPr>
          <w:p w14:paraId="06FB4D7A"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dezvoltate</w:t>
            </w:r>
          </w:p>
        </w:tc>
        <w:tc>
          <w:tcPr>
            <w:tcW w:w="379" w:type="pct"/>
            <w:tcBorders>
              <w:top w:val="nil"/>
              <w:left w:val="nil"/>
              <w:bottom w:val="single" w:sz="4" w:space="0" w:color="auto"/>
              <w:right w:val="single" w:sz="4" w:space="0" w:color="auto"/>
            </w:tcBorders>
            <w:shd w:val="clear" w:color="auto" w:fill="auto"/>
            <w:noWrap/>
            <w:vAlign w:val="bottom"/>
            <w:hideMark/>
          </w:tcPr>
          <w:p w14:paraId="71D7E56F"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8,00</w:t>
            </w:r>
          </w:p>
        </w:tc>
        <w:tc>
          <w:tcPr>
            <w:tcW w:w="285" w:type="pct"/>
            <w:tcBorders>
              <w:top w:val="nil"/>
              <w:left w:val="nil"/>
              <w:bottom w:val="single" w:sz="4" w:space="0" w:color="auto"/>
              <w:right w:val="single" w:sz="4" w:space="0" w:color="auto"/>
            </w:tcBorders>
            <w:shd w:val="clear" w:color="auto" w:fill="auto"/>
            <w:noWrap/>
            <w:vAlign w:val="bottom"/>
            <w:hideMark/>
          </w:tcPr>
          <w:p w14:paraId="0289C24C"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85" w:type="pct"/>
            <w:tcBorders>
              <w:top w:val="nil"/>
              <w:left w:val="nil"/>
              <w:bottom w:val="single" w:sz="4" w:space="0" w:color="auto"/>
              <w:right w:val="single" w:sz="4" w:space="0" w:color="auto"/>
            </w:tcBorders>
            <w:shd w:val="clear" w:color="auto" w:fill="auto"/>
            <w:noWrap/>
            <w:vAlign w:val="bottom"/>
            <w:hideMark/>
          </w:tcPr>
          <w:p w14:paraId="79EF9188"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76AF09E3"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341B4792"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15957A7E"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2288EE12"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7A21E826"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01D4022E"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564" w:type="pct"/>
            <w:tcBorders>
              <w:top w:val="nil"/>
              <w:left w:val="nil"/>
              <w:bottom w:val="single" w:sz="4" w:space="0" w:color="auto"/>
              <w:right w:val="single" w:sz="4" w:space="0" w:color="auto"/>
            </w:tcBorders>
            <w:shd w:val="clear" w:color="auto" w:fill="auto"/>
            <w:vAlign w:val="bottom"/>
            <w:hideMark/>
          </w:tcPr>
          <w:p w14:paraId="3D64424D"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00C63B26" w:rsidRPr="00805F17">
              <w:rPr>
                <w:rFonts w:ascii="Calibri" w:eastAsia="Times New Roman" w:hAnsi="Calibri" w:cs="Times New Roman"/>
                <w:color w:val="000000"/>
                <w:sz w:val="16"/>
                <w:szCs w:val="16"/>
                <w:lang w:eastAsia="ro-RO"/>
              </w:rPr>
              <w:t>bărbaţi</w:t>
            </w:r>
            <w:proofErr w:type="spellEnd"/>
            <w:r w:rsidR="00C63B26" w:rsidRPr="00805F17">
              <w:rPr>
                <w:rFonts w:ascii="Calibri" w:eastAsia="Times New Roman" w:hAnsi="Calibri" w:cs="Times New Roman"/>
                <w:color w:val="000000"/>
                <w:sz w:val="16"/>
                <w:szCs w:val="16"/>
                <w:lang w:eastAsia="ro-RO"/>
              </w:rPr>
              <w:t>/femei</w:t>
            </w:r>
          </w:p>
        </w:tc>
      </w:tr>
      <w:tr w:rsidR="004837B1" w:rsidRPr="00805F17" w14:paraId="402759E9" w14:textId="77777777" w:rsidTr="004837B1">
        <w:trPr>
          <w:trHeight w:val="90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09C6EABF"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F</w:t>
            </w:r>
          </w:p>
        </w:tc>
        <w:tc>
          <w:tcPr>
            <w:tcW w:w="243" w:type="pct"/>
            <w:tcBorders>
              <w:top w:val="nil"/>
              <w:left w:val="nil"/>
              <w:bottom w:val="single" w:sz="4" w:space="0" w:color="auto"/>
              <w:right w:val="single" w:sz="4" w:space="0" w:color="auto"/>
            </w:tcBorders>
            <w:shd w:val="clear" w:color="auto" w:fill="auto"/>
            <w:noWrap/>
            <w:vAlign w:val="bottom"/>
            <w:hideMark/>
          </w:tcPr>
          <w:p w14:paraId="2F2863D9"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CO24</w:t>
            </w:r>
          </w:p>
        </w:tc>
        <w:tc>
          <w:tcPr>
            <w:tcW w:w="881" w:type="pct"/>
            <w:tcBorders>
              <w:top w:val="nil"/>
              <w:left w:val="nil"/>
              <w:bottom w:val="single" w:sz="4" w:space="0" w:color="auto"/>
              <w:right w:val="single" w:sz="4" w:space="0" w:color="auto"/>
            </w:tcBorders>
            <w:shd w:val="clear" w:color="auto" w:fill="auto"/>
            <w:vAlign w:val="bottom"/>
            <w:hideMark/>
          </w:tcPr>
          <w:p w14:paraId="3B8B5A18"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Cercetare, inovare: Număr de noi cercetători în entitățile care beneficiază de sprijin</w:t>
            </w:r>
          </w:p>
        </w:tc>
        <w:tc>
          <w:tcPr>
            <w:tcW w:w="320" w:type="pct"/>
            <w:tcBorders>
              <w:top w:val="nil"/>
              <w:left w:val="nil"/>
              <w:bottom w:val="single" w:sz="4" w:space="0" w:color="auto"/>
              <w:right w:val="single" w:sz="4" w:space="0" w:color="auto"/>
            </w:tcBorders>
            <w:shd w:val="clear" w:color="auto" w:fill="auto"/>
            <w:vAlign w:val="bottom"/>
            <w:hideMark/>
          </w:tcPr>
          <w:p w14:paraId="6C0C1186"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Full </w:t>
            </w:r>
            <w:proofErr w:type="spellStart"/>
            <w:r w:rsidRPr="00805F17">
              <w:rPr>
                <w:rFonts w:ascii="Calibri" w:eastAsia="Times New Roman" w:hAnsi="Calibri" w:cs="Times New Roman"/>
                <w:color w:val="000000"/>
                <w:sz w:val="16"/>
                <w:szCs w:val="16"/>
                <w:lang w:eastAsia="ro-RO"/>
              </w:rPr>
              <w:t>time</w:t>
            </w:r>
            <w:proofErr w:type="spellEnd"/>
            <w:r w:rsidRPr="00805F17">
              <w:rPr>
                <w:rFonts w:ascii="Calibri" w:eastAsia="Times New Roman" w:hAnsi="Calibri" w:cs="Times New Roman"/>
                <w:color w:val="000000"/>
                <w:sz w:val="16"/>
                <w:szCs w:val="16"/>
                <w:lang w:eastAsia="ro-RO"/>
              </w:rPr>
              <w:t xml:space="preserve"> </w:t>
            </w:r>
            <w:proofErr w:type="spellStart"/>
            <w:r w:rsidRPr="00805F17">
              <w:rPr>
                <w:rFonts w:ascii="Calibri" w:eastAsia="Times New Roman" w:hAnsi="Calibri" w:cs="Times New Roman"/>
                <w:color w:val="000000"/>
                <w:sz w:val="16"/>
                <w:szCs w:val="16"/>
                <w:lang w:eastAsia="ro-RO"/>
              </w:rPr>
              <w:t>equivalents</w:t>
            </w:r>
            <w:proofErr w:type="spellEnd"/>
          </w:p>
        </w:tc>
        <w:tc>
          <w:tcPr>
            <w:tcW w:w="348" w:type="pct"/>
            <w:tcBorders>
              <w:top w:val="nil"/>
              <w:left w:val="nil"/>
              <w:bottom w:val="single" w:sz="4" w:space="0" w:color="auto"/>
              <w:right w:val="single" w:sz="4" w:space="0" w:color="auto"/>
            </w:tcBorders>
            <w:shd w:val="clear" w:color="auto" w:fill="auto"/>
            <w:vAlign w:val="bottom"/>
            <w:hideMark/>
          </w:tcPr>
          <w:p w14:paraId="26093479"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379" w:type="pct"/>
            <w:tcBorders>
              <w:top w:val="nil"/>
              <w:left w:val="nil"/>
              <w:bottom w:val="single" w:sz="4" w:space="0" w:color="auto"/>
              <w:right w:val="single" w:sz="4" w:space="0" w:color="auto"/>
            </w:tcBorders>
            <w:shd w:val="clear" w:color="auto" w:fill="auto"/>
            <w:noWrap/>
            <w:vAlign w:val="bottom"/>
            <w:hideMark/>
          </w:tcPr>
          <w:p w14:paraId="4A2EC3EC"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130,00</w:t>
            </w:r>
          </w:p>
        </w:tc>
        <w:tc>
          <w:tcPr>
            <w:tcW w:w="285" w:type="pct"/>
            <w:tcBorders>
              <w:top w:val="nil"/>
              <w:left w:val="nil"/>
              <w:bottom w:val="single" w:sz="4" w:space="0" w:color="auto"/>
              <w:right w:val="single" w:sz="4" w:space="0" w:color="auto"/>
            </w:tcBorders>
            <w:shd w:val="clear" w:color="auto" w:fill="auto"/>
            <w:noWrap/>
            <w:vAlign w:val="bottom"/>
            <w:hideMark/>
          </w:tcPr>
          <w:p w14:paraId="7F1F16E3"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85" w:type="pct"/>
            <w:tcBorders>
              <w:top w:val="nil"/>
              <w:left w:val="nil"/>
              <w:bottom w:val="single" w:sz="4" w:space="0" w:color="auto"/>
              <w:right w:val="single" w:sz="4" w:space="0" w:color="auto"/>
            </w:tcBorders>
            <w:shd w:val="clear" w:color="auto" w:fill="auto"/>
            <w:noWrap/>
            <w:vAlign w:val="bottom"/>
            <w:hideMark/>
          </w:tcPr>
          <w:p w14:paraId="66BE00B8"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222E6F3C"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6A6E02D9"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19702590"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7E5DB9E9"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6CB20D1D"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05ADF9EA"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564" w:type="pct"/>
            <w:tcBorders>
              <w:top w:val="nil"/>
              <w:left w:val="nil"/>
              <w:bottom w:val="single" w:sz="4" w:space="0" w:color="auto"/>
              <w:right w:val="single" w:sz="4" w:space="0" w:color="auto"/>
            </w:tcBorders>
            <w:shd w:val="clear" w:color="auto" w:fill="auto"/>
            <w:vAlign w:val="bottom"/>
            <w:hideMark/>
          </w:tcPr>
          <w:p w14:paraId="7E593A87"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00C63B26" w:rsidRPr="00805F17">
              <w:rPr>
                <w:rFonts w:ascii="Calibri" w:eastAsia="Times New Roman" w:hAnsi="Calibri" w:cs="Times New Roman"/>
                <w:color w:val="000000"/>
                <w:sz w:val="16"/>
                <w:szCs w:val="16"/>
                <w:lang w:eastAsia="ro-RO"/>
              </w:rPr>
              <w:t>bărbaţi</w:t>
            </w:r>
            <w:proofErr w:type="spellEnd"/>
            <w:r w:rsidR="00C63B26" w:rsidRPr="00805F17">
              <w:rPr>
                <w:rFonts w:ascii="Calibri" w:eastAsia="Times New Roman" w:hAnsi="Calibri" w:cs="Times New Roman"/>
                <w:color w:val="000000"/>
                <w:sz w:val="16"/>
                <w:szCs w:val="16"/>
                <w:lang w:eastAsia="ro-RO"/>
              </w:rPr>
              <w:t>/femei</w:t>
            </w:r>
          </w:p>
        </w:tc>
      </w:tr>
      <w:tr w:rsidR="004837B1" w:rsidRPr="00805F17" w14:paraId="610B2371" w14:textId="77777777" w:rsidTr="004837B1">
        <w:trPr>
          <w:trHeight w:val="90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40B105B4"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lastRenderedPageBreak/>
              <w:t>S</w:t>
            </w:r>
          </w:p>
        </w:tc>
        <w:tc>
          <w:tcPr>
            <w:tcW w:w="243" w:type="pct"/>
            <w:tcBorders>
              <w:top w:val="nil"/>
              <w:left w:val="nil"/>
              <w:bottom w:val="single" w:sz="4" w:space="0" w:color="auto"/>
              <w:right w:val="single" w:sz="4" w:space="0" w:color="auto"/>
            </w:tcBorders>
            <w:shd w:val="clear" w:color="auto" w:fill="auto"/>
            <w:noWrap/>
            <w:vAlign w:val="bottom"/>
            <w:hideMark/>
          </w:tcPr>
          <w:p w14:paraId="62349DDC"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CO24</w:t>
            </w:r>
          </w:p>
        </w:tc>
        <w:tc>
          <w:tcPr>
            <w:tcW w:w="881" w:type="pct"/>
            <w:tcBorders>
              <w:top w:val="nil"/>
              <w:left w:val="nil"/>
              <w:bottom w:val="single" w:sz="4" w:space="0" w:color="auto"/>
              <w:right w:val="single" w:sz="4" w:space="0" w:color="auto"/>
            </w:tcBorders>
            <w:shd w:val="clear" w:color="auto" w:fill="auto"/>
            <w:vAlign w:val="bottom"/>
            <w:hideMark/>
          </w:tcPr>
          <w:p w14:paraId="1798E81A"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Cercetare, inovare: Număr de noi cercetători în entitățile care beneficiază de sprijin</w:t>
            </w:r>
          </w:p>
        </w:tc>
        <w:tc>
          <w:tcPr>
            <w:tcW w:w="320" w:type="pct"/>
            <w:tcBorders>
              <w:top w:val="nil"/>
              <w:left w:val="nil"/>
              <w:bottom w:val="single" w:sz="4" w:space="0" w:color="auto"/>
              <w:right w:val="single" w:sz="4" w:space="0" w:color="auto"/>
            </w:tcBorders>
            <w:shd w:val="clear" w:color="auto" w:fill="auto"/>
            <w:vAlign w:val="bottom"/>
            <w:hideMark/>
          </w:tcPr>
          <w:p w14:paraId="600CE57D"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Full </w:t>
            </w:r>
            <w:proofErr w:type="spellStart"/>
            <w:r w:rsidRPr="00805F17">
              <w:rPr>
                <w:rFonts w:ascii="Calibri" w:eastAsia="Times New Roman" w:hAnsi="Calibri" w:cs="Times New Roman"/>
                <w:color w:val="000000"/>
                <w:sz w:val="16"/>
                <w:szCs w:val="16"/>
                <w:lang w:eastAsia="ro-RO"/>
              </w:rPr>
              <w:t>time</w:t>
            </w:r>
            <w:proofErr w:type="spellEnd"/>
            <w:r w:rsidRPr="00805F17">
              <w:rPr>
                <w:rFonts w:ascii="Calibri" w:eastAsia="Times New Roman" w:hAnsi="Calibri" w:cs="Times New Roman"/>
                <w:color w:val="000000"/>
                <w:sz w:val="16"/>
                <w:szCs w:val="16"/>
                <w:lang w:eastAsia="ro-RO"/>
              </w:rPr>
              <w:t xml:space="preserve"> </w:t>
            </w:r>
            <w:proofErr w:type="spellStart"/>
            <w:r w:rsidRPr="00805F17">
              <w:rPr>
                <w:rFonts w:ascii="Calibri" w:eastAsia="Times New Roman" w:hAnsi="Calibri" w:cs="Times New Roman"/>
                <w:color w:val="000000"/>
                <w:sz w:val="16"/>
                <w:szCs w:val="16"/>
                <w:lang w:eastAsia="ro-RO"/>
              </w:rPr>
              <w:t>equivalents</w:t>
            </w:r>
            <w:proofErr w:type="spellEnd"/>
          </w:p>
        </w:tc>
        <w:tc>
          <w:tcPr>
            <w:tcW w:w="348" w:type="pct"/>
            <w:tcBorders>
              <w:top w:val="nil"/>
              <w:left w:val="nil"/>
              <w:bottom w:val="single" w:sz="4" w:space="0" w:color="auto"/>
              <w:right w:val="single" w:sz="4" w:space="0" w:color="auto"/>
            </w:tcBorders>
            <w:shd w:val="clear" w:color="auto" w:fill="auto"/>
            <w:vAlign w:val="bottom"/>
            <w:hideMark/>
          </w:tcPr>
          <w:p w14:paraId="69CCE784"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379" w:type="pct"/>
            <w:tcBorders>
              <w:top w:val="nil"/>
              <w:left w:val="nil"/>
              <w:bottom w:val="single" w:sz="4" w:space="0" w:color="auto"/>
              <w:right w:val="single" w:sz="4" w:space="0" w:color="auto"/>
            </w:tcBorders>
            <w:shd w:val="clear" w:color="auto" w:fill="auto"/>
            <w:noWrap/>
            <w:vAlign w:val="bottom"/>
            <w:hideMark/>
          </w:tcPr>
          <w:p w14:paraId="74DA9D80"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130,00</w:t>
            </w:r>
          </w:p>
        </w:tc>
        <w:tc>
          <w:tcPr>
            <w:tcW w:w="285" w:type="pct"/>
            <w:tcBorders>
              <w:top w:val="nil"/>
              <w:left w:val="nil"/>
              <w:bottom w:val="single" w:sz="4" w:space="0" w:color="auto"/>
              <w:right w:val="single" w:sz="4" w:space="0" w:color="auto"/>
            </w:tcBorders>
            <w:shd w:val="clear" w:color="auto" w:fill="auto"/>
            <w:noWrap/>
            <w:vAlign w:val="bottom"/>
            <w:hideMark/>
          </w:tcPr>
          <w:p w14:paraId="01D91C95"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85" w:type="pct"/>
            <w:tcBorders>
              <w:top w:val="nil"/>
              <w:left w:val="nil"/>
              <w:bottom w:val="single" w:sz="4" w:space="0" w:color="auto"/>
              <w:right w:val="single" w:sz="4" w:space="0" w:color="auto"/>
            </w:tcBorders>
            <w:shd w:val="clear" w:color="auto" w:fill="auto"/>
            <w:noWrap/>
            <w:vAlign w:val="bottom"/>
            <w:hideMark/>
          </w:tcPr>
          <w:p w14:paraId="012A34F5"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4B3E50A8"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30A9099A"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5FE2381A"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048F3183"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046B2FEE"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1F1A7FED"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564" w:type="pct"/>
            <w:tcBorders>
              <w:top w:val="nil"/>
              <w:left w:val="nil"/>
              <w:bottom w:val="single" w:sz="4" w:space="0" w:color="auto"/>
              <w:right w:val="single" w:sz="4" w:space="0" w:color="auto"/>
            </w:tcBorders>
            <w:shd w:val="clear" w:color="auto" w:fill="auto"/>
            <w:vAlign w:val="bottom"/>
            <w:hideMark/>
          </w:tcPr>
          <w:p w14:paraId="56AA5EFE"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00C63B26" w:rsidRPr="00805F17">
              <w:rPr>
                <w:rFonts w:ascii="Calibri" w:eastAsia="Times New Roman" w:hAnsi="Calibri" w:cs="Times New Roman"/>
                <w:color w:val="000000"/>
                <w:sz w:val="16"/>
                <w:szCs w:val="16"/>
                <w:lang w:eastAsia="ro-RO"/>
              </w:rPr>
              <w:t>bărbaţi</w:t>
            </w:r>
            <w:proofErr w:type="spellEnd"/>
            <w:r w:rsidR="00C63B26" w:rsidRPr="00805F17">
              <w:rPr>
                <w:rFonts w:ascii="Calibri" w:eastAsia="Times New Roman" w:hAnsi="Calibri" w:cs="Times New Roman"/>
                <w:color w:val="000000"/>
                <w:sz w:val="16"/>
                <w:szCs w:val="16"/>
                <w:lang w:eastAsia="ro-RO"/>
              </w:rPr>
              <w:t>/femei</w:t>
            </w:r>
          </w:p>
        </w:tc>
      </w:tr>
      <w:tr w:rsidR="004837B1" w:rsidRPr="00805F17" w14:paraId="46A5D691" w14:textId="77777777" w:rsidTr="004837B1">
        <w:trPr>
          <w:trHeight w:val="90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035B98D8"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F</w:t>
            </w:r>
          </w:p>
        </w:tc>
        <w:tc>
          <w:tcPr>
            <w:tcW w:w="243" w:type="pct"/>
            <w:tcBorders>
              <w:top w:val="nil"/>
              <w:left w:val="nil"/>
              <w:bottom w:val="single" w:sz="4" w:space="0" w:color="auto"/>
              <w:right w:val="single" w:sz="4" w:space="0" w:color="auto"/>
            </w:tcBorders>
            <w:shd w:val="clear" w:color="auto" w:fill="auto"/>
            <w:noWrap/>
            <w:vAlign w:val="bottom"/>
            <w:hideMark/>
          </w:tcPr>
          <w:p w14:paraId="6C03546F"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CO24</w:t>
            </w:r>
          </w:p>
        </w:tc>
        <w:tc>
          <w:tcPr>
            <w:tcW w:w="881" w:type="pct"/>
            <w:tcBorders>
              <w:top w:val="nil"/>
              <w:left w:val="nil"/>
              <w:bottom w:val="single" w:sz="4" w:space="0" w:color="auto"/>
              <w:right w:val="single" w:sz="4" w:space="0" w:color="auto"/>
            </w:tcBorders>
            <w:shd w:val="clear" w:color="auto" w:fill="auto"/>
            <w:vAlign w:val="bottom"/>
            <w:hideMark/>
          </w:tcPr>
          <w:p w14:paraId="56CB087B"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Cercetare, inovare: Număr de noi cercetători în entitățile care beneficiază de sprijin</w:t>
            </w:r>
          </w:p>
        </w:tc>
        <w:tc>
          <w:tcPr>
            <w:tcW w:w="320" w:type="pct"/>
            <w:tcBorders>
              <w:top w:val="nil"/>
              <w:left w:val="nil"/>
              <w:bottom w:val="single" w:sz="4" w:space="0" w:color="auto"/>
              <w:right w:val="single" w:sz="4" w:space="0" w:color="auto"/>
            </w:tcBorders>
            <w:shd w:val="clear" w:color="auto" w:fill="auto"/>
            <w:vAlign w:val="bottom"/>
            <w:hideMark/>
          </w:tcPr>
          <w:p w14:paraId="46112EB9"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Full </w:t>
            </w:r>
            <w:proofErr w:type="spellStart"/>
            <w:r w:rsidRPr="00805F17">
              <w:rPr>
                <w:rFonts w:ascii="Calibri" w:eastAsia="Times New Roman" w:hAnsi="Calibri" w:cs="Times New Roman"/>
                <w:color w:val="000000"/>
                <w:sz w:val="16"/>
                <w:szCs w:val="16"/>
                <w:lang w:eastAsia="ro-RO"/>
              </w:rPr>
              <w:t>time</w:t>
            </w:r>
            <w:proofErr w:type="spellEnd"/>
            <w:r w:rsidRPr="00805F17">
              <w:rPr>
                <w:rFonts w:ascii="Calibri" w:eastAsia="Times New Roman" w:hAnsi="Calibri" w:cs="Times New Roman"/>
                <w:color w:val="000000"/>
                <w:sz w:val="16"/>
                <w:szCs w:val="16"/>
                <w:lang w:eastAsia="ro-RO"/>
              </w:rPr>
              <w:t xml:space="preserve"> </w:t>
            </w:r>
            <w:proofErr w:type="spellStart"/>
            <w:r w:rsidRPr="00805F17">
              <w:rPr>
                <w:rFonts w:ascii="Calibri" w:eastAsia="Times New Roman" w:hAnsi="Calibri" w:cs="Times New Roman"/>
                <w:color w:val="000000"/>
                <w:sz w:val="16"/>
                <w:szCs w:val="16"/>
                <w:lang w:eastAsia="ro-RO"/>
              </w:rPr>
              <w:t>equivalents</w:t>
            </w:r>
            <w:proofErr w:type="spellEnd"/>
          </w:p>
        </w:tc>
        <w:tc>
          <w:tcPr>
            <w:tcW w:w="348" w:type="pct"/>
            <w:tcBorders>
              <w:top w:val="nil"/>
              <w:left w:val="nil"/>
              <w:bottom w:val="single" w:sz="4" w:space="0" w:color="auto"/>
              <w:right w:val="single" w:sz="4" w:space="0" w:color="auto"/>
            </w:tcBorders>
            <w:shd w:val="clear" w:color="auto" w:fill="auto"/>
            <w:vAlign w:val="bottom"/>
            <w:hideMark/>
          </w:tcPr>
          <w:p w14:paraId="1C3A5975"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dezvoltate</w:t>
            </w:r>
          </w:p>
        </w:tc>
        <w:tc>
          <w:tcPr>
            <w:tcW w:w="379" w:type="pct"/>
            <w:tcBorders>
              <w:top w:val="nil"/>
              <w:left w:val="nil"/>
              <w:bottom w:val="single" w:sz="4" w:space="0" w:color="auto"/>
              <w:right w:val="single" w:sz="4" w:space="0" w:color="auto"/>
            </w:tcBorders>
            <w:shd w:val="clear" w:color="auto" w:fill="auto"/>
            <w:noWrap/>
            <w:vAlign w:val="bottom"/>
            <w:hideMark/>
          </w:tcPr>
          <w:p w14:paraId="0586A6B6"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147,00</w:t>
            </w:r>
          </w:p>
        </w:tc>
        <w:tc>
          <w:tcPr>
            <w:tcW w:w="285" w:type="pct"/>
            <w:tcBorders>
              <w:top w:val="nil"/>
              <w:left w:val="nil"/>
              <w:bottom w:val="single" w:sz="4" w:space="0" w:color="auto"/>
              <w:right w:val="single" w:sz="4" w:space="0" w:color="auto"/>
            </w:tcBorders>
            <w:shd w:val="clear" w:color="auto" w:fill="auto"/>
            <w:noWrap/>
            <w:vAlign w:val="bottom"/>
            <w:hideMark/>
          </w:tcPr>
          <w:p w14:paraId="19B6595B"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85" w:type="pct"/>
            <w:tcBorders>
              <w:top w:val="nil"/>
              <w:left w:val="nil"/>
              <w:bottom w:val="single" w:sz="4" w:space="0" w:color="auto"/>
              <w:right w:val="single" w:sz="4" w:space="0" w:color="auto"/>
            </w:tcBorders>
            <w:shd w:val="clear" w:color="auto" w:fill="auto"/>
            <w:noWrap/>
            <w:vAlign w:val="bottom"/>
            <w:hideMark/>
          </w:tcPr>
          <w:p w14:paraId="038EA53F"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1266034F"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6E99A19F"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16DA4C3F"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4FABCD8D"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0CF96AB3"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577F0BA6"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564" w:type="pct"/>
            <w:tcBorders>
              <w:top w:val="nil"/>
              <w:left w:val="nil"/>
              <w:bottom w:val="single" w:sz="4" w:space="0" w:color="auto"/>
              <w:right w:val="single" w:sz="4" w:space="0" w:color="auto"/>
            </w:tcBorders>
            <w:shd w:val="clear" w:color="auto" w:fill="auto"/>
            <w:vAlign w:val="bottom"/>
            <w:hideMark/>
          </w:tcPr>
          <w:p w14:paraId="3FEEC91B"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00C63B26" w:rsidRPr="00805F17">
              <w:rPr>
                <w:rFonts w:ascii="Calibri" w:eastAsia="Times New Roman" w:hAnsi="Calibri" w:cs="Times New Roman"/>
                <w:color w:val="000000"/>
                <w:sz w:val="16"/>
                <w:szCs w:val="16"/>
                <w:lang w:eastAsia="ro-RO"/>
              </w:rPr>
              <w:t>bărbaţi</w:t>
            </w:r>
            <w:proofErr w:type="spellEnd"/>
            <w:r w:rsidR="00C63B26" w:rsidRPr="00805F17">
              <w:rPr>
                <w:rFonts w:ascii="Calibri" w:eastAsia="Times New Roman" w:hAnsi="Calibri" w:cs="Times New Roman"/>
                <w:color w:val="000000"/>
                <w:sz w:val="16"/>
                <w:szCs w:val="16"/>
                <w:lang w:eastAsia="ro-RO"/>
              </w:rPr>
              <w:t>/femei</w:t>
            </w:r>
          </w:p>
        </w:tc>
      </w:tr>
      <w:tr w:rsidR="004837B1" w:rsidRPr="00805F17" w14:paraId="5C9694BB" w14:textId="77777777" w:rsidTr="004837B1">
        <w:trPr>
          <w:trHeight w:val="90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632556A2"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w:t>
            </w:r>
          </w:p>
        </w:tc>
        <w:tc>
          <w:tcPr>
            <w:tcW w:w="243" w:type="pct"/>
            <w:tcBorders>
              <w:top w:val="nil"/>
              <w:left w:val="nil"/>
              <w:bottom w:val="single" w:sz="4" w:space="0" w:color="auto"/>
              <w:right w:val="single" w:sz="4" w:space="0" w:color="auto"/>
            </w:tcBorders>
            <w:shd w:val="clear" w:color="auto" w:fill="auto"/>
            <w:noWrap/>
            <w:vAlign w:val="bottom"/>
            <w:hideMark/>
          </w:tcPr>
          <w:p w14:paraId="2A797C84"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CO24</w:t>
            </w:r>
          </w:p>
        </w:tc>
        <w:tc>
          <w:tcPr>
            <w:tcW w:w="881" w:type="pct"/>
            <w:tcBorders>
              <w:top w:val="nil"/>
              <w:left w:val="nil"/>
              <w:bottom w:val="single" w:sz="4" w:space="0" w:color="auto"/>
              <w:right w:val="single" w:sz="4" w:space="0" w:color="auto"/>
            </w:tcBorders>
            <w:shd w:val="clear" w:color="auto" w:fill="auto"/>
            <w:vAlign w:val="bottom"/>
            <w:hideMark/>
          </w:tcPr>
          <w:p w14:paraId="11AA8A81"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Cercetare, inovare: Număr de noi cercetători în entitățile care beneficiază de sprijin</w:t>
            </w:r>
          </w:p>
        </w:tc>
        <w:tc>
          <w:tcPr>
            <w:tcW w:w="320" w:type="pct"/>
            <w:tcBorders>
              <w:top w:val="nil"/>
              <w:left w:val="nil"/>
              <w:bottom w:val="single" w:sz="4" w:space="0" w:color="auto"/>
              <w:right w:val="single" w:sz="4" w:space="0" w:color="auto"/>
            </w:tcBorders>
            <w:shd w:val="clear" w:color="auto" w:fill="auto"/>
            <w:vAlign w:val="bottom"/>
            <w:hideMark/>
          </w:tcPr>
          <w:p w14:paraId="56903354"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Full </w:t>
            </w:r>
            <w:proofErr w:type="spellStart"/>
            <w:r w:rsidRPr="00805F17">
              <w:rPr>
                <w:rFonts w:ascii="Calibri" w:eastAsia="Times New Roman" w:hAnsi="Calibri" w:cs="Times New Roman"/>
                <w:color w:val="000000"/>
                <w:sz w:val="16"/>
                <w:szCs w:val="16"/>
                <w:lang w:eastAsia="ro-RO"/>
              </w:rPr>
              <w:t>time</w:t>
            </w:r>
            <w:proofErr w:type="spellEnd"/>
            <w:r w:rsidRPr="00805F17">
              <w:rPr>
                <w:rFonts w:ascii="Calibri" w:eastAsia="Times New Roman" w:hAnsi="Calibri" w:cs="Times New Roman"/>
                <w:color w:val="000000"/>
                <w:sz w:val="16"/>
                <w:szCs w:val="16"/>
                <w:lang w:eastAsia="ro-RO"/>
              </w:rPr>
              <w:t xml:space="preserve"> </w:t>
            </w:r>
            <w:proofErr w:type="spellStart"/>
            <w:r w:rsidRPr="00805F17">
              <w:rPr>
                <w:rFonts w:ascii="Calibri" w:eastAsia="Times New Roman" w:hAnsi="Calibri" w:cs="Times New Roman"/>
                <w:color w:val="000000"/>
                <w:sz w:val="16"/>
                <w:szCs w:val="16"/>
                <w:lang w:eastAsia="ro-RO"/>
              </w:rPr>
              <w:t>equivalents</w:t>
            </w:r>
            <w:proofErr w:type="spellEnd"/>
          </w:p>
        </w:tc>
        <w:tc>
          <w:tcPr>
            <w:tcW w:w="348" w:type="pct"/>
            <w:tcBorders>
              <w:top w:val="nil"/>
              <w:left w:val="nil"/>
              <w:bottom w:val="single" w:sz="4" w:space="0" w:color="auto"/>
              <w:right w:val="single" w:sz="4" w:space="0" w:color="auto"/>
            </w:tcBorders>
            <w:shd w:val="clear" w:color="auto" w:fill="auto"/>
            <w:vAlign w:val="bottom"/>
            <w:hideMark/>
          </w:tcPr>
          <w:p w14:paraId="750E0DC1"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dezvoltate</w:t>
            </w:r>
          </w:p>
        </w:tc>
        <w:tc>
          <w:tcPr>
            <w:tcW w:w="379" w:type="pct"/>
            <w:tcBorders>
              <w:top w:val="nil"/>
              <w:left w:val="nil"/>
              <w:bottom w:val="single" w:sz="4" w:space="0" w:color="auto"/>
              <w:right w:val="single" w:sz="4" w:space="0" w:color="auto"/>
            </w:tcBorders>
            <w:shd w:val="clear" w:color="auto" w:fill="auto"/>
            <w:noWrap/>
            <w:vAlign w:val="bottom"/>
            <w:hideMark/>
          </w:tcPr>
          <w:p w14:paraId="3732A910"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147,00</w:t>
            </w:r>
          </w:p>
        </w:tc>
        <w:tc>
          <w:tcPr>
            <w:tcW w:w="285" w:type="pct"/>
            <w:tcBorders>
              <w:top w:val="nil"/>
              <w:left w:val="nil"/>
              <w:bottom w:val="single" w:sz="4" w:space="0" w:color="auto"/>
              <w:right w:val="single" w:sz="4" w:space="0" w:color="auto"/>
            </w:tcBorders>
            <w:shd w:val="clear" w:color="auto" w:fill="auto"/>
            <w:noWrap/>
            <w:vAlign w:val="bottom"/>
            <w:hideMark/>
          </w:tcPr>
          <w:p w14:paraId="2D8C9FB5"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85" w:type="pct"/>
            <w:tcBorders>
              <w:top w:val="nil"/>
              <w:left w:val="nil"/>
              <w:bottom w:val="single" w:sz="4" w:space="0" w:color="auto"/>
              <w:right w:val="single" w:sz="4" w:space="0" w:color="auto"/>
            </w:tcBorders>
            <w:shd w:val="clear" w:color="auto" w:fill="auto"/>
            <w:noWrap/>
            <w:vAlign w:val="bottom"/>
            <w:hideMark/>
          </w:tcPr>
          <w:p w14:paraId="06D7B4E1"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1C42D237"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4A873D7B"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414E65AF"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779FC7C8"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47C0425C"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35BEA342"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564" w:type="pct"/>
            <w:tcBorders>
              <w:top w:val="nil"/>
              <w:left w:val="nil"/>
              <w:bottom w:val="single" w:sz="4" w:space="0" w:color="auto"/>
              <w:right w:val="single" w:sz="4" w:space="0" w:color="auto"/>
            </w:tcBorders>
            <w:shd w:val="clear" w:color="auto" w:fill="auto"/>
            <w:vAlign w:val="bottom"/>
            <w:hideMark/>
          </w:tcPr>
          <w:p w14:paraId="6D89DAAA"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00C63B26" w:rsidRPr="00805F17">
              <w:rPr>
                <w:rFonts w:ascii="Calibri" w:eastAsia="Times New Roman" w:hAnsi="Calibri" w:cs="Times New Roman"/>
                <w:color w:val="000000"/>
                <w:sz w:val="16"/>
                <w:szCs w:val="16"/>
                <w:lang w:eastAsia="ro-RO"/>
              </w:rPr>
              <w:t>bărbaţi</w:t>
            </w:r>
            <w:proofErr w:type="spellEnd"/>
            <w:r w:rsidR="00C63B26" w:rsidRPr="00805F17">
              <w:rPr>
                <w:rFonts w:ascii="Calibri" w:eastAsia="Times New Roman" w:hAnsi="Calibri" w:cs="Times New Roman"/>
                <w:color w:val="000000"/>
                <w:sz w:val="16"/>
                <w:szCs w:val="16"/>
                <w:lang w:eastAsia="ro-RO"/>
              </w:rPr>
              <w:t>/femei</w:t>
            </w:r>
          </w:p>
        </w:tc>
      </w:tr>
      <w:tr w:rsidR="004837B1" w:rsidRPr="00805F17" w14:paraId="7786B14A" w14:textId="77777777" w:rsidTr="004837B1">
        <w:trPr>
          <w:trHeight w:val="90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17D4B635"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F</w:t>
            </w:r>
          </w:p>
        </w:tc>
        <w:tc>
          <w:tcPr>
            <w:tcW w:w="243" w:type="pct"/>
            <w:tcBorders>
              <w:top w:val="nil"/>
              <w:left w:val="nil"/>
              <w:bottom w:val="single" w:sz="4" w:space="0" w:color="auto"/>
              <w:right w:val="single" w:sz="4" w:space="0" w:color="auto"/>
            </w:tcBorders>
            <w:shd w:val="clear" w:color="auto" w:fill="auto"/>
            <w:noWrap/>
            <w:vAlign w:val="bottom"/>
            <w:hideMark/>
          </w:tcPr>
          <w:p w14:paraId="565ED4C9"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CO25</w:t>
            </w:r>
          </w:p>
        </w:tc>
        <w:tc>
          <w:tcPr>
            <w:tcW w:w="881" w:type="pct"/>
            <w:tcBorders>
              <w:top w:val="nil"/>
              <w:left w:val="nil"/>
              <w:bottom w:val="single" w:sz="4" w:space="0" w:color="auto"/>
              <w:right w:val="single" w:sz="4" w:space="0" w:color="auto"/>
            </w:tcBorders>
            <w:shd w:val="clear" w:color="auto" w:fill="auto"/>
            <w:vAlign w:val="bottom"/>
            <w:hideMark/>
          </w:tcPr>
          <w:p w14:paraId="0F161271"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Cercetare, inovare: Numărul de cercetători care lucrează în infrastructuri îmbunătățite de cercetare</w:t>
            </w:r>
          </w:p>
        </w:tc>
        <w:tc>
          <w:tcPr>
            <w:tcW w:w="320" w:type="pct"/>
            <w:tcBorders>
              <w:top w:val="nil"/>
              <w:left w:val="nil"/>
              <w:bottom w:val="single" w:sz="4" w:space="0" w:color="auto"/>
              <w:right w:val="single" w:sz="4" w:space="0" w:color="auto"/>
            </w:tcBorders>
            <w:shd w:val="clear" w:color="auto" w:fill="auto"/>
            <w:vAlign w:val="bottom"/>
            <w:hideMark/>
          </w:tcPr>
          <w:p w14:paraId="5CCE3059"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Full </w:t>
            </w:r>
            <w:proofErr w:type="spellStart"/>
            <w:r w:rsidRPr="00805F17">
              <w:rPr>
                <w:rFonts w:ascii="Calibri" w:eastAsia="Times New Roman" w:hAnsi="Calibri" w:cs="Times New Roman"/>
                <w:color w:val="000000"/>
                <w:sz w:val="16"/>
                <w:szCs w:val="16"/>
                <w:lang w:eastAsia="ro-RO"/>
              </w:rPr>
              <w:t>time</w:t>
            </w:r>
            <w:proofErr w:type="spellEnd"/>
            <w:r w:rsidRPr="00805F17">
              <w:rPr>
                <w:rFonts w:ascii="Calibri" w:eastAsia="Times New Roman" w:hAnsi="Calibri" w:cs="Times New Roman"/>
                <w:color w:val="000000"/>
                <w:sz w:val="16"/>
                <w:szCs w:val="16"/>
                <w:lang w:eastAsia="ro-RO"/>
              </w:rPr>
              <w:t xml:space="preserve"> </w:t>
            </w:r>
            <w:proofErr w:type="spellStart"/>
            <w:r w:rsidRPr="00805F17">
              <w:rPr>
                <w:rFonts w:ascii="Calibri" w:eastAsia="Times New Roman" w:hAnsi="Calibri" w:cs="Times New Roman"/>
                <w:color w:val="000000"/>
                <w:sz w:val="16"/>
                <w:szCs w:val="16"/>
                <w:lang w:eastAsia="ro-RO"/>
              </w:rPr>
              <w:t>equivalents</w:t>
            </w:r>
            <w:proofErr w:type="spellEnd"/>
          </w:p>
        </w:tc>
        <w:tc>
          <w:tcPr>
            <w:tcW w:w="348" w:type="pct"/>
            <w:tcBorders>
              <w:top w:val="nil"/>
              <w:left w:val="nil"/>
              <w:bottom w:val="single" w:sz="4" w:space="0" w:color="auto"/>
              <w:right w:val="single" w:sz="4" w:space="0" w:color="auto"/>
            </w:tcBorders>
            <w:shd w:val="clear" w:color="auto" w:fill="auto"/>
            <w:vAlign w:val="bottom"/>
            <w:hideMark/>
          </w:tcPr>
          <w:p w14:paraId="6D21A21E"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379" w:type="pct"/>
            <w:tcBorders>
              <w:top w:val="nil"/>
              <w:left w:val="nil"/>
              <w:bottom w:val="single" w:sz="4" w:space="0" w:color="auto"/>
              <w:right w:val="single" w:sz="4" w:space="0" w:color="auto"/>
            </w:tcBorders>
            <w:shd w:val="clear" w:color="auto" w:fill="auto"/>
            <w:noWrap/>
            <w:vAlign w:val="bottom"/>
            <w:hideMark/>
          </w:tcPr>
          <w:p w14:paraId="3E55464B"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276,00</w:t>
            </w:r>
          </w:p>
        </w:tc>
        <w:tc>
          <w:tcPr>
            <w:tcW w:w="285" w:type="pct"/>
            <w:tcBorders>
              <w:top w:val="nil"/>
              <w:left w:val="nil"/>
              <w:bottom w:val="single" w:sz="4" w:space="0" w:color="auto"/>
              <w:right w:val="single" w:sz="4" w:space="0" w:color="auto"/>
            </w:tcBorders>
            <w:shd w:val="clear" w:color="auto" w:fill="auto"/>
            <w:noWrap/>
            <w:vAlign w:val="bottom"/>
            <w:hideMark/>
          </w:tcPr>
          <w:p w14:paraId="68768C93"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85" w:type="pct"/>
            <w:tcBorders>
              <w:top w:val="nil"/>
              <w:left w:val="nil"/>
              <w:bottom w:val="single" w:sz="4" w:space="0" w:color="auto"/>
              <w:right w:val="single" w:sz="4" w:space="0" w:color="auto"/>
            </w:tcBorders>
            <w:shd w:val="clear" w:color="auto" w:fill="auto"/>
            <w:noWrap/>
            <w:vAlign w:val="bottom"/>
            <w:hideMark/>
          </w:tcPr>
          <w:p w14:paraId="26FBE1BC"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280FA637"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7B68594E"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6D36F08E"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6FB77517"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6C13D6C8"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5023B85B"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564" w:type="pct"/>
            <w:tcBorders>
              <w:top w:val="nil"/>
              <w:left w:val="nil"/>
              <w:bottom w:val="single" w:sz="4" w:space="0" w:color="auto"/>
              <w:right w:val="single" w:sz="4" w:space="0" w:color="auto"/>
            </w:tcBorders>
            <w:shd w:val="clear" w:color="auto" w:fill="auto"/>
            <w:vAlign w:val="bottom"/>
            <w:hideMark/>
          </w:tcPr>
          <w:p w14:paraId="05646516"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00C63B26" w:rsidRPr="00805F17">
              <w:rPr>
                <w:rFonts w:ascii="Calibri" w:eastAsia="Times New Roman" w:hAnsi="Calibri" w:cs="Times New Roman"/>
                <w:color w:val="000000"/>
                <w:sz w:val="16"/>
                <w:szCs w:val="16"/>
                <w:lang w:eastAsia="ro-RO"/>
              </w:rPr>
              <w:t>bărbaţi</w:t>
            </w:r>
            <w:proofErr w:type="spellEnd"/>
            <w:r w:rsidR="00C63B26" w:rsidRPr="00805F17">
              <w:rPr>
                <w:rFonts w:ascii="Calibri" w:eastAsia="Times New Roman" w:hAnsi="Calibri" w:cs="Times New Roman"/>
                <w:color w:val="000000"/>
                <w:sz w:val="16"/>
                <w:szCs w:val="16"/>
                <w:lang w:eastAsia="ro-RO"/>
              </w:rPr>
              <w:t>/femei</w:t>
            </w:r>
          </w:p>
        </w:tc>
      </w:tr>
      <w:tr w:rsidR="004837B1" w:rsidRPr="00805F17" w14:paraId="71D28C42" w14:textId="77777777" w:rsidTr="004837B1">
        <w:trPr>
          <w:trHeight w:val="90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054C5BD9"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w:t>
            </w:r>
          </w:p>
        </w:tc>
        <w:tc>
          <w:tcPr>
            <w:tcW w:w="243" w:type="pct"/>
            <w:tcBorders>
              <w:top w:val="nil"/>
              <w:left w:val="nil"/>
              <w:bottom w:val="single" w:sz="4" w:space="0" w:color="auto"/>
              <w:right w:val="single" w:sz="4" w:space="0" w:color="auto"/>
            </w:tcBorders>
            <w:shd w:val="clear" w:color="auto" w:fill="auto"/>
            <w:noWrap/>
            <w:vAlign w:val="bottom"/>
            <w:hideMark/>
          </w:tcPr>
          <w:p w14:paraId="5D6C3FF7"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CO25</w:t>
            </w:r>
          </w:p>
        </w:tc>
        <w:tc>
          <w:tcPr>
            <w:tcW w:w="881" w:type="pct"/>
            <w:tcBorders>
              <w:top w:val="nil"/>
              <w:left w:val="nil"/>
              <w:bottom w:val="single" w:sz="4" w:space="0" w:color="auto"/>
              <w:right w:val="single" w:sz="4" w:space="0" w:color="auto"/>
            </w:tcBorders>
            <w:shd w:val="clear" w:color="auto" w:fill="auto"/>
            <w:vAlign w:val="bottom"/>
            <w:hideMark/>
          </w:tcPr>
          <w:p w14:paraId="1CDEC00C"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Cercetare, inovare: Numărul de cercetători care lucrează în infrastructuri îmbunătățite de cercetare</w:t>
            </w:r>
          </w:p>
        </w:tc>
        <w:tc>
          <w:tcPr>
            <w:tcW w:w="320" w:type="pct"/>
            <w:tcBorders>
              <w:top w:val="nil"/>
              <w:left w:val="nil"/>
              <w:bottom w:val="single" w:sz="4" w:space="0" w:color="auto"/>
              <w:right w:val="single" w:sz="4" w:space="0" w:color="auto"/>
            </w:tcBorders>
            <w:shd w:val="clear" w:color="auto" w:fill="auto"/>
            <w:vAlign w:val="bottom"/>
            <w:hideMark/>
          </w:tcPr>
          <w:p w14:paraId="287A539E"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Full </w:t>
            </w:r>
            <w:proofErr w:type="spellStart"/>
            <w:r w:rsidRPr="00805F17">
              <w:rPr>
                <w:rFonts w:ascii="Calibri" w:eastAsia="Times New Roman" w:hAnsi="Calibri" w:cs="Times New Roman"/>
                <w:color w:val="000000"/>
                <w:sz w:val="16"/>
                <w:szCs w:val="16"/>
                <w:lang w:eastAsia="ro-RO"/>
              </w:rPr>
              <w:t>time</w:t>
            </w:r>
            <w:proofErr w:type="spellEnd"/>
            <w:r w:rsidRPr="00805F17">
              <w:rPr>
                <w:rFonts w:ascii="Calibri" w:eastAsia="Times New Roman" w:hAnsi="Calibri" w:cs="Times New Roman"/>
                <w:color w:val="000000"/>
                <w:sz w:val="16"/>
                <w:szCs w:val="16"/>
                <w:lang w:eastAsia="ro-RO"/>
              </w:rPr>
              <w:t xml:space="preserve"> </w:t>
            </w:r>
            <w:proofErr w:type="spellStart"/>
            <w:r w:rsidRPr="00805F17">
              <w:rPr>
                <w:rFonts w:ascii="Calibri" w:eastAsia="Times New Roman" w:hAnsi="Calibri" w:cs="Times New Roman"/>
                <w:color w:val="000000"/>
                <w:sz w:val="16"/>
                <w:szCs w:val="16"/>
                <w:lang w:eastAsia="ro-RO"/>
              </w:rPr>
              <w:t>equivalents</w:t>
            </w:r>
            <w:proofErr w:type="spellEnd"/>
          </w:p>
        </w:tc>
        <w:tc>
          <w:tcPr>
            <w:tcW w:w="348" w:type="pct"/>
            <w:tcBorders>
              <w:top w:val="nil"/>
              <w:left w:val="nil"/>
              <w:bottom w:val="single" w:sz="4" w:space="0" w:color="auto"/>
              <w:right w:val="single" w:sz="4" w:space="0" w:color="auto"/>
            </w:tcBorders>
            <w:shd w:val="clear" w:color="auto" w:fill="auto"/>
            <w:vAlign w:val="bottom"/>
            <w:hideMark/>
          </w:tcPr>
          <w:p w14:paraId="77E6A445"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379" w:type="pct"/>
            <w:tcBorders>
              <w:top w:val="nil"/>
              <w:left w:val="nil"/>
              <w:bottom w:val="single" w:sz="4" w:space="0" w:color="auto"/>
              <w:right w:val="single" w:sz="4" w:space="0" w:color="auto"/>
            </w:tcBorders>
            <w:shd w:val="clear" w:color="auto" w:fill="auto"/>
            <w:noWrap/>
            <w:vAlign w:val="bottom"/>
            <w:hideMark/>
          </w:tcPr>
          <w:p w14:paraId="6638DD08"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276,00</w:t>
            </w:r>
          </w:p>
        </w:tc>
        <w:tc>
          <w:tcPr>
            <w:tcW w:w="285" w:type="pct"/>
            <w:tcBorders>
              <w:top w:val="nil"/>
              <w:left w:val="nil"/>
              <w:bottom w:val="single" w:sz="4" w:space="0" w:color="auto"/>
              <w:right w:val="single" w:sz="4" w:space="0" w:color="auto"/>
            </w:tcBorders>
            <w:shd w:val="clear" w:color="auto" w:fill="auto"/>
            <w:noWrap/>
            <w:vAlign w:val="bottom"/>
            <w:hideMark/>
          </w:tcPr>
          <w:p w14:paraId="2E846063"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85" w:type="pct"/>
            <w:tcBorders>
              <w:top w:val="nil"/>
              <w:left w:val="nil"/>
              <w:bottom w:val="single" w:sz="4" w:space="0" w:color="auto"/>
              <w:right w:val="single" w:sz="4" w:space="0" w:color="auto"/>
            </w:tcBorders>
            <w:shd w:val="clear" w:color="auto" w:fill="auto"/>
            <w:noWrap/>
            <w:vAlign w:val="bottom"/>
            <w:hideMark/>
          </w:tcPr>
          <w:p w14:paraId="27727FB2"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6E999F4F"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16819D20"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05759F2F"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0C68774A"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1EB5019D"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210BB290"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564" w:type="pct"/>
            <w:tcBorders>
              <w:top w:val="nil"/>
              <w:left w:val="nil"/>
              <w:bottom w:val="single" w:sz="4" w:space="0" w:color="auto"/>
              <w:right w:val="single" w:sz="4" w:space="0" w:color="auto"/>
            </w:tcBorders>
            <w:shd w:val="clear" w:color="auto" w:fill="auto"/>
            <w:vAlign w:val="bottom"/>
            <w:hideMark/>
          </w:tcPr>
          <w:p w14:paraId="58CDFF93"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00C63B26" w:rsidRPr="00805F17">
              <w:rPr>
                <w:rFonts w:ascii="Calibri" w:eastAsia="Times New Roman" w:hAnsi="Calibri" w:cs="Times New Roman"/>
                <w:color w:val="000000"/>
                <w:sz w:val="16"/>
                <w:szCs w:val="16"/>
                <w:lang w:eastAsia="ro-RO"/>
              </w:rPr>
              <w:t>bărbaţi</w:t>
            </w:r>
            <w:proofErr w:type="spellEnd"/>
            <w:r w:rsidR="00C63B26" w:rsidRPr="00805F17">
              <w:rPr>
                <w:rFonts w:ascii="Calibri" w:eastAsia="Times New Roman" w:hAnsi="Calibri" w:cs="Times New Roman"/>
                <w:color w:val="000000"/>
                <w:sz w:val="16"/>
                <w:szCs w:val="16"/>
                <w:lang w:eastAsia="ro-RO"/>
              </w:rPr>
              <w:t>/femei</w:t>
            </w:r>
          </w:p>
        </w:tc>
      </w:tr>
      <w:tr w:rsidR="004837B1" w:rsidRPr="00805F17" w14:paraId="6F5DFEFB" w14:textId="77777777" w:rsidTr="004837B1">
        <w:trPr>
          <w:trHeight w:val="90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355BA25C"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F</w:t>
            </w:r>
          </w:p>
        </w:tc>
        <w:tc>
          <w:tcPr>
            <w:tcW w:w="243" w:type="pct"/>
            <w:tcBorders>
              <w:top w:val="nil"/>
              <w:left w:val="nil"/>
              <w:bottom w:val="single" w:sz="4" w:space="0" w:color="auto"/>
              <w:right w:val="single" w:sz="4" w:space="0" w:color="auto"/>
            </w:tcBorders>
            <w:shd w:val="clear" w:color="auto" w:fill="auto"/>
            <w:noWrap/>
            <w:vAlign w:val="bottom"/>
            <w:hideMark/>
          </w:tcPr>
          <w:p w14:paraId="177069EF"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CO25</w:t>
            </w:r>
          </w:p>
        </w:tc>
        <w:tc>
          <w:tcPr>
            <w:tcW w:w="881" w:type="pct"/>
            <w:tcBorders>
              <w:top w:val="nil"/>
              <w:left w:val="nil"/>
              <w:bottom w:val="single" w:sz="4" w:space="0" w:color="auto"/>
              <w:right w:val="single" w:sz="4" w:space="0" w:color="auto"/>
            </w:tcBorders>
            <w:shd w:val="clear" w:color="auto" w:fill="auto"/>
            <w:vAlign w:val="bottom"/>
            <w:hideMark/>
          </w:tcPr>
          <w:p w14:paraId="4E9CA661"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Cercetare, inovare: Numărul de cercetători care lucrează în infrastructuri îmbunătățite de cercetare</w:t>
            </w:r>
          </w:p>
        </w:tc>
        <w:tc>
          <w:tcPr>
            <w:tcW w:w="320" w:type="pct"/>
            <w:tcBorders>
              <w:top w:val="nil"/>
              <w:left w:val="nil"/>
              <w:bottom w:val="single" w:sz="4" w:space="0" w:color="auto"/>
              <w:right w:val="single" w:sz="4" w:space="0" w:color="auto"/>
            </w:tcBorders>
            <w:shd w:val="clear" w:color="auto" w:fill="auto"/>
            <w:vAlign w:val="bottom"/>
            <w:hideMark/>
          </w:tcPr>
          <w:p w14:paraId="6AA7A5B0"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Full </w:t>
            </w:r>
            <w:proofErr w:type="spellStart"/>
            <w:r w:rsidRPr="00805F17">
              <w:rPr>
                <w:rFonts w:ascii="Calibri" w:eastAsia="Times New Roman" w:hAnsi="Calibri" w:cs="Times New Roman"/>
                <w:color w:val="000000"/>
                <w:sz w:val="16"/>
                <w:szCs w:val="16"/>
                <w:lang w:eastAsia="ro-RO"/>
              </w:rPr>
              <w:t>time</w:t>
            </w:r>
            <w:proofErr w:type="spellEnd"/>
            <w:r w:rsidRPr="00805F17">
              <w:rPr>
                <w:rFonts w:ascii="Calibri" w:eastAsia="Times New Roman" w:hAnsi="Calibri" w:cs="Times New Roman"/>
                <w:color w:val="000000"/>
                <w:sz w:val="16"/>
                <w:szCs w:val="16"/>
                <w:lang w:eastAsia="ro-RO"/>
              </w:rPr>
              <w:t xml:space="preserve"> </w:t>
            </w:r>
            <w:proofErr w:type="spellStart"/>
            <w:r w:rsidRPr="00805F17">
              <w:rPr>
                <w:rFonts w:ascii="Calibri" w:eastAsia="Times New Roman" w:hAnsi="Calibri" w:cs="Times New Roman"/>
                <w:color w:val="000000"/>
                <w:sz w:val="16"/>
                <w:szCs w:val="16"/>
                <w:lang w:eastAsia="ro-RO"/>
              </w:rPr>
              <w:t>equivalents</w:t>
            </w:r>
            <w:proofErr w:type="spellEnd"/>
          </w:p>
        </w:tc>
        <w:tc>
          <w:tcPr>
            <w:tcW w:w="348" w:type="pct"/>
            <w:tcBorders>
              <w:top w:val="nil"/>
              <w:left w:val="nil"/>
              <w:bottom w:val="single" w:sz="4" w:space="0" w:color="auto"/>
              <w:right w:val="single" w:sz="4" w:space="0" w:color="auto"/>
            </w:tcBorders>
            <w:shd w:val="clear" w:color="auto" w:fill="auto"/>
            <w:vAlign w:val="bottom"/>
            <w:hideMark/>
          </w:tcPr>
          <w:p w14:paraId="3C8C3198"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dezvoltate</w:t>
            </w:r>
          </w:p>
        </w:tc>
        <w:tc>
          <w:tcPr>
            <w:tcW w:w="379" w:type="pct"/>
            <w:tcBorders>
              <w:top w:val="nil"/>
              <w:left w:val="nil"/>
              <w:bottom w:val="single" w:sz="4" w:space="0" w:color="auto"/>
              <w:right w:val="single" w:sz="4" w:space="0" w:color="auto"/>
            </w:tcBorders>
            <w:shd w:val="clear" w:color="auto" w:fill="auto"/>
            <w:noWrap/>
            <w:vAlign w:val="bottom"/>
            <w:hideMark/>
          </w:tcPr>
          <w:p w14:paraId="69577A32"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197,00</w:t>
            </w:r>
          </w:p>
        </w:tc>
        <w:tc>
          <w:tcPr>
            <w:tcW w:w="285" w:type="pct"/>
            <w:tcBorders>
              <w:top w:val="nil"/>
              <w:left w:val="nil"/>
              <w:bottom w:val="single" w:sz="4" w:space="0" w:color="auto"/>
              <w:right w:val="single" w:sz="4" w:space="0" w:color="auto"/>
            </w:tcBorders>
            <w:shd w:val="clear" w:color="auto" w:fill="auto"/>
            <w:noWrap/>
            <w:vAlign w:val="bottom"/>
            <w:hideMark/>
          </w:tcPr>
          <w:p w14:paraId="5BF7B22B"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85" w:type="pct"/>
            <w:tcBorders>
              <w:top w:val="nil"/>
              <w:left w:val="nil"/>
              <w:bottom w:val="single" w:sz="4" w:space="0" w:color="auto"/>
              <w:right w:val="single" w:sz="4" w:space="0" w:color="auto"/>
            </w:tcBorders>
            <w:shd w:val="clear" w:color="auto" w:fill="auto"/>
            <w:noWrap/>
            <w:vAlign w:val="bottom"/>
            <w:hideMark/>
          </w:tcPr>
          <w:p w14:paraId="487B0BF0"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3385DABE"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31257BB9"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060833BD"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03B590BD"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677E432D"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71E40F1A"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564" w:type="pct"/>
            <w:tcBorders>
              <w:top w:val="nil"/>
              <w:left w:val="nil"/>
              <w:bottom w:val="single" w:sz="4" w:space="0" w:color="auto"/>
              <w:right w:val="single" w:sz="4" w:space="0" w:color="auto"/>
            </w:tcBorders>
            <w:shd w:val="clear" w:color="auto" w:fill="auto"/>
            <w:vAlign w:val="bottom"/>
            <w:hideMark/>
          </w:tcPr>
          <w:p w14:paraId="55245F04"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00C63B26" w:rsidRPr="00805F17">
              <w:rPr>
                <w:rFonts w:ascii="Calibri" w:eastAsia="Times New Roman" w:hAnsi="Calibri" w:cs="Times New Roman"/>
                <w:color w:val="000000"/>
                <w:sz w:val="16"/>
                <w:szCs w:val="16"/>
                <w:lang w:eastAsia="ro-RO"/>
              </w:rPr>
              <w:t>bărbaţi</w:t>
            </w:r>
            <w:proofErr w:type="spellEnd"/>
            <w:r w:rsidR="00C63B26" w:rsidRPr="00805F17">
              <w:rPr>
                <w:rFonts w:ascii="Calibri" w:eastAsia="Times New Roman" w:hAnsi="Calibri" w:cs="Times New Roman"/>
                <w:color w:val="000000"/>
                <w:sz w:val="16"/>
                <w:szCs w:val="16"/>
                <w:lang w:eastAsia="ro-RO"/>
              </w:rPr>
              <w:t>/femei</w:t>
            </w:r>
          </w:p>
        </w:tc>
      </w:tr>
      <w:tr w:rsidR="004837B1" w:rsidRPr="00805F17" w14:paraId="169972F9" w14:textId="77777777" w:rsidTr="004837B1">
        <w:trPr>
          <w:trHeight w:val="90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040BDDEC"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w:t>
            </w:r>
          </w:p>
        </w:tc>
        <w:tc>
          <w:tcPr>
            <w:tcW w:w="243" w:type="pct"/>
            <w:tcBorders>
              <w:top w:val="nil"/>
              <w:left w:val="nil"/>
              <w:bottom w:val="single" w:sz="4" w:space="0" w:color="auto"/>
              <w:right w:val="single" w:sz="4" w:space="0" w:color="auto"/>
            </w:tcBorders>
            <w:shd w:val="clear" w:color="auto" w:fill="auto"/>
            <w:noWrap/>
            <w:vAlign w:val="bottom"/>
            <w:hideMark/>
          </w:tcPr>
          <w:p w14:paraId="564D483A"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CO25</w:t>
            </w:r>
          </w:p>
        </w:tc>
        <w:tc>
          <w:tcPr>
            <w:tcW w:w="881" w:type="pct"/>
            <w:tcBorders>
              <w:top w:val="nil"/>
              <w:left w:val="nil"/>
              <w:bottom w:val="single" w:sz="4" w:space="0" w:color="auto"/>
              <w:right w:val="single" w:sz="4" w:space="0" w:color="auto"/>
            </w:tcBorders>
            <w:shd w:val="clear" w:color="auto" w:fill="auto"/>
            <w:vAlign w:val="bottom"/>
            <w:hideMark/>
          </w:tcPr>
          <w:p w14:paraId="6DD8BA53"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Cercetare, inovare: Numărul de cercetători care lucrează în infrastructuri îmbunătățite de cercetare</w:t>
            </w:r>
          </w:p>
        </w:tc>
        <w:tc>
          <w:tcPr>
            <w:tcW w:w="320" w:type="pct"/>
            <w:tcBorders>
              <w:top w:val="nil"/>
              <w:left w:val="nil"/>
              <w:bottom w:val="single" w:sz="4" w:space="0" w:color="auto"/>
              <w:right w:val="single" w:sz="4" w:space="0" w:color="auto"/>
            </w:tcBorders>
            <w:shd w:val="clear" w:color="auto" w:fill="auto"/>
            <w:vAlign w:val="bottom"/>
            <w:hideMark/>
          </w:tcPr>
          <w:p w14:paraId="2E70F984"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Full </w:t>
            </w:r>
            <w:proofErr w:type="spellStart"/>
            <w:r w:rsidRPr="00805F17">
              <w:rPr>
                <w:rFonts w:ascii="Calibri" w:eastAsia="Times New Roman" w:hAnsi="Calibri" w:cs="Times New Roman"/>
                <w:color w:val="000000"/>
                <w:sz w:val="16"/>
                <w:szCs w:val="16"/>
                <w:lang w:eastAsia="ro-RO"/>
              </w:rPr>
              <w:t>time</w:t>
            </w:r>
            <w:proofErr w:type="spellEnd"/>
            <w:r w:rsidRPr="00805F17">
              <w:rPr>
                <w:rFonts w:ascii="Calibri" w:eastAsia="Times New Roman" w:hAnsi="Calibri" w:cs="Times New Roman"/>
                <w:color w:val="000000"/>
                <w:sz w:val="16"/>
                <w:szCs w:val="16"/>
                <w:lang w:eastAsia="ro-RO"/>
              </w:rPr>
              <w:t xml:space="preserve"> </w:t>
            </w:r>
            <w:proofErr w:type="spellStart"/>
            <w:r w:rsidRPr="00805F17">
              <w:rPr>
                <w:rFonts w:ascii="Calibri" w:eastAsia="Times New Roman" w:hAnsi="Calibri" w:cs="Times New Roman"/>
                <w:color w:val="000000"/>
                <w:sz w:val="16"/>
                <w:szCs w:val="16"/>
                <w:lang w:eastAsia="ro-RO"/>
              </w:rPr>
              <w:t>equivalents</w:t>
            </w:r>
            <w:proofErr w:type="spellEnd"/>
          </w:p>
        </w:tc>
        <w:tc>
          <w:tcPr>
            <w:tcW w:w="348" w:type="pct"/>
            <w:tcBorders>
              <w:top w:val="nil"/>
              <w:left w:val="nil"/>
              <w:bottom w:val="single" w:sz="4" w:space="0" w:color="auto"/>
              <w:right w:val="single" w:sz="4" w:space="0" w:color="auto"/>
            </w:tcBorders>
            <w:shd w:val="clear" w:color="auto" w:fill="auto"/>
            <w:vAlign w:val="bottom"/>
            <w:hideMark/>
          </w:tcPr>
          <w:p w14:paraId="3F20FE11"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dezvoltate</w:t>
            </w:r>
          </w:p>
        </w:tc>
        <w:tc>
          <w:tcPr>
            <w:tcW w:w="379" w:type="pct"/>
            <w:tcBorders>
              <w:top w:val="nil"/>
              <w:left w:val="nil"/>
              <w:bottom w:val="single" w:sz="4" w:space="0" w:color="auto"/>
              <w:right w:val="single" w:sz="4" w:space="0" w:color="auto"/>
            </w:tcBorders>
            <w:shd w:val="clear" w:color="auto" w:fill="auto"/>
            <w:noWrap/>
            <w:vAlign w:val="bottom"/>
            <w:hideMark/>
          </w:tcPr>
          <w:p w14:paraId="6FBFA618"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197,00</w:t>
            </w:r>
          </w:p>
        </w:tc>
        <w:tc>
          <w:tcPr>
            <w:tcW w:w="285" w:type="pct"/>
            <w:tcBorders>
              <w:top w:val="nil"/>
              <w:left w:val="nil"/>
              <w:bottom w:val="single" w:sz="4" w:space="0" w:color="auto"/>
              <w:right w:val="single" w:sz="4" w:space="0" w:color="auto"/>
            </w:tcBorders>
            <w:shd w:val="clear" w:color="auto" w:fill="auto"/>
            <w:noWrap/>
            <w:vAlign w:val="bottom"/>
            <w:hideMark/>
          </w:tcPr>
          <w:p w14:paraId="2653D158"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85" w:type="pct"/>
            <w:tcBorders>
              <w:top w:val="nil"/>
              <w:left w:val="nil"/>
              <w:bottom w:val="single" w:sz="4" w:space="0" w:color="auto"/>
              <w:right w:val="single" w:sz="4" w:space="0" w:color="auto"/>
            </w:tcBorders>
            <w:shd w:val="clear" w:color="auto" w:fill="auto"/>
            <w:noWrap/>
            <w:vAlign w:val="bottom"/>
            <w:hideMark/>
          </w:tcPr>
          <w:p w14:paraId="7892E2B9"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3610D788"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3F294DDB"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2E9C8F0B"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47287396"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75E70C1E"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3BC8D7CE"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564" w:type="pct"/>
            <w:tcBorders>
              <w:top w:val="nil"/>
              <w:left w:val="nil"/>
              <w:bottom w:val="single" w:sz="4" w:space="0" w:color="auto"/>
              <w:right w:val="single" w:sz="4" w:space="0" w:color="auto"/>
            </w:tcBorders>
            <w:shd w:val="clear" w:color="auto" w:fill="auto"/>
            <w:vAlign w:val="bottom"/>
            <w:hideMark/>
          </w:tcPr>
          <w:p w14:paraId="230BCBE2"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00C63B26" w:rsidRPr="00805F17">
              <w:rPr>
                <w:rFonts w:ascii="Calibri" w:eastAsia="Times New Roman" w:hAnsi="Calibri" w:cs="Times New Roman"/>
                <w:color w:val="000000"/>
                <w:sz w:val="16"/>
                <w:szCs w:val="16"/>
                <w:lang w:eastAsia="ro-RO"/>
              </w:rPr>
              <w:t>bărbaţi</w:t>
            </w:r>
            <w:proofErr w:type="spellEnd"/>
            <w:r w:rsidR="00C63B26" w:rsidRPr="00805F17">
              <w:rPr>
                <w:rFonts w:ascii="Calibri" w:eastAsia="Times New Roman" w:hAnsi="Calibri" w:cs="Times New Roman"/>
                <w:color w:val="000000"/>
                <w:sz w:val="16"/>
                <w:szCs w:val="16"/>
                <w:lang w:eastAsia="ro-RO"/>
              </w:rPr>
              <w:t>/femei</w:t>
            </w:r>
          </w:p>
        </w:tc>
      </w:tr>
      <w:tr w:rsidR="004837B1" w:rsidRPr="00805F17" w14:paraId="41C05C88" w14:textId="77777777" w:rsidTr="004837B1">
        <w:trPr>
          <w:trHeight w:val="90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17DC7414"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F</w:t>
            </w:r>
          </w:p>
        </w:tc>
        <w:tc>
          <w:tcPr>
            <w:tcW w:w="243" w:type="pct"/>
            <w:tcBorders>
              <w:top w:val="nil"/>
              <w:left w:val="nil"/>
              <w:bottom w:val="single" w:sz="4" w:space="0" w:color="auto"/>
              <w:right w:val="single" w:sz="4" w:space="0" w:color="auto"/>
            </w:tcBorders>
            <w:shd w:val="clear" w:color="auto" w:fill="auto"/>
            <w:noWrap/>
            <w:vAlign w:val="bottom"/>
            <w:hideMark/>
          </w:tcPr>
          <w:p w14:paraId="7F5DF0E3"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CO27</w:t>
            </w:r>
          </w:p>
        </w:tc>
        <w:tc>
          <w:tcPr>
            <w:tcW w:w="881" w:type="pct"/>
            <w:tcBorders>
              <w:top w:val="nil"/>
              <w:left w:val="nil"/>
              <w:bottom w:val="single" w:sz="4" w:space="0" w:color="auto"/>
              <w:right w:val="single" w:sz="4" w:space="0" w:color="auto"/>
            </w:tcBorders>
            <w:shd w:val="clear" w:color="auto" w:fill="auto"/>
            <w:vAlign w:val="bottom"/>
            <w:hideMark/>
          </w:tcPr>
          <w:p w14:paraId="51EF3B8F"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Cercetare, inovare: Investiții private combinate cu sprijinul public pentru proiecte de inovare sau de C&amp;D</w:t>
            </w:r>
          </w:p>
        </w:tc>
        <w:tc>
          <w:tcPr>
            <w:tcW w:w="320" w:type="pct"/>
            <w:tcBorders>
              <w:top w:val="nil"/>
              <w:left w:val="nil"/>
              <w:bottom w:val="single" w:sz="4" w:space="0" w:color="auto"/>
              <w:right w:val="single" w:sz="4" w:space="0" w:color="auto"/>
            </w:tcBorders>
            <w:shd w:val="clear" w:color="auto" w:fill="auto"/>
            <w:vAlign w:val="bottom"/>
            <w:hideMark/>
          </w:tcPr>
          <w:p w14:paraId="61CCC9F8"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EUR</w:t>
            </w:r>
          </w:p>
        </w:tc>
        <w:tc>
          <w:tcPr>
            <w:tcW w:w="348" w:type="pct"/>
            <w:tcBorders>
              <w:top w:val="nil"/>
              <w:left w:val="nil"/>
              <w:bottom w:val="single" w:sz="4" w:space="0" w:color="auto"/>
              <w:right w:val="single" w:sz="4" w:space="0" w:color="auto"/>
            </w:tcBorders>
            <w:shd w:val="clear" w:color="auto" w:fill="auto"/>
            <w:vAlign w:val="bottom"/>
            <w:hideMark/>
          </w:tcPr>
          <w:p w14:paraId="086D13F3"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379" w:type="pct"/>
            <w:tcBorders>
              <w:top w:val="nil"/>
              <w:left w:val="nil"/>
              <w:bottom w:val="single" w:sz="4" w:space="0" w:color="auto"/>
              <w:right w:val="single" w:sz="4" w:space="0" w:color="auto"/>
            </w:tcBorders>
            <w:shd w:val="clear" w:color="auto" w:fill="auto"/>
            <w:noWrap/>
            <w:vAlign w:val="bottom"/>
            <w:hideMark/>
          </w:tcPr>
          <w:p w14:paraId="5BA3177C"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51.010.000,00</w:t>
            </w:r>
          </w:p>
        </w:tc>
        <w:tc>
          <w:tcPr>
            <w:tcW w:w="285" w:type="pct"/>
            <w:tcBorders>
              <w:top w:val="nil"/>
              <w:left w:val="nil"/>
              <w:bottom w:val="single" w:sz="4" w:space="0" w:color="auto"/>
              <w:right w:val="single" w:sz="4" w:space="0" w:color="auto"/>
            </w:tcBorders>
            <w:shd w:val="clear" w:color="auto" w:fill="auto"/>
            <w:noWrap/>
            <w:vAlign w:val="bottom"/>
            <w:hideMark/>
          </w:tcPr>
          <w:p w14:paraId="1AC8D175"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85" w:type="pct"/>
            <w:tcBorders>
              <w:top w:val="nil"/>
              <w:left w:val="nil"/>
              <w:bottom w:val="single" w:sz="4" w:space="0" w:color="auto"/>
              <w:right w:val="single" w:sz="4" w:space="0" w:color="auto"/>
            </w:tcBorders>
            <w:shd w:val="clear" w:color="auto" w:fill="auto"/>
            <w:noWrap/>
            <w:vAlign w:val="bottom"/>
            <w:hideMark/>
          </w:tcPr>
          <w:p w14:paraId="25182E14"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2BAC6E10"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11072984"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5AD06E4A"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0923F5B6"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4395FF04"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6C650342"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564" w:type="pct"/>
            <w:tcBorders>
              <w:top w:val="nil"/>
              <w:left w:val="nil"/>
              <w:bottom w:val="single" w:sz="4" w:space="0" w:color="auto"/>
              <w:right w:val="single" w:sz="4" w:space="0" w:color="auto"/>
            </w:tcBorders>
            <w:shd w:val="clear" w:color="auto" w:fill="auto"/>
            <w:vAlign w:val="bottom"/>
            <w:hideMark/>
          </w:tcPr>
          <w:p w14:paraId="7A3AEDC3"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4837B1" w:rsidRPr="00805F17" w14:paraId="58D98072" w14:textId="77777777" w:rsidTr="004837B1">
        <w:trPr>
          <w:trHeight w:val="90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0BAAAFA4"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w:t>
            </w:r>
          </w:p>
        </w:tc>
        <w:tc>
          <w:tcPr>
            <w:tcW w:w="243" w:type="pct"/>
            <w:tcBorders>
              <w:top w:val="nil"/>
              <w:left w:val="nil"/>
              <w:bottom w:val="single" w:sz="4" w:space="0" w:color="auto"/>
              <w:right w:val="single" w:sz="4" w:space="0" w:color="auto"/>
            </w:tcBorders>
            <w:shd w:val="clear" w:color="auto" w:fill="auto"/>
            <w:noWrap/>
            <w:vAlign w:val="bottom"/>
            <w:hideMark/>
          </w:tcPr>
          <w:p w14:paraId="2E20DF13"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CO27</w:t>
            </w:r>
          </w:p>
        </w:tc>
        <w:tc>
          <w:tcPr>
            <w:tcW w:w="881" w:type="pct"/>
            <w:tcBorders>
              <w:top w:val="nil"/>
              <w:left w:val="nil"/>
              <w:bottom w:val="single" w:sz="4" w:space="0" w:color="auto"/>
              <w:right w:val="single" w:sz="4" w:space="0" w:color="auto"/>
            </w:tcBorders>
            <w:shd w:val="clear" w:color="auto" w:fill="auto"/>
            <w:vAlign w:val="bottom"/>
            <w:hideMark/>
          </w:tcPr>
          <w:p w14:paraId="3E1AB418"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Cercetare, inovare: Investiții private combinate cu sprijinul public pentru proiecte de inovare sau de C&amp;D</w:t>
            </w:r>
          </w:p>
        </w:tc>
        <w:tc>
          <w:tcPr>
            <w:tcW w:w="320" w:type="pct"/>
            <w:tcBorders>
              <w:top w:val="nil"/>
              <w:left w:val="nil"/>
              <w:bottom w:val="single" w:sz="4" w:space="0" w:color="auto"/>
              <w:right w:val="single" w:sz="4" w:space="0" w:color="auto"/>
            </w:tcBorders>
            <w:shd w:val="clear" w:color="auto" w:fill="auto"/>
            <w:vAlign w:val="bottom"/>
            <w:hideMark/>
          </w:tcPr>
          <w:p w14:paraId="217BCE8B"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EUR</w:t>
            </w:r>
          </w:p>
        </w:tc>
        <w:tc>
          <w:tcPr>
            <w:tcW w:w="348" w:type="pct"/>
            <w:tcBorders>
              <w:top w:val="nil"/>
              <w:left w:val="nil"/>
              <w:bottom w:val="single" w:sz="4" w:space="0" w:color="auto"/>
              <w:right w:val="single" w:sz="4" w:space="0" w:color="auto"/>
            </w:tcBorders>
            <w:shd w:val="clear" w:color="auto" w:fill="auto"/>
            <w:vAlign w:val="bottom"/>
            <w:hideMark/>
          </w:tcPr>
          <w:p w14:paraId="25AF6B76"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379" w:type="pct"/>
            <w:tcBorders>
              <w:top w:val="nil"/>
              <w:left w:val="nil"/>
              <w:bottom w:val="single" w:sz="4" w:space="0" w:color="auto"/>
              <w:right w:val="single" w:sz="4" w:space="0" w:color="auto"/>
            </w:tcBorders>
            <w:shd w:val="clear" w:color="auto" w:fill="auto"/>
            <w:noWrap/>
            <w:vAlign w:val="bottom"/>
            <w:hideMark/>
          </w:tcPr>
          <w:p w14:paraId="55BA53D9"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51.010.000,00</w:t>
            </w:r>
          </w:p>
        </w:tc>
        <w:tc>
          <w:tcPr>
            <w:tcW w:w="285" w:type="pct"/>
            <w:tcBorders>
              <w:top w:val="nil"/>
              <w:left w:val="nil"/>
              <w:bottom w:val="single" w:sz="4" w:space="0" w:color="auto"/>
              <w:right w:val="single" w:sz="4" w:space="0" w:color="auto"/>
            </w:tcBorders>
            <w:shd w:val="clear" w:color="auto" w:fill="auto"/>
            <w:noWrap/>
            <w:vAlign w:val="bottom"/>
            <w:hideMark/>
          </w:tcPr>
          <w:p w14:paraId="682F9EB2"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85" w:type="pct"/>
            <w:tcBorders>
              <w:top w:val="nil"/>
              <w:left w:val="nil"/>
              <w:bottom w:val="single" w:sz="4" w:space="0" w:color="auto"/>
              <w:right w:val="single" w:sz="4" w:space="0" w:color="auto"/>
            </w:tcBorders>
            <w:shd w:val="clear" w:color="auto" w:fill="auto"/>
            <w:noWrap/>
            <w:vAlign w:val="bottom"/>
            <w:hideMark/>
          </w:tcPr>
          <w:p w14:paraId="05E7FDF7"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3006A467"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09DDDBB0"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1F41A15E"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33D84FFE"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0C8189A2"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6089D4D4"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564" w:type="pct"/>
            <w:tcBorders>
              <w:top w:val="nil"/>
              <w:left w:val="nil"/>
              <w:bottom w:val="single" w:sz="4" w:space="0" w:color="auto"/>
              <w:right w:val="single" w:sz="4" w:space="0" w:color="auto"/>
            </w:tcBorders>
            <w:shd w:val="clear" w:color="auto" w:fill="auto"/>
            <w:vAlign w:val="bottom"/>
            <w:hideMark/>
          </w:tcPr>
          <w:p w14:paraId="22B6C613"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00C63B26" w:rsidRPr="00805F17">
              <w:rPr>
                <w:rFonts w:ascii="Calibri" w:eastAsia="Times New Roman" w:hAnsi="Calibri" w:cs="Times New Roman"/>
                <w:color w:val="000000"/>
                <w:sz w:val="16"/>
                <w:szCs w:val="16"/>
                <w:lang w:eastAsia="ro-RO"/>
              </w:rPr>
              <w:t>bărbaţi</w:t>
            </w:r>
            <w:proofErr w:type="spellEnd"/>
            <w:r w:rsidR="00C63B26" w:rsidRPr="00805F17">
              <w:rPr>
                <w:rFonts w:ascii="Calibri" w:eastAsia="Times New Roman" w:hAnsi="Calibri" w:cs="Times New Roman"/>
                <w:color w:val="000000"/>
                <w:sz w:val="16"/>
                <w:szCs w:val="16"/>
                <w:lang w:eastAsia="ro-RO"/>
              </w:rPr>
              <w:t>/femei</w:t>
            </w:r>
          </w:p>
        </w:tc>
      </w:tr>
      <w:tr w:rsidR="004837B1" w:rsidRPr="00805F17" w14:paraId="28ED6346" w14:textId="77777777" w:rsidTr="004837B1">
        <w:trPr>
          <w:trHeight w:val="90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2B218270"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lastRenderedPageBreak/>
              <w:t>F</w:t>
            </w:r>
          </w:p>
        </w:tc>
        <w:tc>
          <w:tcPr>
            <w:tcW w:w="243" w:type="pct"/>
            <w:tcBorders>
              <w:top w:val="nil"/>
              <w:left w:val="nil"/>
              <w:bottom w:val="single" w:sz="4" w:space="0" w:color="auto"/>
              <w:right w:val="single" w:sz="4" w:space="0" w:color="auto"/>
            </w:tcBorders>
            <w:shd w:val="clear" w:color="auto" w:fill="auto"/>
            <w:noWrap/>
            <w:vAlign w:val="bottom"/>
            <w:hideMark/>
          </w:tcPr>
          <w:p w14:paraId="3F95C12E"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CO27</w:t>
            </w:r>
          </w:p>
        </w:tc>
        <w:tc>
          <w:tcPr>
            <w:tcW w:w="881" w:type="pct"/>
            <w:tcBorders>
              <w:top w:val="nil"/>
              <w:left w:val="nil"/>
              <w:bottom w:val="single" w:sz="4" w:space="0" w:color="auto"/>
              <w:right w:val="single" w:sz="4" w:space="0" w:color="auto"/>
            </w:tcBorders>
            <w:shd w:val="clear" w:color="auto" w:fill="auto"/>
            <w:vAlign w:val="bottom"/>
            <w:hideMark/>
          </w:tcPr>
          <w:p w14:paraId="6F20C7EB"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Cercetare, inovare: Investiții private combinate cu sprijinul public pentru proiecte de inovare sau de C&amp;D</w:t>
            </w:r>
          </w:p>
        </w:tc>
        <w:tc>
          <w:tcPr>
            <w:tcW w:w="320" w:type="pct"/>
            <w:tcBorders>
              <w:top w:val="nil"/>
              <w:left w:val="nil"/>
              <w:bottom w:val="single" w:sz="4" w:space="0" w:color="auto"/>
              <w:right w:val="single" w:sz="4" w:space="0" w:color="auto"/>
            </w:tcBorders>
            <w:shd w:val="clear" w:color="auto" w:fill="auto"/>
            <w:vAlign w:val="bottom"/>
            <w:hideMark/>
          </w:tcPr>
          <w:p w14:paraId="57A263C7"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EUR</w:t>
            </w:r>
          </w:p>
        </w:tc>
        <w:tc>
          <w:tcPr>
            <w:tcW w:w="348" w:type="pct"/>
            <w:tcBorders>
              <w:top w:val="nil"/>
              <w:left w:val="nil"/>
              <w:bottom w:val="single" w:sz="4" w:space="0" w:color="auto"/>
              <w:right w:val="single" w:sz="4" w:space="0" w:color="auto"/>
            </w:tcBorders>
            <w:shd w:val="clear" w:color="auto" w:fill="auto"/>
            <w:vAlign w:val="bottom"/>
            <w:hideMark/>
          </w:tcPr>
          <w:p w14:paraId="0BDAA83B"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dezvoltate</w:t>
            </w:r>
          </w:p>
        </w:tc>
        <w:tc>
          <w:tcPr>
            <w:tcW w:w="379" w:type="pct"/>
            <w:tcBorders>
              <w:top w:val="nil"/>
              <w:left w:val="nil"/>
              <w:bottom w:val="single" w:sz="4" w:space="0" w:color="auto"/>
              <w:right w:val="single" w:sz="4" w:space="0" w:color="auto"/>
            </w:tcBorders>
            <w:shd w:val="clear" w:color="auto" w:fill="auto"/>
            <w:noWrap/>
            <w:vAlign w:val="bottom"/>
            <w:hideMark/>
          </w:tcPr>
          <w:p w14:paraId="5E74983A"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7.490.000,00</w:t>
            </w:r>
          </w:p>
        </w:tc>
        <w:tc>
          <w:tcPr>
            <w:tcW w:w="285" w:type="pct"/>
            <w:tcBorders>
              <w:top w:val="nil"/>
              <w:left w:val="nil"/>
              <w:bottom w:val="single" w:sz="4" w:space="0" w:color="auto"/>
              <w:right w:val="single" w:sz="4" w:space="0" w:color="auto"/>
            </w:tcBorders>
            <w:shd w:val="clear" w:color="auto" w:fill="auto"/>
            <w:noWrap/>
            <w:vAlign w:val="bottom"/>
            <w:hideMark/>
          </w:tcPr>
          <w:p w14:paraId="3A00DD23"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85" w:type="pct"/>
            <w:tcBorders>
              <w:top w:val="nil"/>
              <w:left w:val="nil"/>
              <w:bottom w:val="single" w:sz="4" w:space="0" w:color="auto"/>
              <w:right w:val="single" w:sz="4" w:space="0" w:color="auto"/>
            </w:tcBorders>
            <w:shd w:val="clear" w:color="auto" w:fill="auto"/>
            <w:noWrap/>
            <w:vAlign w:val="bottom"/>
            <w:hideMark/>
          </w:tcPr>
          <w:p w14:paraId="4E30490D"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2D6F608C"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24D7B91F"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02E5A113"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3E60FBF7"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29AF1710"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3D14939C"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564" w:type="pct"/>
            <w:tcBorders>
              <w:top w:val="nil"/>
              <w:left w:val="nil"/>
              <w:bottom w:val="single" w:sz="4" w:space="0" w:color="auto"/>
              <w:right w:val="single" w:sz="4" w:space="0" w:color="auto"/>
            </w:tcBorders>
            <w:shd w:val="clear" w:color="auto" w:fill="auto"/>
            <w:vAlign w:val="bottom"/>
            <w:hideMark/>
          </w:tcPr>
          <w:p w14:paraId="596F967F"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00C63B26" w:rsidRPr="00805F17">
              <w:rPr>
                <w:rFonts w:ascii="Calibri" w:eastAsia="Times New Roman" w:hAnsi="Calibri" w:cs="Times New Roman"/>
                <w:color w:val="000000"/>
                <w:sz w:val="16"/>
                <w:szCs w:val="16"/>
                <w:lang w:eastAsia="ro-RO"/>
              </w:rPr>
              <w:t>bărbaţi</w:t>
            </w:r>
            <w:proofErr w:type="spellEnd"/>
            <w:r w:rsidR="00C63B26" w:rsidRPr="00805F17">
              <w:rPr>
                <w:rFonts w:ascii="Calibri" w:eastAsia="Times New Roman" w:hAnsi="Calibri" w:cs="Times New Roman"/>
                <w:color w:val="000000"/>
                <w:sz w:val="16"/>
                <w:szCs w:val="16"/>
                <w:lang w:eastAsia="ro-RO"/>
              </w:rPr>
              <w:t>/femei</w:t>
            </w:r>
          </w:p>
        </w:tc>
      </w:tr>
      <w:tr w:rsidR="004837B1" w:rsidRPr="00805F17" w14:paraId="21B7D3AB" w14:textId="77777777" w:rsidTr="004837B1">
        <w:trPr>
          <w:trHeight w:val="90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360645CE"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w:t>
            </w:r>
          </w:p>
        </w:tc>
        <w:tc>
          <w:tcPr>
            <w:tcW w:w="243" w:type="pct"/>
            <w:tcBorders>
              <w:top w:val="nil"/>
              <w:left w:val="nil"/>
              <w:bottom w:val="single" w:sz="4" w:space="0" w:color="auto"/>
              <w:right w:val="single" w:sz="4" w:space="0" w:color="auto"/>
            </w:tcBorders>
            <w:shd w:val="clear" w:color="auto" w:fill="auto"/>
            <w:noWrap/>
            <w:vAlign w:val="bottom"/>
            <w:hideMark/>
          </w:tcPr>
          <w:p w14:paraId="29B0AD5B"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CO27</w:t>
            </w:r>
          </w:p>
        </w:tc>
        <w:tc>
          <w:tcPr>
            <w:tcW w:w="881" w:type="pct"/>
            <w:tcBorders>
              <w:top w:val="nil"/>
              <w:left w:val="nil"/>
              <w:bottom w:val="single" w:sz="4" w:space="0" w:color="auto"/>
              <w:right w:val="single" w:sz="4" w:space="0" w:color="auto"/>
            </w:tcBorders>
            <w:shd w:val="clear" w:color="auto" w:fill="auto"/>
            <w:vAlign w:val="bottom"/>
            <w:hideMark/>
          </w:tcPr>
          <w:p w14:paraId="79F73467"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Cercetare, inovare: Investiții private combinate cu sprijinul public pentru proiecte de inovare sau de C&amp;D</w:t>
            </w:r>
          </w:p>
        </w:tc>
        <w:tc>
          <w:tcPr>
            <w:tcW w:w="320" w:type="pct"/>
            <w:tcBorders>
              <w:top w:val="nil"/>
              <w:left w:val="nil"/>
              <w:bottom w:val="single" w:sz="4" w:space="0" w:color="auto"/>
              <w:right w:val="single" w:sz="4" w:space="0" w:color="auto"/>
            </w:tcBorders>
            <w:shd w:val="clear" w:color="auto" w:fill="auto"/>
            <w:vAlign w:val="bottom"/>
            <w:hideMark/>
          </w:tcPr>
          <w:p w14:paraId="1BA2440A"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EUR</w:t>
            </w:r>
          </w:p>
        </w:tc>
        <w:tc>
          <w:tcPr>
            <w:tcW w:w="348" w:type="pct"/>
            <w:tcBorders>
              <w:top w:val="nil"/>
              <w:left w:val="nil"/>
              <w:bottom w:val="single" w:sz="4" w:space="0" w:color="auto"/>
              <w:right w:val="single" w:sz="4" w:space="0" w:color="auto"/>
            </w:tcBorders>
            <w:shd w:val="clear" w:color="auto" w:fill="auto"/>
            <w:vAlign w:val="bottom"/>
            <w:hideMark/>
          </w:tcPr>
          <w:p w14:paraId="3B18E769"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dezvoltate</w:t>
            </w:r>
          </w:p>
        </w:tc>
        <w:tc>
          <w:tcPr>
            <w:tcW w:w="379" w:type="pct"/>
            <w:tcBorders>
              <w:top w:val="nil"/>
              <w:left w:val="nil"/>
              <w:bottom w:val="single" w:sz="4" w:space="0" w:color="auto"/>
              <w:right w:val="single" w:sz="4" w:space="0" w:color="auto"/>
            </w:tcBorders>
            <w:shd w:val="clear" w:color="auto" w:fill="auto"/>
            <w:noWrap/>
            <w:vAlign w:val="bottom"/>
            <w:hideMark/>
          </w:tcPr>
          <w:p w14:paraId="45726E54"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7.490.000,00</w:t>
            </w:r>
          </w:p>
        </w:tc>
        <w:tc>
          <w:tcPr>
            <w:tcW w:w="285" w:type="pct"/>
            <w:tcBorders>
              <w:top w:val="nil"/>
              <w:left w:val="nil"/>
              <w:bottom w:val="single" w:sz="4" w:space="0" w:color="auto"/>
              <w:right w:val="single" w:sz="4" w:space="0" w:color="auto"/>
            </w:tcBorders>
            <w:shd w:val="clear" w:color="auto" w:fill="auto"/>
            <w:noWrap/>
            <w:vAlign w:val="bottom"/>
            <w:hideMark/>
          </w:tcPr>
          <w:p w14:paraId="51FF556C"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85" w:type="pct"/>
            <w:tcBorders>
              <w:top w:val="nil"/>
              <w:left w:val="nil"/>
              <w:bottom w:val="single" w:sz="4" w:space="0" w:color="auto"/>
              <w:right w:val="single" w:sz="4" w:space="0" w:color="auto"/>
            </w:tcBorders>
            <w:shd w:val="clear" w:color="auto" w:fill="auto"/>
            <w:noWrap/>
            <w:vAlign w:val="bottom"/>
            <w:hideMark/>
          </w:tcPr>
          <w:p w14:paraId="4B7CDFF5"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10A89E09"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2FC3858E"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7AE75A98"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188B7A66"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39E3543A"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6122FF3F"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564" w:type="pct"/>
            <w:tcBorders>
              <w:top w:val="nil"/>
              <w:left w:val="nil"/>
              <w:bottom w:val="single" w:sz="4" w:space="0" w:color="auto"/>
              <w:right w:val="single" w:sz="4" w:space="0" w:color="auto"/>
            </w:tcBorders>
            <w:shd w:val="clear" w:color="auto" w:fill="auto"/>
            <w:vAlign w:val="bottom"/>
            <w:hideMark/>
          </w:tcPr>
          <w:p w14:paraId="16A70D59"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00C63B26" w:rsidRPr="00805F17">
              <w:rPr>
                <w:rFonts w:ascii="Calibri" w:eastAsia="Times New Roman" w:hAnsi="Calibri" w:cs="Times New Roman"/>
                <w:color w:val="000000"/>
                <w:sz w:val="16"/>
                <w:szCs w:val="16"/>
                <w:lang w:eastAsia="ro-RO"/>
              </w:rPr>
              <w:t>bărbaţi</w:t>
            </w:r>
            <w:proofErr w:type="spellEnd"/>
            <w:r w:rsidR="00C63B26" w:rsidRPr="00805F17">
              <w:rPr>
                <w:rFonts w:ascii="Calibri" w:eastAsia="Times New Roman" w:hAnsi="Calibri" w:cs="Times New Roman"/>
                <w:color w:val="000000"/>
                <w:sz w:val="16"/>
                <w:szCs w:val="16"/>
                <w:lang w:eastAsia="ro-RO"/>
              </w:rPr>
              <w:t>/femei</w:t>
            </w:r>
          </w:p>
        </w:tc>
      </w:tr>
      <w:tr w:rsidR="004837B1" w:rsidRPr="00805F17" w14:paraId="79857360" w14:textId="77777777" w:rsidTr="004837B1">
        <w:trPr>
          <w:trHeight w:val="90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244013C6"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F</w:t>
            </w:r>
          </w:p>
        </w:tc>
        <w:tc>
          <w:tcPr>
            <w:tcW w:w="243" w:type="pct"/>
            <w:tcBorders>
              <w:top w:val="nil"/>
              <w:left w:val="nil"/>
              <w:bottom w:val="single" w:sz="4" w:space="0" w:color="auto"/>
              <w:right w:val="single" w:sz="4" w:space="0" w:color="auto"/>
            </w:tcBorders>
            <w:shd w:val="clear" w:color="auto" w:fill="auto"/>
            <w:noWrap/>
            <w:vAlign w:val="bottom"/>
            <w:hideMark/>
          </w:tcPr>
          <w:p w14:paraId="494365CD"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3S5</w:t>
            </w:r>
          </w:p>
        </w:tc>
        <w:tc>
          <w:tcPr>
            <w:tcW w:w="881" w:type="pct"/>
            <w:tcBorders>
              <w:top w:val="nil"/>
              <w:left w:val="nil"/>
              <w:bottom w:val="single" w:sz="4" w:space="0" w:color="auto"/>
              <w:right w:val="single" w:sz="4" w:space="0" w:color="auto"/>
            </w:tcBorders>
            <w:shd w:val="clear" w:color="auto" w:fill="auto"/>
            <w:vAlign w:val="bottom"/>
            <w:hideMark/>
          </w:tcPr>
          <w:p w14:paraId="39A53F44"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Centre suport pentru </w:t>
            </w:r>
            <w:proofErr w:type="spellStart"/>
            <w:r w:rsidRPr="00805F17">
              <w:rPr>
                <w:rFonts w:ascii="Calibri" w:eastAsia="Times New Roman" w:hAnsi="Calibri" w:cs="Times New Roman"/>
                <w:color w:val="000000"/>
                <w:sz w:val="16"/>
                <w:szCs w:val="16"/>
                <w:lang w:eastAsia="ro-RO"/>
              </w:rPr>
              <w:t>aplicaţii</w:t>
            </w:r>
            <w:proofErr w:type="spellEnd"/>
            <w:r w:rsidRPr="00805F17">
              <w:rPr>
                <w:rFonts w:ascii="Calibri" w:eastAsia="Times New Roman" w:hAnsi="Calibri" w:cs="Times New Roman"/>
                <w:color w:val="000000"/>
                <w:sz w:val="16"/>
                <w:szCs w:val="16"/>
                <w:lang w:eastAsia="ro-RO"/>
              </w:rPr>
              <w:t xml:space="preserve"> la Orizont 2020 </w:t>
            </w:r>
            <w:proofErr w:type="spellStart"/>
            <w:r w:rsidRPr="00805F17">
              <w:rPr>
                <w:rFonts w:ascii="Calibri" w:eastAsia="Times New Roman" w:hAnsi="Calibri" w:cs="Times New Roman"/>
                <w:color w:val="000000"/>
                <w:sz w:val="16"/>
                <w:szCs w:val="16"/>
                <w:lang w:eastAsia="ro-RO"/>
              </w:rPr>
              <w:t>şi</w:t>
            </w:r>
            <w:proofErr w:type="spellEnd"/>
            <w:r w:rsidRPr="00805F17">
              <w:rPr>
                <w:rFonts w:ascii="Calibri" w:eastAsia="Times New Roman" w:hAnsi="Calibri" w:cs="Times New Roman"/>
                <w:color w:val="000000"/>
                <w:sz w:val="16"/>
                <w:szCs w:val="16"/>
                <w:lang w:eastAsia="ro-RO"/>
              </w:rPr>
              <w:t xml:space="preserve"> la alte programe </w:t>
            </w:r>
            <w:proofErr w:type="spellStart"/>
            <w:r w:rsidRPr="00805F17">
              <w:rPr>
                <w:rFonts w:ascii="Calibri" w:eastAsia="Times New Roman" w:hAnsi="Calibri" w:cs="Times New Roman"/>
                <w:color w:val="000000"/>
                <w:sz w:val="16"/>
                <w:szCs w:val="16"/>
                <w:lang w:eastAsia="ro-RO"/>
              </w:rPr>
              <w:t>internaţionale</w:t>
            </w:r>
            <w:proofErr w:type="spellEnd"/>
          </w:p>
        </w:tc>
        <w:tc>
          <w:tcPr>
            <w:tcW w:w="320" w:type="pct"/>
            <w:tcBorders>
              <w:top w:val="nil"/>
              <w:left w:val="nil"/>
              <w:bottom w:val="single" w:sz="4" w:space="0" w:color="auto"/>
              <w:right w:val="single" w:sz="4" w:space="0" w:color="auto"/>
            </w:tcBorders>
            <w:shd w:val="clear" w:color="auto" w:fill="auto"/>
            <w:vAlign w:val="bottom"/>
            <w:hideMark/>
          </w:tcPr>
          <w:p w14:paraId="1378ECB9"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Centre</w:t>
            </w:r>
          </w:p>
        </w:tc>
        <w:tc>
          <w:tcPr>
            <w:tcW w:w="348" w:type="pct"/>
            <w:tcBorders>
              <w:top w:val="nil"/>
              <w:left w:val="nil"/>
              <w:bottom w:val="single" w:sz="4" w:space="0" w:color="auto"/>
              <w:right w:val="single" w:sz="4" w:space="0" w:color="auto"/>
            </w:tcBorders>
            <w:shd w:val="clear" w:color="auto" w:fill="auto"/>
            <w:vAlign w:val="bottom"/>
            <w:hideMark/>
          </w:tcPr>
          <w:p w14:paraId="211E2098"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379" w:type="pct"/>
            <w:tcBorders>
              <w:top w:val="nil"/>
              <w:left w:val="nil"/>
              <w:bottom w:val="single" w:sz="4" w:space="0" w:color="auto"/>
              <w:right w:val="single" w:sz="4" w:space="0" w:color="auto"/>
            </w:tcBorders>
            <w:shd w:val="clear" w:color="auto" w:fill="auto"/>
            <w:noWrap/>
            <w:vAlign w:val="bottom"/>
            <w:hideMark/>
          </w:tcPr>
          <w:p w14:paraId="1BD52137"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17,00</w:t>
            </w:r>
          </w:p>
        </w:tc>
        <w:tc>
          <w:tcPr>
            <w:tcW w:w="285" w:type="pct"/>
            <w:tcBorders>
              <w:top w:val="nil"/>
              <w:left w:val="nil"/>
              <w:bottom w:val="single" w:sz="4" w:space="0" w:color="auto"/>
              <w:right w:val="single" w:sz="4" w:space="0" w:color="auto"/>
            </w:tcBorders>
            <w:shd w:val="clear" w:color="auto" w:fill="auto"/>
            <w:noWrap/>
            <w:vAlign w:val="bottom"/>
            <w:hideMark/>
          </w:tcPr>
          <w:p w14:paraId="5A680515"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85" w:type="pct"/>
            <w:tcBorders>
              <w:top w:val="nil"/>
              <w:left w:val="nil"/>
              <w:bottom w:val="single" w:sz="4" w:space="0" w:color="auto"/>
              <w:right w:val="single" w:sz="4" w:space="0" w:color="auto"/>
            </w:tcBorders>
            <w:shd w:val="clear" w:color="auto" w:fill="auto"/>
            <w:noWrap/>
            <w:vAlign w:val="bottom"/>
            <w:hideMark/>
          </w:tcPr>
          <w:p w14:paraId="6397E91E"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55D712B7"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36F5E91F"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12FD20A8"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13DA9112"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42FC1051"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5B0AD6C8"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564" w:type="pct"/>
            <w:tcBorders>
              <w:top w:val="nil"/>
              <w:left w:val="nil"/>
              <w:bottom w:val="single" w:sz="4" w:space="0" w:color="auto"/>
              <w:right w:val="single" w:sz="4" w:space="0" w:color="auto"/>
            </w:tcBorders>
            <w:shd w:val="clear" w:color="auto" w:fill="auto"/>
            <w:vAlign w:val="bottom"/>
            <w:hideMark/>
          </w:tcPr>
          <w:p w14:paraId="49DE8AF3"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00C63B26" w:rsidRPr="00805F17">
              <w:rPr>
                <w:rFonts w:ascii="Calibri" w:eastAsia="Times New Roman" w:hAnsi="Calibri" w:cs="Times New Roman"/>
                <w:color w:val="000000"/>
                <w:sz w:val="16"/>
                <w:szCs w:val="16"/>
                <w:lang w:eastAsia="ro-RO"/>
              </w:rPr>
              <w:t>bărbaţi</w:t>
            </w:r>
            <w:proofErr w:type="spellEnd"/>
            <w:r w:rsidR="00C63B26" w:rsidRPr="00805F17">
              <w:rPr>
                <w:rFonts w:ascii="Calibri" w:eastAsia="Times New Roman" w:hAnsi="Calibri" w:cs="Times New Roman"/>
                <w:color w:val="000000"/>
                <w:sz w:val="16"/>
                <w:szCs w:val="16"/>
                <w:lang w:eastAsia="ro-RO"/>
              </w:rPr>
              <w:t>/femei</w:t>
            </w:r>
          </w:p>
        </w:tc>
      </w:tr>
      <w:tr w:rsidR="004837B1" w:rsidRPr="00805F17" w14:paraId="568CCEFD" w14:textId="77777777" w:rsidTr="004837B1">
        <w:trPr>
          <w:trHeight w:val="90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0FA827AF"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w:t>
            </w:r>
          </w:p>
        </w:tc>
        <w:tc>
          <w:tcPr>
            <w:tcW w:w="243" w:type="pct"/>
            <w:tcBorders>
              <w:top w:val="nil"/>
              <w:left w:val="nil"/>
              <w:bottom w:val="single" w:sz="4" w:space="0" w:color="auto"/>
              <w:right w:val="single" w:sz="4" w:space="0" w:color="auto"/>
            </w:tcBorders>
            <w:shd w:val="clear" w:color="auto" w:fill="auto"/>
            <w:noWrap/>
            <w:vAlign w:val="bottom"/>
            <w:hideMark/>
          </w:tcPr>
          <w:p w14:paraId="41071727"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3S5</w:t>
            </w:r>
          </w:p>
        </w:tc>
        <w:tc>
          <w:tcPr>
            <w:tcW w:w="881" w:type="pct"/>
            <w:tcBorders>
              <w:top w:val="nil"/>
              <w:left w:val="nil"/>
              <w:bottom w:val="single" w:sz="4" w:space="0" w:color="auto"/>
              <w:right w:val="single" w:sz="4" w:space="0" w:color="auto"/>
            </w:tcBorders>
            <w:shd w:val="clear" w:color="auto" w:fill="auto"/>
            <w:vAlign w:val="bottom"/>
            <w:hideMark/>
          </w:tcPr>
          <w:p w14:paraId="480FFDF2"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Centre suport pentru </w:t>
            </w:r>
            <w:proofErr w:type="spellStart"/>
            <w:r w:rsidRPr="00805F17">
              <w:rPr>
                <w:rFonts w:ascii="Calibri" w:eastAsia="Times New Roman" w:hAnsi="Calibri" w:cs="Times New Roman"/>
                <w:color w:val="000000"/>
                <w:sz w:val="16"/>
                <w:szCs w:val="16"/>
                <w:lang w:eastAsia="ro-RO"/>
              </w:rPr>
              <w:t>aplicaţii</w:t>
            </w:r>
            <w:proofErr w:type="spellEnd"/>
            <w:r w:rsidRPr="00805F17">
              <w:rPr>
                <w:rFonts w:ascii="Calibri" w:eastAsia="Times New Roman" w:hAnsi="Calibri" w:cs="Times New Roman"/>
                <w:color w:val="000000"/>
                <w:sz w:val="16"/>
                <w:szCs w:val="16"/>
                <w:lang w:eastAsia="ro-RO"/>
              </w:rPr>
              <w:t xml:space="preserve"> la Orizont 2020 </w:t>
            </w:r>
            <w:proofErr w:type="spellStart"/>
            <w:r w:rsidRPr="00805F17">
              <w:rPr>
                <w:rFonts w:ascii="Calibri" w:eastAsia="Times New Roman" w:hAnsi="Calibri" w:cs="Times New Roman"/>
                <w:color w:val="000000"/>
                <w:sz w:val="16"/>
                <w:szCs w:val="16"/>
                <w:lang w:eastAsia="ro-RO"/>
              </w:rPr>
              <w:t>şi</w:t>
            </w:r>
            <w:proofErr w:type="spellEnd"/>
            <w:r w:rsidRPr="00805F17">
              <w:rPr>
                <w:rFonts w:ascii="Calibri" w:eastAsia="Times New Roman" w:hAnsi="Calibri" w:cs="Times New Roman"/>
                <w:color w:val="000000"/>
                <w:sz w:val="16"/>
                <w:szCs w:val="16"/>
                <w:lang w:eastAsia="ro-RO"/>
              </w:rPr>
              <w:t xml:space="preserve"> la alte programe </w:t>
            </w:r>
            <w:proofErr w:type="spellStart"/>
            <w:r w:rsidRPr="00805F17">
              <w:rPr>
                <w:rFonts w:ascii="Calibri" w:eastAsia="Times New Roman" w:hAnsi="Calibri" w:cs="Times New Roman"/>
                <w:color w:val="000000"/>
                <w:sz w:val="16"/>
                <w:szCs w:val="16"/>
                <w:lang w:eastAsia="ro-RO"/>
              </w:rPr>
              <w:t>internaţionale</w:t>
            </w:r>
            <w:proofErr w:type="spellEnd"/>
          </w:p>
        </w:tc>
        <w:tc>
          <w:tcPr>
            <w:tcW w:w="320" w:type="pct"/>
            <w:tcBorders>
              <w:top w:val="nil"/>
              <w:left w:val="nil"/>
              <w:bottom w:val="single" w:sz="4" w:space="0" w:color="auto"/>
              <w:right w:val="single" w:sz="4" w:space="0" w:color="auto"/>
            </w:tcBorders>
            <w:shd w:val="clear" w:color="auto" w:fill="auto"/>
            <w:vAlign w:val="bottom"/>
            <w:hideMark/>
          </w:tcPr>
          <w:p w14:paraId="288E1165"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Centre</w:t>
            </w:r>
          </w:p>
        </w:tc>
        <w:tc>
          <w:tcPr>
            <w:tcW w:w="348" w:type="pct"/>
            <w:tcBorders>
              <w:top w:val="nil"/>
              <w:left w:val="nil"/>
              <w:bottom w:val="single" w:sz="4" w:space="0" w:color="auto"/>
              <w:right w:val="single" w:sz="4" w:space="0" w:color="auto"/>
            </w:tcBorders>
            <w:shd w:val="clear" w:color="auto" w:fill="auto"/>
            <w:vAlign w:val="bottom"/>
            <w:hideMark/>
          </w:tcPr>
          <w:p w14:paraId="6D3E196B"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379" w:type="pct"/>
            <w:tcBorders>
              <w:top w:val="nil"/>
              <w:left w:val="nil"/>
              <w:bottom w:val="single" w:sz="4" w:space="0" w:color="auto"/>
              <w:right w:val="single" w:sz="4" w:space="0" w:color="auto"/>
            </w:tcBorders>
            <w:shd w:val="clear" w:color="auto" w:fill="auto"/>
            <w:noWrap/>
            <w:vAlign w:val="bottom"/>
            <w:hideMark/>
          </w:tcPr>
          <w:p w14:paraId="026213E3"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17,00</w:t>
            </w:r>
          </w:p>
        </w:tc>
        <w:tc>
          <w:tcPr>
            <w:tcW w:w="285" w:type="pct"/>
            <w:tcBorders>
              <w:top w:val="nil"/>
              <w:left w:val="nil"/>
              <w:bottom w:val="single" w:sz="4" w:space="0" w:color="auto"/>
              <w:right w:val="single" w:sz="4" w:space="0" w:color="auto"/>
            </w:tcBorders>
            <w:shd w:val="clear" w:color="auto" w:fill="auto"/>
            <w:noWrap/>
            <w:vAlign w:val="bottom"/>
            <w:hideMark/>
          </w:tcPr>
          <w:p w14:paraId="07A1A23E"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85" w:type="pct"/>
            <w:tcBorders>
              <w:top w:val="nil"/>
              <w:left w:val="nil"/>
              <w:bottom w:val="single" w:sz="4" w:space="0" w:color="auto"/>
              <w:right w:val="single" w:sz="4" w:space="0" w:color="auto"/>
            </w:tcBorders>
            <w:shd w:val="clear" w:color="auto" w:fill="auto"/>
            <w:noWrap/>
            <w:vAlign w:val="bottom"/>
            <w:hideMark/>
          </w:tcPr>
          <w:p w14:paraId="5ED9CF88"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64FB8F47"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21B48384"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252627EF"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43D6D284"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2356F1DD"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598971F1"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564" w:type="pct"/>
            <w:tcBorders>
              <w:top w:val="nil"/>
              <w:left w:val="nil"/>
              <w:bottom w:val="single" w:sz="4" w:space="0" w:color="auto"/>
              <w:right w:val="single" w:sz="4" w:space="0" w:color="auto"/>
            </w:tcBorders>
            <w:shd w:val="clear" w:color="auto" w:fill="auto"/>
            <w:vAlign w:val="bottom"/>
            <w:hideMark/>
          </w:tcPr>
          <w:p w14:paraId="08E50F68"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00C63B26" w:rsidRPr="00805F17">
              <w:rPr>
                <w:rFonts w:ascii="Calibri" w:eastAsia="Times New Roman" w:hAnsi="Calibri" w:cs="Times New Roman"/>
                <w:color w:val="000000"/>
                <w:sz w:val="16"/>
                <w:szCs w:val="16"/>
                <w:lang w:eastAsia="ro-RO"/>
              </w:rPr>
              <w:t>bărbaţi</w:t>
            </w:r>
            <w:proofErr w:type="spellEnd"/>
            <w:r w:rsidR="00C63B26" w:rsidRPr="00805F17">
              <w:rPr>
                <w:rFonts w:ascii="Calibri" w:eastAsia="Times New Roman" w:hAnsi="Calibri" w:cs="Times New Roman"/>
                <w:color w:val="000000"/>
                <w:sz w:val="16"/>
                <w:szCs w:val="16"/>
                <w:lang w:eastAsia="ro-RO"/>
              </w:rPr>
              <w:t>/femei</w:t>
            </w:r>
          </w:p>
        </w:tc>
      </w:tr>
      <w:tr w:rsidR="004837B1" w:rsidRPr="00805F17" w14:paraId="4CAA1751" w14:textId="77777777" w:rsidTr="004837B1">
        <w:trPr>
          <w:trHeight w:val="90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72EDA150"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F</w:t>
            </w:r>
          </w:p>
        </w:tc>
        <w:tc>
          <w:tcPr>
            <w:tcW w:w="243" w:type="pct"/>
            <w:tcBorders>
              <w:top w:val="nil"/>
              <w:left w:val="nil"/>
              <w:bottom w:val="single" w:sz="4" w:space="0" w:color="auto"/>
              <w:right w:val="single" w:sz="4" w:space="0" w:color="auto"/>
            </w:tcBorders>
            <w:shd w:val="clear" w:color="auto" w:fill="auto"/>
            <w:noWrap/>
            <w:vAlign w:val="bottom"/>
            <w:hideMark/>
          </w:tcPr>
          <w:p w14:paraId="21527F5D"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3S5</w:t>
            </w:r>
          </w:p>
        </w:tc>
        <w:tc>
          <w:tcPr>
            <w:tcW w:w="881" w:type="pct"/>
            <w:tcBorders>
              <w:top w:val="nil"/>
              <w:left w:val="nil"/>
              <w:bottom w:val="single" w:sz="4" w:space="0" w:color="auto"/>
              <w:right w:val="single" w:sz="4" w:space="0" w:color="auto"/>
            </w:tcBorders>
            <w:shd w:val="clear" w:color="auto" w:fill="auto"/>
            <w:vAlign w:val="bottom"/>
            <w:hideMark/>
          </w:tcPr>
          <w:p w14:paraId="74ECCBA7"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Centre suport pentru </w:t>
            </w:r>
            <w:proofErr w:type="spellStart"/>
            <w:r w:rsidRPr="00805F17">
              <w:rPr>
                <w:rFonts w:ascii="Calibri" w:eastAsia="Times New Roman" w:hAnsi="Calibri" w:cs="Times New Roman"/>
                <w:color w:val="000000"/>
                <w:sz w:val="16"/>
                <w:szCs w:val="16"/>
                <w:lang w:eastAsia="ro-RO"/>
              </w:rPr>
              <w:t>aplicaţii</w:t>
            </w:r>
            <w:proofErr w:type="spellEnd"/>
            <w:r w:rsidRPr="00805F17">
              <w:rPr>
                <w:rFonts w:ascii="Calibri" w:eastAsia="Times New Roman" w:hAnsi="Calibri" w:cs="Times New Roman"/>
                <w:color w:val="000000"/>
                <w:sz w:val="16"/>
                <w:szCs w:val="16"/>
                <w:lang w:eastAsia="ro-RO"/>
              </w:rPr>
              <w:t xml:space="preserve"> la Orizont 2020 </w:t>
            </w:r>
            <w:proofErr w:type="spellStart"/>
            <w:r w:rsidRPr="00805F17">
              <w:rPr>
                <w:rFonts w:ascii="Calibri" w:eastAsia="Times New Roman" w:hAnsi="Calibri" w:cs="Times New Roman"/>
                <w:color w:val="000000"/>
                <w:sz w:val="16"/>
                <w:szCs w:val="16"/>
                <w:lang w:eastAsia="ro-RO"/>
              </w:rPr>
              <w:t>şi</w:t>
            </w:r>
            <w:proofErr w:type="spellEnd"/>
            <w:r w:rsidRPr="00805F17">
              <w:rPr>
                <w:rFonts w:ascii="Calibri" w:eastAsia="Times New Roman" w:hAnsi="Calibri" w:cs="Times New Roman"/>
                <w:color w:val="000000"/>
                <w:sz w:val="16"/>
                <w:szCs w:val="16"/>
                <w:lang w:eastAsia="ro-RO"/>
              </w:rPr>
              <w:t xml:space="preserve"> la alte programe </w:t>
            </w:r>
            <w:proofErr w:type="spellStart"/>
            <w:r w:rsidRPr="00805F17">
              <w:rPr>
                <w:rFonts w:ascii="Calibri" w:eastAsia="Times New Roman" w:hAnsi="Calibri" w:cs="Times New Roman"/>
                <w:color w:val="000000"/>
                <w:sz w:val="16"/>
                <w:szCs w:val="16"/>
                <w:lang w:eastAsia="ro-RO"/>
              </w:rPr>
              <w:t>internaţionale</w:t>
            </w:r>
            <w:proofErr w:type="spellEnd"/>
          </w:p>
        </w:tc>
        <w:tc>
          <w:tcPr>
            <w:tcW w:w="320" w:type="pct"/>
            <w:tcBorders>
              <w:top w:val="nil"/>
              <w:left w:val="nil"/>
              <w:bottom w:val="single" w:sz="4" w:space="0" w:color="auto"/>
              <w:right w:val="single" w:sz="4" w:space="0" w:color="auto"/>
            </w:tcBorders>
            <w:shd w:val="clear" w:color="auto" w:fill="auto"/>
            <w:vAlign w:val="bottom"/>
            <w:hideMark/>
          </w:tcPr>
          <w:p w14:paraId="3B4DC0B3"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Centre</w:t>
            </w:r>
          </w:p>
        </w:tc>
        <w:tc>
          <w:tcPr>
            <w:tcW w:w="348" w:type="pct"/>
            <w:tcBorders>
              <w:top w:val="nil"/>
              <w:left w:val="nil"/>
              <w:bottom w:val="single" w:sz="4" w:space="0" w:color="auto"/>
              <w:right w:val="single" w:sz="4" w:space="0" w:color="auto"/>
            </w:tcBorders>
            <w:shd w:val="clear" w:color="auto" w:fill="auto"/>
            <w:vAlign w:val="bottom"/>
            <w:hideMark/>
          </w:tcPr>
          <w:p w14:paraId="30E676C2"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dezvoltate</w:t>
            </w:r>
          </w:p>
        </w:tc>
        <w:tc>
          <w:tcPr>
            <w:tcW w:w="379" w:type="pct"/>
            <w:tcBorders>
              <w:top w:val="nil"/>
              <w:left w:val="nil"/>
              <w:bottom w:val="single" w:sz="4" w:space="0" w:color="auto"/>
              <w:right w:val="single" w:sz="4" w:space="0" w:color="auto"/>
            </w:tcBorders>
            <w:shd w:val="clear" w:color="auto" w:fill="auto"/>
            <w:noWrap/>
            <w:vAlign w:val="bottom"/>
            <w:hideMark/>
          </w:tcPr>
          <w:p w14:paraId="1466C141"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3,00</w:t>
            </w:r>
          </w:p>
        </w:tc>
        <w:tc>
          <w:tcPr>
            <w:tcW w:w="285" w:type="pct"/>
            <w:tcBorders>
              <w:top w:val="nil"/>
              <w:left w:val="nil"/>
              <w:bottom w:val="single" w:sz="4" w:space="0" w:color="auto"/>
              <w:right w:val="single" w:sz="4" w:space="0" w:color="auto"/>
            </w:tcBorders>
            <w:shd w:val="clear" w:color="auto" w:fill="auto"/>
            <w:noWrap/>
            <w:vAlign w:val="bottom"/>
            <w:hideMark/>
          </w:tcPr>
          <w:p w14:paraId="451086BF"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85" w:type="pct"/>
            <w:tcBorders>
              <w:top w:val="nil"/>
              <w:left w:val="nil"/>
              <w:bottom w:val="single" w:sz="4" w:space="0" w:color="auto"/>
              <w:right w:val="single" w:sz="4" w:space="0" w:color="auto"/>
            </w:tcBorders>
            <w:shd w:val="clear" w:color="auto" w:fill="auto"/>
            <w:noWrap/>
            <w:vAlign w:val="bottom"/>
            <w:hideMark/>
          </w:tcPr>
          <w:p w14:paraId="260E26B4"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07EF8EA7"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0C40462F"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18D11E51"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2984C778"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65E5095A"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1EA4BBD5"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564" w:type="pct"/>
            <w:tcBorders>
              <w:top w:val="nil"/>
              <w:left w:val="nil"/>
              <w:bottom w:val="single" w:sz="4" w:space="0" w:color="auto"/>
              <w:right w:val="single" w:sz="4" w:space="0" w:color="auto"/>
            </w:tcBorders>
            <w:shd w:val="clear" w:color="auto" w:fill="auto"/>
            <w:vAlign w:val="bottom"/>
            <w:hideMark/>
          </w:tcPr>
          <w:p w14:paraId="30C690B4"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00C63B26" w:rsidRPr="00805F17">
              <w:rPr>
                <w:rFonts w:ascii="Calibri" w:eastAsia="Times New Roman" w:hAnsi="Calibri" w:cs="Times New Roman"/>
                <w:color w:val="000000"/>
                <w:sz w:val="16"/>
                <w:szCs w:val="16"/>
                <w:lang w:eastAsia="ro-RO"/>
              </w:rPr>
              <w:t>bărbaţi</w:t>
            </w:r>
            <w:proofErr w:type="spellEnd"/>
            <w:r w:rsidR="00C63B26" w:rsidRPr="00805F17">
              <w:rPr>
                <w:rFonts w:ascii="Calibri" w:eastAsia="Times New Roman" w:hAnsi="Calibri" w:cs="Times New Roman"/>
                <w:color w:val="000000"/>
                <w:sz w:val="16"/>
                <w:szCs w:val="16"/>
                <w:lang w:eastAsia="ro-RO"/>
              </w:rPr>
              <w:t>/femei</w:t>
            </w:r>
          </w:p>
        </w:tc>
      </w:tr>
      <w:tr w:rsidR="004837B1" w:rsidRPr="00805F17" w14:paraId="274580BA" w14:textId="77777777" w:rsidTr="004837B1">
        <w:trPr>
          <w:trHeight w:val="90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344D54AB"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w:t>
            </w:r>
          </w:p>
        </w:tc>
        <w:tc>
          <w:tcPr>
            <w:tcW w:w="243" w:type="pct"/>
            <w:tcBorders>
              <w:top w:val="nil"/>
              <w:left w:val="nil"/>
              <w:bottom w:val="single" w:sz="4" w:space="0" w:color="auto"/>
              <w:right w:val="single" w:sz="4" w:space="0" w:color="auto"/>
            </w:tcBorders>
            <w:shd w:val="clear" w:color="auto" w:fill="auto"/>
            <w:noWrap/>
            <w:vAlign w:val="bottom"/>
            <w:hideMark/>
          </w:tcPr>
          <w:p w14:paraId="15B60096"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3S5</w:t>
            </w:r>
          </w:p>
        </w:tc>
        <w:tc>
          <w:tcPr>
            <w:tcW w:w="881" w:type="pct"/>
            <w:tcBorders>
              <w:top w:val="nil"/>
              <w:left w:val="nil"/>
              <w:bottom w:val="single" w:sz="4" w:space="0" w:color="auto"/>
              <w:right w:val="single" w:sz="4" w:space="0" w:color="auto"/>
            </w:tcBorders>
            <w:shd w:val="clear" w:color="auto" w:fill="auto"/>
            <w:vAlign w:val="bottom"/>
            <w:hideMark/>
          </w:tcPr>
          <w:p w14:paraId="02413384"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Centre suport pentru </w:t>
            </w:r>
            <w:proofErr w:type="spellStart"/>
            <w:r w:rsidRPr="00805F17">
              <w:rPr>
                <w:rFonts w:ascii="Calibri" w:eastAsia="Times New Roman" w:hAnsi="Calibri" w:cs="Times New Roman"/>
                <w:color w:val="000000"/>
                <w:sz w:val="16"/>
                <w:szCs w:val="16"/>
                <w:lang w:eastAsia="ro-RO"/>
              </w:rPr>
              <w:t>aplicaţii</w:t>
            </w:r>
            <w:proofErr w:type="spellEnd"/>
            <w:r w:rsidRPr="00805F17">
              <w:rPr>
                <w:rFonts w:ascii="Calibri" w:eastAsia="Times New Roman" w:hAnsi="Calibri" w:cs="Times New Roman"/>
                <w:color w:val="000000"/>
                <w:sz w:val="16"/>
                <w:szCs w:val="16"/>
                <w:lang w:eastAsia="ro-RO"/>
              </w:rPr>
              <w:t xml:space="preserve"> la Orizont 2020 </w:t>
            </w:r>
            <w:proofErr w:type="spellStart"/>
            <w:r w:rsidRPr="00805F17">
              <w:rPr>
                <w:rFonts w:ascii="Calibri" w:eastAsia="Times New Roman" w:hAnsi="Calibri" w:cs="Times New Roman"/>
                <w:color w:val="000000"/>
                <w:sz w:val="16"/>
                <w:szCs w:val="16"/>
                <w:lang w:eastAsia="ro-RO"/>
              </w:rPr>
              <w:t>şi</w:t>
            </w:r>
            <w:proofErr w:type="spellEnd"/>
            <w:r w:rsidRPr="00805F17">
              <w:rPr>
                <w:rFonts w:ascii="Calibri" w:eastAsia="Times New Roman" w:hAnsi="Calibri" w:cs="Times New Roman"/>
                <w:color w:val="000000"/>
                <w:sz w:val="16"/>
                <w:szCs w:val="16"/>
                <w:lang w:eastAsia="ro-RO"/>
              </w:rPr>
              <w:t xml:space="preserve"> la alte programe </w:t>
            </w:r>
            <w:proofErr w:type="spellStart"/>
            <w:r w:rsidRPr="00805F17">
              <w:rPr>
                <w:rFonts w:ascii="Calibri" w:eastAsia="Times New Roman" w:hAnsi="Calibri" w:cs="Times New Roman"/>
                <w:color w:val="000000"/>
                <w:sz w:val="16"/>
                <w:szCs w:val="16"/>
                <w:lang w:eastAsia="ro-RO"/>
              </w:rPr>
              <w:t>internaţionale</w:t>
            </w:r>
            <w:proofErr w:type="spellEnd"/>
          </w:p>
        </w:tc>
        <w:tc>
          <w:tcPr>
            <w:tcW w:w="320" w:type="pct"/>
            <w:tcBorders>
              <w:top w:val="nil"/>
              <w:left w:val="nil"/>
              <w:bottom w:val="single" w:sz="4" w:space="0" w:color="auto"/>
              <w:right w:val="single" w:sz="4" w:space="0" w:color="auto"/>
            </w:tcBorders>
            <w:shd w:val="clear" w:color="auto" w:fill="auto"/>
            <w:vAlign w:val="bottom"/>
            <w:hideMark/>
          </w:tcPr>
          <w:p w14:paraId="1A620B33"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Centre</w:t>
            </w:r>
          </w:p>
        </w:tc>
        <w:tc>
          <w:tcPr>
            <w:tcW w:w="348" w:type="pct"/>
            <w:tcBorders>
              <w:top w:val="nil"/>
              <w:left w:val="nil"/>
              <w:bottom w:val="single" w:sz="4" w:space="0" w:color="auto"/>
              <w:right w:val="single" w:sz="4" w:space="0" w:color="auto"/>
            </w:tcBorders>
            <w:shd w:val="clear" w:color="auto" w:fill="auto"/>
            <w:vAlign w:val="bottom"/>
            <w:hideMark/>
          </w:tcPr>
          <w:p w14:paraId="3E545881"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dezvoltate</w:t>
            </w:r>
          </w:p>
        </w:tc>
        <w:tc>
          <w:tcPr>
            <w:tcW w:w="379" w:type="pct"/>
            <w:tcBorders>
              <w:top w:val="nil"/>
              <w:left w:val="nil"/>
              <w:bottom w:val="single" w:sz="4" w:space="0" w:color="auto"/>
              <w:right w:val="single" w:sz="4" w:space="0" w:color="auto"/>
            </w:tcBorders>
            <w:shd w:val="clear" w:color="auto" w:fill="auto"/>
            <w:noWrap/>
            <w:vAlign w:val="bottom"/>
            <w:hideMark/>
          </w:tcPr>
          <w:p w14:paraId="44D42774"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3,00</w:t>
            </w:r>
          </w:p>
        </w:tc>
        <w:tc>
          <w:tcPr>
            <w:tcW w:w="285" w:type="pct"/>
            <w:tcBorders>
              <w:top w:val="nil"/>
              <w:left w:val="nil"/>
              <w:bottom w:val="single" w:sz="4" w:space="0" w:color="auto"/>
              <w:right w:val="single" w:sz="4" w:space="0" w:color="auto"/>
            </w:tcBorders>
            <w:shd w:val="clear" w:color="auto" w:fill="auto"/>
            <w:noWrap/>
            <w:vAlign w:val="bottom"/>
            <w:hideMark/>
          </w:tcPr>
          <w:p w14:paraId="19FA57C6"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85" w:type="pct"/>
            <w:tcBorders>
              <w:top w:val="nil"/>
              <w:left w:val="nil"/>
              <w:bottom w:val="single" w:sz="4" w:space="0" w:color="auto"/>
              <w:right w:val="single" w:sz="4" w:space="0" w:color="auto"/>
            </w:tcBorders>
            <w:shd w:val="clear" w:color="auto" w:fill="auto"/>
            <w:noWrap/>
            <w:vAlign w:val="bottom"/>
            <w:hideMark/>
          </w:tcPr>
          <w:p w14:paraId="3405F71C"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63E5BF24"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7FE2BD56"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388696B6"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1E50915F"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13E5A768"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6C53F59A"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564" w:type="pct"/>
            <w:tcBorders>
              <w:top w:val="nil"/>
              <w:left w:val="nil"/>
              <w:bottom w:val="single" w:sz="4" w:space="0" w:color="auto"/>
              <w:right w:val="single" w:sz="4" w:space="0" w:color="auto"/>
            </w:tcBorders>
            <w:shd w:val="clear" w:color="auto" w:fill="auto"/>
            <w:vAlign w:val="bottom"/>
            <w:hideMark/>
          </w:tcPr>
          <w:p w14:paraId="6C021751"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w:t>
            </w:r>
            <w:proofErr w:type="spellStart"/>
            <w:r w:rsidR="00C63B26" w:rsidRPr="00805F17">
              <w:rPr>
                <w:rFonts w:ascii="Calibri" w:eastAsia="Times New Roman" w:hAnsi="Calibri" w:cs="Times New Roman"/>
                <w:color w:val="000000"/>
                <w:sz w:val="16"/>
                <w:szCs w:val="16"/>
                <w:lang w:eastAsia="ro-RO"/>
              </w:rPr>
              <w:t>bărbaţi</w:t>
            </w:r>
            <w:proofErr w:type="spellEnd"/>
            <w:r w:rsidR="00C63B26" w:rsidRPr="00805F17">
              <w:rPr>
                <w:rFonts w:ascii="Calibri" w:eastAsia="Times New Roman" w:hAnsi="Calibri" w:cs="Times New Roman"/>
                <w:color w:val="000000"/>
                <w:sz w:val="16"/>
                <w:szCs w:val="16"/>
                <w:lang w:eastAsia="ro-RO"/>
              </w:rPr>
              <w:t>/femei</w:t>
            </w:r>
          </w:p>
        </w:tc>
      </w:tr>
      <w:tr w:rsidR="004837B1" w:rsidRPr="00805F17" w14:paraId="153513D7" w14:textId="77777777" w:rsidTr="004837B1">
        <w:trPr>
          <w:trHeight w:val="90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3068349D"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F</w:t>
            </w:r>
          </w:p>
        </w:tc>
        <w:tc>
          <w:tcPr>
            <w:tcW w:w="243" w:type="pct"/>
            <w:tcBorders>
              <w:top w:val="nil"/>
              <w:left w:val="nil"/>
              <w:bottom w:val="single" w:sz="4" w:space="0" w:color="auto"/>
              <w:right w:val="single" w:sz="4" w:space="0" w:color="auto"/>
            </w:tcBorders>
            <w:shd w:val="clear" w:color="auto" w:fill="auto"/>
            <w:noWrap/>
            <w:vAlign w:val="bottom"/>
            <w:hideMark/>
          </w:tcPr>
          <w:p w14:paraId="28B74B18"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3S6</w:t>
            </w:r>
          </w:p>
        </w:tc>
        <w:tc>
          <w:tcPr>
            <w:tcW w:w="881" w:type="pct"/>
            <w:tcBorders>
              <w:top w:val="nil"/>
              <w:left w:val="nil"/>
              <w:bottom w:val="single" w:sz="4" w:space="0" w:color="auto"/>
              <w:right w:val="single" w:sz="4" w:space="0" w:color="auto"/>
            </w:tcBorders>
            <w:shd w:val="clear" w:color="auto" w:fill="auto"/>
            <w:vAlign w:val="bottom"/>
            <w:hideMark/>
          </w:tcPr>
          <w:p w14:paraId="1AC8AC51"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proofErr w:type="spellStart"/>
            <w:r w:rsidRPr="00805F17">
              <w:rPr>
                <w:rFonts w:ascii="Calibri" w:eastAsia="Times New Roman" w:hAnsi="Calibri" w:cs="Times New Roman"/>
                <w:color w:val="000000"/>
                <w:sz w:val="16"/>
                <w:szCs w:val="16"/>
                <w:lang w:eastAsia="ro-RO"/>
              </w:rPr>
              <w:t>Specialişti</w:t>
            </w:r>
            <w:proofErr w:type="spellEnd"/>
            <w:r w:rsidRPr="00805F17">
              <w:rPr>
                <w:rFonts w:ascii="Calibri" w:eastAsia="Times New Roman" w:hAnsi="Calibri" w:cs="Times New Roman"/>
                <w:color w:val="000000"/>
                <w:sz w:val="16"/>
                <w:szCs w:val="16"/>
                <w:lang w:eastAsia="ro-RO"/>
              </w:rPr>
              <w:t xml:space="preserve"> din străinătate </w:t>
            </w:r>
            <w:proofErr w:type="spellStart"/>
            <w:r w:rsidRPr="00805F17">
              <w:rPr>
                <w:rFonts w:ascii="Calibri" w:eastAsia="Times New Roman" w:hAnsi="Calibri" w:cs="Times New Roman"/>
                <w:color w:val="000000"/>
                <w:sz w:val="16"/>
                <w:szCs w:val="16"/>
                <w:lang w:eastAsia="ro-RO"/>
              </w:rPr>
              <w:t>angajaţi</w:t>
            </w:r>
            <w:proofErr w:type="spellEnd"/>
            <w:r w:rsidRPr="00805F17">
              <w:rPr>
                <w:rFonts w:ascii="Calibri" w:eastAsia="Times New Roman" w:hAnsi="Calibri" w:cs="Times New Roman"/>
                <w:color w:val="000000"/>
                <w:sz w:val="16"/>
                <w:szCs w:val="16"/>
                <w:lang w:eastAsia="ro-RO"/>
              </w:rPr>
              <w:t xml:space="preserve"> în proiectele </w:t>
            </w:r>
            <w:proofErr w:type="spellStart"/>
            <w:r w:rsidRPr="00805F17">
              <w:rPr>
                <w:rFonts w:ascii="Calibri" w:eastAsia="Times New Roman" w:hAnsi="Calibri" w:cs="Times New Roman"/>
                <w:color w:val="000000"/>
                <w:sz w:val="16"/>
                <w:szCs w:val="16"/>
                <w:lang w:eastAsia="ro-RO"/>
              </w:rPr>
              <w:t>susţinute</w:t>
            </w:r>
            <w:proofErr w:type="spellEnd"/>
          </w:p>
        </w:tc>
        <w:tc>
          <w:tcPr>
            <w:tcW w:w="320" w:type="pct"/>
            <w:tcBorders>
              <w:top w:val="nil"/>
              <w:left w:val="nil"/>
              <w:bottom w:val="single" w:sz="4" w:space="0" w:color="auto"/>
              <w:right w:val="single" w:sz="4" w:space="0" w:color="auto"/>
            </w:tcBorders>
            <w:shd w:val="clear" w:color="auto" w:fill="auto"/>
            <w:vAlign w:val="bottom"/>
            <w:hideMark/>
          </w:tcPr>
          <w:p w14:paraId="1F8755AD"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proofErr w:type="spellStart"/>
            <w:r w:rsidRPr="00805F17">
              <w:rPr>
                <w:rFonts w:ascii="Calibri" w:eastAsia="Times New Roman" w:hAnsi="Calibri" w:cs="Times New Roman"/>
                <w:color w:val="000000"/>
                <w:sz w:val="16"/>
                <w:szCs w:val="16"/>
                <w:lang w:eastAsia="ro-RO"/>
              </w:rPr>
              <w:t>Specialisti</w:t>
            </w:r>
            <w:proofErr w:type="spellEnd"/>
          </w:p>
        </w:tc>
        <w:tc>
          <w:tcPr>
            <w:tcW w:w="348" w:type="pct"/>
            <w:tcBorders>
              <w:top w:val="nil"/>
              <w:left w:val="nil"/>
              <w:bottom w:val="single" w:sz="4" w:space="0" w:color="auto"/>
              <w:right w:val="single" w:sz="4" w:space="0" w:color="auto"/>
            </w:tcBorders>
            <w:shd w:val="clear" w:color="auto" w:fill="auto"/>
            <w:vAlign w:val="bottom"/>
            <w:hideMark/>
          </w:tcPr>
          <w:p w14:paraId="25EE94CF"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379" w:type="pct"/>
            <w:tcBorders>
              <w:top w:val="nil"/>
              <w:left w:val="nil"/>
              <w:bottom w:val="single" w:sz="4" w:space="0" w:color="auto"/>
              <w:right w:val="single" w:sz="4" w:space="0" w:color="auto"/>
            </w:tcBorders>
            <w:shd w:val="clear" w:color="auto" w:fill="auto"/>
            <w:noWrap/>
            <w:vAlign w:val="bottom"/>
            <w:hideMark/>
          </w:tcPr>
          <w:p w14:paraId="4CCF7D33"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44,00</w:t>
            </w:r>
          </w:p>
        </w:tc>
        <w:tc>
          <w:tcPr>
            <w:tcW w:w="285" w:type="pct"/>
            <w:tcBorders>
              <w:top w:val="nil"/>
              <w:left w:val="nil"/>
              <w:bottom w:val="single" w:sz="4" w:space="0" w:color="auto"/>
              <w:right w:val="single" w:sz="4" w:space="0" w:color="auto"/>
            </w:tcBorders>
            <w:shd w:val="clear" w:color="auto" w:fill="auto"/>
            <w:noWrap/>
            <w:vAlign w:val="bottom"/>
            <w:hideMark/>
          </w:tcPr>
          <w:p w14:paraId="4F02E99D"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85" w:type="pct"/>
            <w:tcBorders>
              <w:top w:val="nil"/>
              <w:left w:val="nil"/>
              <w:bottom w:val="single" w:sz="4" w:space="0" w:color="auto"/>
              <w:right w:val="single" w:sz="4" w:space="0" w:color="auto"/>
            </w:tcBorders>
            <w:shd w:val="clear" w:color="auto" w:fill="auto"/>
            <w:noWrap/>
            <w:vAlign w:val="bottom"/>
            <w:hideMark/>
          </w:tcPr>
          <w:p w14:paraId="3DC90EF1"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654F0465"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23689685"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7E634182"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40D50639"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475C850F"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43696DCF"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564" w:type="pct"/>
            <w:tcBorders>
              <w:top w:val="nil"/>
              <w:left w:val="nil"/>
              <w:bottom w:val="single" w:sz="4" w:space="0" w:color="auto"/>
              <w:right w:val="single" w:sz="4" w:space="0" w:color="auto"/>
            </w:tcBorders>
            <w:shd w:val="clear" w:color="auto" w:fill="auto"/>
            <w:vAlign w:val="bottom"/>
            <w:hideMark/>
          </w:tcPr>
          <w:p w14:paraId="3EA6847A"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00C63B26" w:rsidRPr="00805F17">
              <w:rPr>
                <w:rFonts w:ascii="Calibri" w:eastAsia="Times New Roman" w:hAnsi="Calibri" w:cs="Times New Roman"/>
                <w:color w:val="000000"/>
                <w:sz w:val="16"/>
                <w:szCs w:val="16"/>
                <w:lang w:eastAsia="ro-RO"/>
              </w:rPr>
              <w:t>bărbaţi</w:t>
            </w:r>
            <w:proofErr w:type="spellEnd"/>
            <w:r w:rsidR="00C63B26" w:rsidRPr="00805F17">
              <w:rPr>
                <w:rFonts w:ascii="Calibri" w:eastAsia="Times New Roman" w:hAnsi="Calibri" w:cs="Times New Roman"/>
                <w:color w:val="000000"/>
                <w:sz w:val="16"/>
                <w:szCs w:val="16"/>
                <w:lang w:eastAsia="ro-RO"/>
              </w:rPr>
              <w:t>/femei</w:t>
            </w:r>
          </w:p>
        </w:tc>
      </w:tr>
      <w:tr w:rsidR="004837B1" w:rsidRPr="00805F17" w14:paraId="50520951" w14:textId="77777777" w:rsidTr="004837B1">
        <w:trPr>
          <w:trHeight w:val="90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3046D894"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w:t>
            </w:r>
          </w:p>
        </w:tc>
        <w:tc>
          <w:tcPr>
            <w:tcW w:w="243" w:type="pct"/>
            <w:tcBorders>
              <w:top w:val="nil"/>
              <w:left w:val="nil"/>
              <w:bottom w:val="single" w:sz="4" w:space="0" w:color="auto"/>
              <w:right w:val="single" w:sz="4" w:space="0" w:color="auto"/>
            </w:tcBorders>
            <w:shd w:val="clear" w:color="auto" w:fill="auto"/>
            <w:noWrap/>
            <w:vAlign w:val="bottom"/>
            <w:hideMark/>
          </w:tcPr>
          <w:p w14:paraId="28EF6575"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3S6</w:t>
            </w:r>
          </w:p>
        </w:tc>
        <w:tc>
          <w:tcPr>
            <w:tcW w:w="881" w:type="pct"/>
            <w:tcBorders>
              <w:top w:val="nil"/>
              <w:left w:val="nil"/>
              <w:bottom w:val="single" w:sz="4" w:space="0" w:color="auto"/>
              <w:right w:val="single" w:sz="4" w:space="0" w:color="auto"/>
            </w:tcBorders>
            <w:shd w:val="clear" w:color="auto" w:fill="auto"/>
            <w:vAlign w:val="bottom"/>
            <w:hideMark/>
          </w:tcPr>
          <w:p w14:paraId="0313FC1F"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proofErr w:type="spellStart"/>
            <w:r w:rsidRPr="00805F17">
              <w:rPr>
                <w:rFonts w:ascii="Calibri" w:eastAsia="Times New Roman" w:hAnsi="Calibri" w:cs="Times New Roman"/>
                <w:color w:val="000000"/>
                <w:sz w:val="16"/>
                <w:szCs w:val="16"/>
                <w:lang w:eastAsia="ro-RO"/>
              </w:rPr>
              <w:t>Specialişti</w:t>
            </w:r>
            <w:proofErr w:type="spellEnd"/>
            <w:r w:rsidRPr="00805F17">
              <w:rPr>
                <w:rFonts w:ascii="Calibri" w:eastAsia="Times New Roman" w:hAnsi="Calibri" w:cs="Times New Roman"/>
                <w:color w:val="000000"/>
                <w:sz w:val="16"/>
                <w:szCs w:val="16"/>
                <w:lang w:eastAsia="ro-RO"/>
              </w:rPr>
              <w:t xml:space="preserve"> din străinătate </w:t>
            </w:r>
            <w:proofErr w:type="spellStart"/>
            <w:r w:rsidRPr="00805F17">
              <w:rPr>
                <w:rFonts w:ascii="Calibri" w:eastAsia="Times New Roman" w:hAnsi="Calibri" w:cs="Times New Roman"/>
                <w:color w:val="000000"/>
                <w:sz w:val="16"/>
                <w:szCs w:val="16"/>
                <w:lang w:eastAsia="ro-RO"/>
              </w:rPr>
              <w:t>angajaţi</w:t>
            </w:r>
            <w:proofErr w:type="spellEnd"/>
            <w:r w:rsidRPr="00805F17">
              <w:rPr>
                <w:rFonts w:ascii="Calibri" w:eastAsia="Times New Roman" w:hAnsi="Calibri" w:cs="Times New Roman"/>
                <w:color w:val="000000"/>
                <w:sz w:val="16"/>
                <w:szCs w:val="16"/>
                <w:lang w:eastAsia="ro-RO"/>
              </w:rPr>
              <w:t xml:space="preserve"> în proiectele </w:t>
            </w:r>
            <w:proofErr w:type="spellStart"/>
            <w:r w:rsidRPr="00805F17">
              <w:rPr>
                <w:rFonts w:ascii="Calibri" w:eastAsia="Times New Roman" w:hAnsi="Calibri" w:cs="Times New Roman"/>
                <w:color w:val="000000"/>
                <w:sz w:val="16"/>
                <w:szCs w:val="16"/>
                <w:lang w:eastAsia="ro-RO"/>
              </w:rPr>
              <w:t>susţinute</w:t>
            </w:r>
            <w:proofErr w:type="spellEnd"/>
          </w:p>
        </w:tc>
        <w:tc>
          <w:tcPr>
            <w:tcW w:w="320" w:type="pct"/>
            <w:tcBorders>
              <w:top w:val="nil"/>
              <w:left w:val="nil"/>
              <w:bottom w:val="single" w:sz="4" w:space="0" w:color="auto"/>
              <w:right w:val="single" w:sz="4" w:space="0" w:color="auto"/>
            </w:tcBorders>
            <w:shd w:val="clear" w:color="auto" w:fill="auto"/>
            <w:vAlign w:val="bottom"/>
            <w:hideMark/>
          </w:tcPr>
          <w:p w14:paraId="30BBD0BC"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proofErr w:type="spellStart"/>
            <w:r w:rsidRPr="00805F17">
              <w:rPr>
                <w:rFonts w:ascii="Calibri" w:eastAsia="Times New Roman" w:hAnsi="Calibri" w:cs="Times New Roman"/>
                <w:color w:val="000000"/>
                <w:sz w:val="16"/>
                <w:szCs w:val="16"/>
                <w:lang w:eastAsia="ro-RO"/>
              </w:rPr>
              <w:t>Specialisti</w:t>
            </w:r>
            <w:proofErr w:type="spellEnd"/>
          </w:p>
        </w:tc>
        <w:tc>
          <w:tcPr>
            <w:tcW w:w="348" w:type="pct"/>
            <w:tcBorders>
              <w:top w:val="nil"/>
              <w:left w:val="nil"/>
              <w:bottom w:val="single" w:sz="4" w:space="0" w:color="auto"/>
              <w:right w:val="single" w:sz="4" w:space="0" w:color="auto"/>
            </w:tcBorders>
            <w:shd w:val="clear" w:color="auto" w:fill="auto"/>
            <w:vAlign w:val="bottom"/>
            <w:hideMark/>
          </w:tcPr>
          <w:p w14:paraId="30437ADE"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379" w:type="pct"/>
            <w:tcBorders>
              <w:top w:val="nil"/>
              <w:left w:val="nil"/>
              <w:bottom w:val="single" w:sz="4" w:space="0" w:color="auto"/>
              <w:right w:val="single" w:sz="4" w:space="0" w:color="auto"/>
            </w:tcBorders>
            <w:shd w:val="clear" w:color="auto" w:fill="auto"/>
            <w:noWrap/>
            <w:vAlign w:val="bottom"/>
            <w:hideMark/>
          </w:tcPr>
          <w:p w14:paraId="27CD5477"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44,00</w:t>
            </w:r>
          </w:p>
        </w:tc>
        <w:tc>
          <w:tcPr>
            <w:tcW w:w="285" w:type="pct"/>
            <w:tcBorders>
              <w:top w:val="nil"/>
              <w:left w:val="nil"/>
              <w:bottom w:val="single" w:sz="4" w:space="0" w:color="auto"/>
              <w:right w:val="single" w:sz="4" w:space="0" w:color="auto"/>
            </w:tcBorders>
            <w:shd w:val="clear" w:color="auto" w:fill="auto"/>
            <w:noWrap/>
            <w:vAlign w:val="bottom"/>
            <w:hideMark/>
          </w:tcPr>
          <w:p w14:paraId="0B2E2D74"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85" w:type="pct"/>
            <w:tcBorders>
              <w:top w:val="nil"/>
              <w:left w:val="nil"/>
              <w:bottom w:val="single" w:sz="4" w:space="0" w:color="auto"/>
              <w:right w:val="single" w:sz="4" w:space="0" w:color="auto"/>
            </w:tcBorders>
            <w:shd w:val="clear" w:color="auto" w:fill="auto"/>
            <w:noWrap/>
            <w:vAlign w:val="bottom"/>
            <w:hideMark/>
          </w:tcPr>
          <w:p w14:paraId="059274EA"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5E9BEA35"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1E74CBBF"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01B925B9"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36E8DAB0"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1E1A596D"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73E559A6"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564" w:type="pct"/>
            <w:tcBorders>
              <w:top w:val="nil"/>
              <w:left w:val="nil"/>
              <w:bottom w:val="single" w:sz="4" w:space="0" w:color="auto"/>
              <w:right w:val="single" w:sz="4" w:space="0" w:color="auto"/>
            </w:tcBorders>
            <w:shd w:val="clear" w:color="auto" w:fill="auto"/>
            <w:vAlign w:val="bottom"/>
            <w:hideMark/>
          </w:tcPr>
          <w:p w14:paraId="40AD3834"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00C63B26" w:rsidRPr="00805F17">
              <w:rPr>
                <w:rFonts w:ascii="Calibri" w:eastAsia="Times New Roman" w:hAnsi="Calibri" w:cs="Times New Roman"/>
                <w:color w:val="000000"/>
                <w:sz w:val="16"/>
                <w:szCs w:val="16"/>
                <w:lang w:eastAsia="ro-RO"/>
              </w:rPr>
              <w:t>bărbaţi</w:t>
            </w:r>
            <w:proofErr w:type="spellEnd"/>
            <w:r w:rsidR="00C63B26" w:rsidRPr="00805F17">
              <w:rPr>
                <w:rFonts w:ascii="Calibri" w:eastAsia="Times New Roman" w:hAnsi="Calibri" w:cs="Times New Roman"/>
                <w:color w:val="000000"/>
                <w:sz w:val="16"/>
                <w:szCs w:val="16"/>
                <w:lang w:eastAsia="ro-RO"/>
              </w:rPr>
              <w:t>/femei</w:t>
            </w:r>
          </w:p>
        </w:tc>
      </w:tr>
      <w:tr w:rsidR="004837B1" w:rsidRPr="00805F17" w14:paraId="0C7334DC" w14:textId="77777777" w:rsidTr="004837B1">
        <w:trPr>
          <w:trHeight w:val="90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763C4DE0"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F</w:t>
            </w:r>
          </w:p>
        </w:tc>
        <w:tc>
          <w:tcPr>
            <w:tcW w:w="243" w:type="pct"/>
            <w:tcBorders>
              <w:top w:val="nil"/>
              <w:left w:val="nil"/>
              <w:bottom w:val="single" w:sz="4" w:space="0" w:color="auto"/>
              <w:right w:val="single" w:sz="4" w:space="0" w:color="auto"/>
            </w:tcBorders>
            <w:shd w:val="clear" w:color="auto" w:fill="auto"/>
            <w:noWrap/>
            <w:vAlign w:val="bottom"/>
            <w:hideMark/>
          </w:tcPr>
          <w:p w14:paraId="02848855"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3S6</w:t>
            </w:r>
          </w:p>
        </w:tc>
        <w:tc>
          <w:tcPr>
            <w:tcW w:w="881" w:type="pct"/>
            <w:tcBorders>
              <w:top w:val="nil"/>
              <w:left w:val="nil"/>
              <w:bottom w:val="single" w:sz="4" w:space="0" w:color="auto"/>
              <w:right w:val="single" w:sz="4" w:space="0" w:color="auto"/>
            </w:tcBorders>
            <w:shd w:val="clear" w:color="auto" w:fill="auto"/>
            <w:vAlign w:val="bottom"/>
            <w:hideMark/>
          </w:tcPr>
          <w:p w14:paraId="316EE565"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proofErr w:type="spellStart"/>
            <w:r w:rsidRPr="00805F17">
              <w:rPr>
                <w:rFonts w:ascii="Calibri" w:eastAsia="Times New Roman" w:hAnsi="Calibri" w:cs="Times New Roman"/>
                <w:color w:val="000000"/>
                <w:sz w:val="16"/>
                <w:szCs w:val="16"/>
                <w:lang w:eastAsia="ro-RO"/>
              </w:rPr>
              <w:t>Specialişti</w:t>
            </w:r>
            <w:proofErr w:type="spellEnd"/>
            <w:r w:rsidRPr="00805F17">
              <w:rPr>
                <w:rFonts w:ascii="Calibri" w:eastAsia="Times New Roman" w:hAnsi="Calibri" w:cs="Times New Roman"/>
                <w:color w:val="000000"/>
                <w:sz w:val="16"/>
                <w:szCs w:val="16"/>
                <w:lang w:eastAsia="ro-RO"/>
              </w:rPr>
              <w:t xml:space="preserve"> din străinătate </w:t>
            </w:r>
            <w:proofErr w:type="spellStart"/>
            <w:r w:rsidRPr="00805F17">
              <w:rPr>
                <w:rFonts w:ascii="Calibri" w:eastAsia="Times New Roman" w:hAnsi="Calibri" w:cs="Times New Roman"/>
                <w:color w:val="000000"/>
                <w:sz w:val="16"/>
                <w:szCs w:val="16"/>
                <w:lang w:eastAsia="ro-RO"/>
              </w:rPr>
              <w:t>angajaţi</w:t>
            </w:r>
            <w:proofErr w:type="spellEnd"/>
            <w:r w:rsidRPr="00805F17">
              <w:rPr>
                <w:rFonts w:ascii="Calibri" w:eastAsia="Times New Roman" w:hAnsi="Calibri" w:cs="Times New Roman"/>
                <w:color w:val="000000"/>
                <w:sz w:val="16"/>
                <w:szCs w:val="16"/>
                <w:lang w:eastAsia="ro-RO"/>
              </w:rPr>
              <w:t xml:space="preserve"> în proiectele </w:t>
            </w:r>
            <w:proofErr w:type="spellStart"/>
            <w:r w:rsidRPr="00805F17">
              <w:rPr>
                <w:rFonts w:ascii="Calibri" w:eastAsia="Times New Roman" w:hAnsi="Calibri" w:cs="Times New Roman"/>
                <w:color w:val="000000"/>
                <w:sz w:val="16"/>
                <w:szCs w:val="16"/>
                <w:lang w:eastAsia="ro-RO"/>
              </w:rPr>
              <w:t>susţinute</w:t>
            </w:r>
            <w:proofErr w:type="spellEnd"/>
          </w:p>
        </w:tc>
        <w:tc>
          <w:tcPr>
            <w:tcW w:w="320" w:type="pct"/>
            <w:tcBorders>
              <w:top w:val="nil"/>
              <w:left w:val="nil"/>
              <w:bottom w:val="single" w:sz="4" w:space="0" w:color="auto"/>
              <w:right w:val="single" w:sz="4" w:space="0" w:color="auto"/>
            </w:tcBorders>
            <w:shd w:val="clear" w:color="auto" w:fill="auto"/>
            <w:vAlign w:val="bottom"/>
            <w:hideMark/>
          </w:tcPr>
          <w:p w14:paraId="0663163C"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proofErr w:type="spellStart"/>
            <w:r w:rsidRPr="00805F17">
              <w:rPr>
                <w:rFonts w:ascii="Calibri" w:eastAsia="Times New Roman" w:hAnsi="Calibri" w:cs="Times New Roman"/>
                <w:color w:val="000000"/>
                <w:sz w:val="16"/>
                <w:szCs w:val="16"/>
                <w:lang w:eastAsia="ro-RO"/>
              </w:rPr>
              <w:t>Specialisti</w:t>
            </w:r>
            <w:proofErr w:type="spellEnd"/>
          </w:p>
        </w:tc>
        <w:tc>
          <w:tcPr>
            <w:tcW w:w="348" w:type="pct"/>
            <w:tcBorders>
              <w:top w:val="nil"/>
              <w:left w:val="nil"/>
              <w:bottom w:val="single" w:sz="4" w:space="0" w:color="auto"/>
              <w:right w:val="single" w:sz="4" w:space="0" w:color="auto"/>
            </w:tcBorders>
            <w:shd w:val="clear" w:color="auto" w:fill="auto"/>
            <w:vAlign w:val="bottom"/>
            <w:hideMark/>
          </w:tcPr>
          <w:p w14:paraId="2258AB4E"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dezvoltate</w:t>
            </w:r>
          </w:p>
        </w:tc>
        <w:tc>
          <w:tcPr>
            <w:tcW w:w="379" w:type="pct"/>
            <w:tcBorders>
              <w:top w:val="nil"/>
              <w:left w:val="nil"/>
              <w:bottom w:val="single" w:sz="4" w:space="0" w:color="auto"/>
              <w:right w:val="single" w:sz="4" w:space="0" w:color="auto"/>
            </w:tcBorders>
            <w:shd w:val="clear" w:color="auto" w:fill="auto"/>
            <w:noWrap/>
            <w:vAlign w:val="bottom"/>
            <w:hideMark/>
          </w:tcPr>
          <w:p w14:paraId="3EB088F5"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6,00</w:t>
            </w:r>
          </w:p>
        </w:tc>
        <w:tc>
          <w:tcPr>
            <w:tcW w:w="285" w:type="pct"/>
            <w:tcBorders>
              <w:top w:val="nil"/>
              <w:left w:val="nil"/>
              <w:bottom w:val="single" w:sz="4" w:space="0" w:color="auto"/>
              <w:right w:val="single" w:sz="4" w:space="0" w:color="auto"/>
            </w:tcBorders>
            <w:shd w:val="clear" w:color="auto" w:fill="auto"/>
            <w:noWrap/>
            <w:vAlign w:val="bottom"/>
            <w:hideMark/>
          </w:tcPr>
          <w:p w14:paraId="1582ECA2"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85" w:type="pct"/>
            <w:tcBorders>
              <w:top w:val="nil"/>
              <w:left w:val="nil"/>
              <w:bottom w:val="single" w:sz="4" w:space="0" w:color="auto"/>
              <w:right w:val="single" w:sz="4" w:space="0" w:color="auto"/>
            </w:tcBorders>
            <w:shd w:val="clear" w:color="auto" w:fill="auto"/>
            <w:noWrap/>
            <w:vAlign w:val="bottom"/>
            <w:hideMark/>
          </w:tcPr>
          <w:p w14:paraId="5ABCBD38"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15B3FA4B"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3495C6C5"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70F73DE5"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580E5B39"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39CE7C3D"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41810488"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564" w:type="pct"/>
            <w:tcBorders>
              <w:top w:val="nil"/>
              <w:left w:val="nil"/>
              <w:bottom w:val="single" w:sz="4" w:space="0" w:color="auto"/>
              <w:right w:val="single" w:sz="4" w:space="0" w:color="auto"/>
            </w:tcBorders>
            <w:shd w:val="clear" w:color="auto" w:fill="auto"/>
            <w:vAlign w:val="bottom"/>
            <w:hideMark/>
          </w:tcPr>
          <w:p w14:paraId="0D979D1E"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00C63B26" w:rsidRPr="00805F17">
              <w:rPr>
                <w:rFonts w:ascii="Calibri" w:eastAsia="Times New Roman" w:hAnsi="Calibri" w:cs="Times New Roman"/>
                <w:color w:val="000000"/>
                <w:sz w:val="16"/>
                <w:szCs w:val="16"/>
                <w:lang w:eastAsia="ro-RO"/>
              </w:rPr>
              <w:t>bărbaţi</w:t>
            </w:r>
            <w:proofErr w:type="spellEnd"/>
            <w:r w:rsidR="00C63B26" w:rsidRPr="00805F17">
              <w:rPr>
                <w:rFonts w:ascii="Calibri" w:eastAsia="Times New Roman" w:hAnsi="Calibri" w:cs="Times New Roman"/>
                <w:color w:val="000000"/>
                <w:sz w:val="16"/>
                <w:szCs w:val="16"/>
                <w:lang w:eastAsia="ro-RO"/>
              </w:rPr>
              <w:t>/femei</w:t>
            </w:r>
          </w:p>
        </w:tc>
      </w:tr>
      <w:tr w:rsidR="004837B1" w:rsidRPr="00805F17" w14:paraId="4584F59A" w14:textId="77777777" w:rsidTr="004837B1">
        <w:trPr>
          <w:trHeight w:val="90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3ABF8ECD"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lastRenderedPageBreak/>
              <w:t>S</w:t>
            </w:r>
          </w:p>
        </w:tc>
        <w:tc>
          <w:tcPr>
            <w:tcW w:w="243" w:type="pct"/>
            <w:tcBorders>
              <w:top w:val="nil"/>
              <w:left w:val="nil"/>
              <w:bottom w:val="single" w:sz="4" w:space="0" w:color="auto"/>
              <w:right w:val="single" w:sz="4" w:space="0" w:color="auto"/>
            </w:tcBorders>
            <w:shd w:val="clear" w:color="auto" w:fill="auto"/>
            <w:noWrap/>
            <w:vAlign w:val="bottom"/>
            <w:hideMark/>
          </w:tcPr>
          <w:p w14:paraId="61D60EC2"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3S6</w:t>
            </w:r>
          </w:p>
        </w:tc>
        <w:tc>
          <w:tcPr>
            <w:tcW w:w="881" w:type="pct"/>
            <w:tcBorders>
              <w:top w:val="nil"/>
              <w:left w:val="nil"/>
              <w:bottom w:val="single" w:sz="4" w:space="0" w:color="auto"/>
              <w:right w:val="single" w:sz="4" w:space="0" w:color="auto"/>
            </w:tcBorders>
            <w:shd w:val="clear" w:color="auto" w:fill="auto"/>
            <w:vAlign w:val="bottom"/>
            <w:hideMark/>
          </w:tcPr>
          <w:p w14:paraId="6C0122D5"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proofErr w:type="spellStart"/>
            <w:r w:rsidRPr="00805F17">
              <w:rPr>
                <w:rFonts w:ascii="Calibri" w:eastAsia="Times New Roman" w:hAnsi="Calibri" w:cs="Times New Roman"/>
                <w:color w:val="000000"/>
                <w:sz w:val="16"/>
                <w:szCs w:val="16"/>
                <w:lang w:eastAsia="ro-RO"/>
              </w:rPr>
              <w:t>Specialişti</w:t>
            </w:r>
            <w:proofErr w:type="spellEnd"/>
            <w:r w:rsidRPr="00805F17">
              <w:rPr>
                <w:rFonts w:ascii="Calibri" w:eastAsia="Times New Roman" w:hAnsi="Calibri" w:cs="Times New Roman"/>
                <w:color w:val="000000"/>
                <w:sz w:val="16"/>
                <w:szCs w:val="16"/>
                <w:lang w:eastAsia="ro-RO"/>
              </w:rPr>
              <w:t xml:space="preserve"> din străinătate </w:t>
            </w:r>
            <w:proofErr w:type="spellStart"/>
            <w:r w:rsidRPr="00805F17">
              <w:rPr>
                <w:rFonts w:ascii="Calibri" w:eastAsia="Times New Roman" w:hAnsi="Calibri" w:cs="Times New Roman"/>
                <w:color w:val="000000"/>
                <w:sz w:val="16"/>
                <w:szCs w:val="16"/>
                <w:lang w:eastAsia="ro-RO"/>
              </w:rPr>
              <w:t>angajaţi</w:t>
            </w:r>
            <w:proofErr w:type="spellEnd"/>
            <w:r w:rsidRPr="00805F17">
              <w:rPr>
                <w:rFonts w:ascii="Calibri" w:eastAsia="Times New Roman" w:hAnsi="Calibri" w:cs="Times New Roman"/>
                <w:color w:val="000000"/>
                <w:sz w:val="16"/>
                <w:szCs w:val="16"/>
                <w:lang w:eastAsia="ro-RO"/>
              </w:rPr>
              <w:t xml:space="preserve"> în proiectele </w:t>
            </w:r>
            <w:proofErr w:type="spellStart"/>
            <w:r w:rsidRPr="00805F17">
              <w:rPr>
                <w:rFonts w:ascii="Calibri" w:eastAsia="Times New Roman" w:hAnsi="Calibri" w:cs="Times New Roman"/>
                <w:color w:val="000000"/>
                <w:sz w:val="16"/>
                <w:szCs w:val="16"/>
                <w:lang w:eastAsia="ro-RO"/>
              </w:rPr>
              <w:t>susţinute</w:t>
            </w:r>
            <w:proofErr w:type="spellEnd"/>
          </w:p>
        </w:tc>
        <w:tc>
          <w:tcPr>
            <w:tcW w:w="320" w:type="pct"/>
            <w:tcBorders>
              <w:top w:val="nil"/>
              <w:left w:val="nil"/>
              <w:bottom w:val="single" w:sz="4" w:space="0" w:color="auto"/>
              <w:right w:val="single" w:sz="4" w:space="0" w:color="auto"/>
            </w:tcBorders>
            <w:shd w:val="clear" w:color="auto" w:fill="auto"/>
            <w:vAlign w:val="bottom"/>
            <w:hideMark/>
          </w:tcPr>
          <w:p w14:paraId="02A236F9"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proofErr w:type="spellStart"/>
            <w:r w:rsidRPr="00805F17">
              <w:rPr>
                <w:rFonts w:ascii="Calibri" w:eastAsia="Times New Roman" w:hAnsi="Calibri" w:cs="Times New Roman"/>
                <w:color w:val="000000"/>
                <w:sz w:val="16"/>
                <w:szCs w:val="16"/>
                <w:lang w:eastAsia="ro-RO"/>
              </w:rPr>
              <w:t>Specialisti</w:t>
            </w:r>
            <w:proofErr w:type="spellEnd"/>
          </w:p>
        </w:tc>
        <w:tc>
          <w:tcPr>
            <w:tcW w:w="348" w:type="pct"/>
            <w:tcBorders>
              <w:top w:val="nil"/>
              <w:left w:val="nil"/>
              <w:bottom w:val="single" w:sz="4" w:space="0" w:color="auto"/>
              <w:right w:val="single" w:sz="4" w:space="0" w:color="auto"/>
            </w:tcBorders>
            <w:shd w:val="clear" w:color="auto" w:fill="auto"/>
            <w:vAlign w:val="bottom"/>
            <w:hideMark/>
          </w:tcPr>
          <w:p w14:paraId="2423B005"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dezvoltate</w:t>
            </w:r>
          </w:p>
        </w:tc>
        <w:tc>
          <w:tcPr>
            <w:tcW w:w="379" w:type="pct"/>
            <w:tcBorders>
              <w:top w:val="nil"/>
              <w:left w:val="nil"/>
              <w:bottom w:val="single" w:sz="4" w:space="0" w:color="auto"/>
              <w:right w:val="single" w:sz="4" w:space="0" w:color="auto"/>
            </w:tcBorders>
            <w:shd w:val="clear" w:color="auto" w:fill="auto"/>
            <w:noWrap/>
            <w:vAlign w:val="bottom"/>
            <w:hideMark/>
          </w:tcPr>
          <w:p w14:paraId="08248730"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6,00</w:t>
            </w:r>
          </w:p>
        </w:tc>
        <w:tc>
          <w:tcPr>
            <w:tcW w:w="285" w:type="pct"/>
            <w:tcBorders>
              <w:top w:val="nil"/>
              <w:left w:val="nil"/>
              <w:bottom w:val="single" w:sz="4" w:space="0" w:color="auto"/>
              <w:right w:val="single" w:sz="4" w:space="0" w:color="auto"/>
            </w:tcBorders>
            <w:shd w:val="clear" w:color="auto" w:fill="auto"/>
            <w:noWrap/>
            <w:vAlign w:val="bottom"/>
            <w:hideMark/>
          </w:tcPr>
          <w:p w14:paraId="7C62FEF8"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85" w:type="pct"/>
            <w:tcBorders>
              <w:top w:val="nil"/>
              <w:left w:val="nil"/>
              <w:bottom w:val="single" w:sz="4" w:space="0" w:color="auto"/>
              <w:right w:val="single" w:sz="4" w:space="0" w:color="auto"/>
            </w:tcBorders>
            <w:shd w:val="clear" w:color="auto" w:fill="auto"/>
            <w:noWrap/>
            <w:vAlign w:val="bottom"/>
            <w:hideMark/>
          </w:tcPr>
          <w:p w14:paraId="7CDC7BAF"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3181D1B3"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5C5693DF"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0073B5AC"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8" w:type="pct"/>
            <w:tcBorders>
              <w:top w:val="nil"/>
              <w:left w:val="nil"/>
              <w:bottom w:val="single" w:sz="4" w:space="0" w:color="auto"/>
              <w:right w:val="single" w:sz="4" w:space="0" w:color="auto"/>
            </w:tcBorders>
            <w:shd w:val="clear" w:color="auto" w:fill="auto"/>
            <w:noWrap/>
            <w:vAlign w:val="bottom"/>
            <w:hideMark/>
          </w:tcPr>
          <w:p w14:paraId="720D2AEC"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1" w:type="pct"/>
            <w:tcBorders>
              <w:top w:val="nil"/>
              <w:left w:val="nil"/>
              <w:bottom w:val="single" w:sz="4" w:space="0" w:color="auto"/>
              <w:right w:val="single" w:sz="4" w:space="0" w:color="auto"/>
            </w:tcBorders>
            <w:shd w:val="clear" w:color="auto" w:fill="auto"/>
            <w:noWrap/>
            <w:vAlign w:val="bottom"/>
            <w:hideMark/>
          </w:tcPr>
          <w:p w14:paraId="7E349CB6"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7" w:type="pct"/>
            <w:tcBorders>
              <w:top w:val="nil"/>
              <w:left w:val="nil"/>
              <w:bottom w:val="single" w:sz="4" w:space="0" w:color="auto"/>
              <w:right w:val="single" w:sz="4" w:space="0" w:color="auto"/>
            </w:tcBorders>
            <w:shd w:val="clear" w:color="auto" w:fill="auto"/>
            <w:noWrap/>
            <w:vAlign w:val="bottom"/>
            <w:hideMark/>
          </w:tcPr>
          <w:p w14:paraId="436CFCF6"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564" w:type="pct"/>
            <w:tcBorders>
              <w:top w:val="nil"/>
              <w:left w:val="nil"/>
              <w:bottom w:val="single" w:sz="4" w:space="0" w:color="auto"/>
              <w:right w:val="single" w:sz="4" w:space="0" w:color="auto"/>
            </w:tcBorders>
            <w:shd w:val="clear" w:color="auto" w:fill="auto"/>
            <w:vAlign w:val="bottom"/>
            <w:hideMark/>
          </w:tcPr>
          <w:p w14:paraId="4731332C" w14:textId="77777777" w:rsidR="004837B1" w:rsidRPr="00805F17" w:rsidRDefault="004837B1" w:rsidP="004837B1">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00C63B26" w:rsidRPr="00805F17">
              <w:rPr>
                <w:rFonts w:ascii="Calibri" w:eastAsia="Times New Roman" w:hAnsi="Calibri" w:cs="Times New Roman"/>
                <w:color w:val="000000"/>
                <w:sz w:val="16"/>
                <w:szCs w:val="16"/>
                <w:lang w:eastAsia="ro-RO"/>
              </w:rPr>
              <w:t>bărbaţi</w:t>
            </w:r>
            <w:proofErr w:type="spellEnd"/>
            <w:r w:rsidR="00C63B26" w:rsidRPr="00805F17">
              <w:rPr>
                <w:rFonts w:ascii="Calibri" w:eastAsia="Times New Roman" w:hAnsi="Calibri" w:cs="Times New Roman"/>
                <w:color w:val="000000"/>
                <w:sz w:val="16"/>
                <w:szCs w:val="16"/>
                <w:lang w:eastAsia="ro-RO"/>
              </w:rPr>
              <w:t>/femei</w:t>
            </w:r>
          </w:p>
        </w:tc>
      </w:tr>
    </w:tbl>
    <w:p w14:paraId="18CEEDE3" w14:textId="77777777" w:rsidR="004837B1" w:rsidRPr="00805F17" w:rsidRDefault="004837B1" w:rsidP="00833DD2">
      <w:pPr>
        <w:widowControl w:val="0"/>
        <w:autoSpaceDE w:val="0"/>
        <w:autoSpaceDN w:val="0"/>
        <w:adjustRightInd w:val="0"/>
        <w:spacing w:after="0" w:line="240" w:lineRule="auto"/>
        <w:rPr>
          <w:rFonts w:eastAsia="Arial Unicode MS" w:cs="Times New Roman"/>
          <w:b/>
          <w:i/>
          <w:sz w:val="20"/>
          <w:szCs w:val="20"/>
        </w:rPr>
      </w:pPr>
    </w:p>
    <w:p w14:paraId="5588E83E" w14:textId="77777777" w:rsidR="00833DD2" w:rsidRPr="00805F17" w:rsidRDefault="00833DD2" w:rsidP="00A87F97">
      <w:pPr>
        <w:pStyle w:val="ListParagraph"/>
        <w:widowControl w:val="0"/>
        <w:numPr>
          <w:ilvl w:val="0"/>
          <w:numId w:val="14"/>
        </w:numPr>
        <w:autoSpaceDE w:val="0"/>
        <w:autoSpaceDN w:val="0"/>
        <w:adjustRightInd w:val="0"/>
        <w:spacing w:after="0" w:line="240" w:lineRule="auto"/>
        <w:rPr>
          <w:rFonts w:ascii="Times New Roman" w:eastAsia="Arial Unicode MS" w:hAnsi="Times New Roman" w:cs="Times New Roman"/>
          <w:b/>
          <w:bCs/>
          <w:color w:val="000000"/>
        </w:rPr>
      </w:pPr>
      <w:r w:rsidRPr="00805F17">
        <w:rPr>
          <w:rFonts w:ascii="Times New Roman" w:eastAsia="Arial Unicode MS" w:hAnsi="Times New Roman" w:cs="Times New Roman"/>
          <w:b/>
          <w:bCs/>
          <w:color w:val="000000"/>
        </w:rPr>
        <w:t>S=</w:t>
      </w:r>
      <w:proofErr w:type="spellStart"/>
      <w:r w:rsidRPr="00805F17">
        <w:rPr>
          <w:rFonts w:ascii="Times New Roman" w:eastAsia="Arial Unicode MS" w:hAnsi="Times New Roman" w:cs="Times New Roman"/>
          <w:b/>
          <w:bCs/>
          <w:color w:val="000000"/>
        </w:rPr>
        <w:t>operaţiunile</w:t>
      </w:r>
      <w:proofErr w:type="spellEnd"/>
      <w:r w:rsidRPr="00805F17">
        <w:rPr>
          <w:rFonts w:ascii="Times New Roman" w:eastAsia="Arial Unicode MS" w:hAnsi="Times New Roman" w:cs="Times New Roman"/>
          <w:b/>
          <w:bCs/>
          <w:color w:val="000000"/>
        </w:rPr>
        <w:t xml:space="preserve"> selectate, F=</w:t>
      </w:r>
      <w:proofErr w:type="spellStart"/>
      <w:r w:rsidRPr="00805F17">
        <w:rPr>
          <w:rFonts w:ascii="Times New Roman" w:eastAsia="Arial Unicode MS" w:hAnsi="Times New Roman" w:cs="Times New Roman"/>
          <w:b/>
          <w:bCs/>
          <w:color w:val="000000"/>
        </w:rPr>
        <w:t>operaţiunile</w:t>
      </w:r>
      <w:proofErr w:type="spellEnd"/>
      <w:r w:rsidRPr="00805F17">
        <w:rPr>
          <w:rFonts w:ascii="Times New Roman" w:eastAsia="Arial Unicode MS" w:hAnsi="Times New Roman" w:cs="Times New Roman"/>
          <w:b/>
          <w:bCs/>
          <w:color w:val="000000"/>
        </w:rPr>
        <w:t xml:space="preserve"> implementate integral</w:t>
      </w:r>
    </w:p>
    <w:p w14:paraId="00427702" w14:textId="77777777" w:rsidR="00A87F97" w:rsidRPr="00805F17" w:rsidRDefault="00A87F97" w:rsidP="00A87F97">
      <w:pPr>
        <w:pStyle w:val="ListParagraph"/>
        <w:widowControl w:val="0"/>
        <w:autoSpaceDE w:val="0"/>
        <w:autoSpaceDN w:val="0"/>
        <w:adjustRightInd w:val="0"/>
        <w:spacing w:after="0" w:line="240" w:lineRule="auto"/>
        <w:rPr>
          <w:rFonts w:ascii="Times New Roman" w:eastAsia="Arial Unicode MS" w:hAnsi="Times New Roman" w:cs="Times New Roman"/>
          <w:b/>
          <w:bCs/>
        </w:rPr>
      </w:pPr>
    </w:p>
    <w:p w14:paraId="10DC2B19" w14:textId="77777777" w:rsidR="00833DD2" w:rsidRPr="00805F17" w:rsidRDefault="00833DD2" w:rsidP="00833DD2">
      <w:pPr>
        <w:widowControl w:val="0"/>
        <w:autoSpaceDE w:val="0"/>
        <w:autoSpaceDN w:val="0"/>
        <w:adjustRightInd w:val="0"/>
        <w:spacing w:after="0" w:line="240" w:lineRule="auto"/>
        <w:rPr>
          <w:rFonts w:ascii="Arial Unicode MS" w:eastAsia="Arial Unicode MS" w:hAnsi="Times New Roman" w:cs="Arial Unicode MS"/>
          <w:sz w:val="2"/>
          <w:szCs w:val="2"/>
        </w:rPr>
      </w:pPr>
    </w:p>
    <w:tbl>
      <w:tblPr>
        <w:tblW w:w="0" w:type="auto"/>
        <w:tblInd w:w="10" w:type="dxa"/>
        <w:tblLayout w:type="fixed"/>
        <w:tblCellMar>
          <w:left w:w="10" w:type="dxa"/>
          <w:right w:w="10" w:type="dxa"/>
        </w:tblCellMar>
        <w:tblLook w:val="0000" w:firstRow="0" w:lastRow="0" w:firstColumn="0" w:lastColumn="0" w:noHBand="0" w:noVBand="0"/>
      </w:tblPr>
      <w:tblGrid>
        <w:gridCol w:w="2837"/>
        <w:gridCol w:w="11098"/>
      </w:tblGrid>
      <w:tr w:rsidR="00833DD2" w:rsidRPr="00805F17" w14:paraId="31A6D73E" w14:textId="77777777" w:rsidTr="000C44B2">
        <w:trPr>
          <w:trHeight w:val="494"/>
        </w:trPr>
        <w:tc>
          <w:tcPr>
            <w:tcW w:w="2837" w:type="dxa"/>
            <w:tcBorders>
              <w:top w:val="single" w:sz="4" w:space="0" w:color="auto"/>
              <w:left w:val="single" w:sz="4" w:space="0" w:color="auto"/>
              <w:bottom w:val="nil"/>
              <w:right w:val="nil"/>
            </w:tcBorders>
            <w:shd w:val="clear" w:color="auto" w:fill="FFFFFF"/>
            <w:vAlign w:val="center"/>
          </w:tcPr>
          <w:p w14:paraId="696E075E" w14:textId="77777777" w:rsidR="00833DD2" w:rsidRPr="00805F17" w:rsidRDefault="00833DD2" w:rsidP="00104DBA">
            <w:pPr>
              <w:widowControl w:val="0"/>
              <w:autoSpaceDE w:val="0"/>
              <w:autoSpaceDN w:val="0"/>
              <w:adjustRightInd w:val="0"/>
              <w:spacing w:after="0" w:line="240" w:lineRule="auto"/>
              <w:rPr>
                <w:rFonts w:eastAsia="Arial Unicode MS" w:cs="Times New Roman"/>
              </w:rPr>
            </w:pPr>
            <w:r w:rsidRPr="00805F17">
              <w:rPr>
                <w:rFonts w:eastAsia="Arial Unicode MS" w:cs="Times New Roman"/>
                <w:bCs/>
                <w:color w:val="000000"/>
                <w:sz w:val="18"/>
                <w:szCs w:val="18"/>
              </w:rPr>
              <w:t>Axă prioritară</w:t>
            </w:r>
          </w:p>
        </w:tc>
        <w:tc>
          <w:tcPr>
            <w:tcW w:w="11098" w:type="dxa"/>
            <w:tcBorders>
              <w:top w:val="single" w:sz="4" w:space="0" w:color="auto"/>
              <w:left w:val="single" w:sz="4" w:space="0" w:color="auto"/>
              <w:bottom w:val="nil"/>
              <w:right w:val="single" w:sz="4" w:space="0" w:color="auto"/>
            </w:tcBorders>
            <w:shd w:val="clear" w:color="auto" w:fill="FFFFFF"/>
            <w:vAlign w:val="center"/>
          </w:tcPr>
          <w:p w14:paraId="3D1D8C94" w14:textId="77777777" w:rsidR="00833DD2" w:rsidRPr="00805F17" w:rsidRDefault="00833DD2" w:rsidP="001B77D5">
            <w:pPr>
              <w:widowControl w:val="0"/>
              <w:autoSpaceDE w:val="0"/>
              <w:autoSpaceDN w:val="0"/>
              <w:adjustRightInd w:val="0"/>
              <w:spacing w:after="0" w:line="240" w:lineRule="auto"/>
              <w:rPr>
                <w:rFonts w:eastAsia="Arial Unicode MS" w:cs="Times New Roman"/>
              </w:rPr>
            </w:pPr>
            <w:r w:rsidRPr="00805F17">
              <w:rPr>
                <w:rFonts w:eastAsia="Arial Unicode MS" w:cs="Times New Roman"/>
                <w:bCs/>
                <w:color w:val="000000"/>
                <w:sz w:val="18"/>
                <w:szCs w:val="18"/>
              </w:rPr>
              <w:t>AP1 - Cercetare, dezvoltare tehnologic</w:t>
            </w:r>
            <w:r w:rsidR="001B77D5" w:rsidRPr="00805F17">
              <w:rPr>
                <w:rFonts w:eastAsia="Arial Unicode MS" w:cs="Times New Roman"/>
                <w:bCs/>
                <w:color w:val="000000"/>
                <w:sz w:val="18"/>
                <w:szCs w:val="18"/>
              </w:rPr>
              <w:t>ă</w:t>
            </w:r>
            <w:r w:rsidRPr="00805F17">
              <w:rPr>
                <w:rFonts w:eastAsia="Arial Unicode MS" w:cs="Times New Roman"/>
                <w:bCs/>
                <w:color w:val="000000"/>
                <w:sz w:val="18"/>
                <w:szCs w:val="18"/>
              </w:rPr>
              <w:t xml:space="preserve"> </w:t>
            </w:r>
            <w:r w:rsidR="001B77D5" w:rsidRPr="00805F17">
              <w:rPr>
                <w:rFonts w:eastAsia="Arial Unicode MS" w:cs="Times New Roman"/>
                <w:bCs/>
                <w:color w:val="000000"/>
                <w:sz w:val="18"/>
                <w:szCs w:val="18"/>
              </w:rPr>
              <w:t>și inovare (CD1) î</w:t>
            </w:r>
            <w:r w:rsidRPr="00805F17">
              <w:rPr>
                <w:rFonts w:eastAsia="Arial Unicode MS" w:cs="Times New Roman"/>
                <w:bCs/>
                <w:color w:val="000000"/>
                <w:sz w:val="18"/>
                <w:szCs w:val="18"/>
              </w:rPr>
              <w:t>n spriji</w:t>
            </w:r>
            <w:r w:rsidR="001B77D5" w:rsidRPr="00805F17">
              <w:rPr>
                <w:rFonts w:eastAsia="Arial Unicode MS" w:cs="Times New Roman"/>
                <w:bCs/>
                <w:color w:val="000000"/>
                <w:sz w:val="18"/>
                <w:szCs w:val="18"/>
              </w:rPr>
              <w:t xml:space="preserve">nul </w:t>
            </w:r>
            <w:proofErr w:type="spellStart"/>
            <w:r w:rsidR="001B77D5" w:rsidRPr="00805F17">
              <w:rPr>
                <w:rFonts w:eastAsia="Arial Unicode MS" w:cs="Times New Roman"/>
                <w:bCs/>
                <w:color w:val="000000"/>
                <w:sz w:val="18"/>
                <w:szCs w:val="18"/>
              </w:rPr>
              <w:t>competitivităţii</w:t>
            </w:r>
            <w:proofErr w:type="spellEnd"/>
            <w:r w:rsidR="001B77D5" w:rsidRPr="00805F17">
              <w:rPr>
                <w:rFonts w:eastAsia="Arial Unicode MS" w:cs="Times New Roman"/>
                <w:bCs/>
                <w:color w:val="000000"/>
                <w:sz w:val="18"/>
                <w:szCs w:val="18"/>
              </w:rPr>
              <w:t xml:space="preserve"> economice ș</w:t>
            </w:r>
            <w:r w:rsidRPr="00805F17">
              <w:rPr>
                <w:rFonts w:eastAsia="Arial Unicode MS" w:cs="Times New Roman"/>
                <w:bCs/>
                <w:color w:val="000000"/>
                <w:sz w:val="18"/>
                <w:szCs w:val="18"/>
              </w:rPr>
              <w:t>i dezvoltării afacerilor</w:t>
            </w:r>
          </w:p>
        </w:tc>
      </w:tr>
      <w:tr w:rsidR="00833DD2" w:rsidRPr="00805F17" w14:paraId="6CD2142B" w14:textId="77777777" w:rsidTr="000C44B2">
        <w:trPr>
          <w:trHeight w:val="710"/>
        </w:trPr>
        <w:tc>
          <w:tcPr>
            <w:tcW w:w="2837" w:type="dxa"/>
            <w:tcBorders>
              <w:top w:val="single" w:sz="4" w:space="0" w:color="auto"/>
              <w:left w:val="single" w:sz="4" w:space="0" w:color="auto"/>
              <w:bottom w:val="nil"/>
              <w:right w:val="nil"/>
            </w:tcBorders>
            <w:shd w:val="clear" w:color="auto" w:fill="FFFFFF"/>
          </w:tcPr>
          <w:p w14:paraId="689C3851" w14:textId="77777777" w:rsidR="00833DD2" w:rsidRPr="00805F17" w:rsidRDefault="00833DD2" w:rsidP="00104DBA">
            <w:pPr>
              <w:widowControl w:val="0"/>
              <w:autoSpaceDE w:val="0"/>
              <w:autoSpaceDN w:val="0"/>
              <w:adjustRightInd w:val="0"/>
              <w:spacing w:after="0" w:line="240" w:lineRule="auto"/>
              <w:rPr>
                <w:rFonts w:eastAsia="Arial Unicode MS" w:cs="Times New Roman"/>
              </w:rPr>
            </w:pPr>
            <w:r w:rsidRPr="00805F17">
              <w:rPr>
                <w:rFonts w:eastAsia="Arial Unicode MS" w:cs="Times New Roman"/>
                <w:bCs/>
                <w:color w:val="000000"/>
                <w:sz w:val="18"/>
                <w:szCs w:val="18"/>
              </w:rPr>
              <w:t xml:space="preserve">Prioritate de </w:t>
            </w:r>
            <w:proofErr w:type="spellStart"/>
            <w:r w:rsidRPr="00805F17">
              <w:rPr>
                <w:rFonts w:eastAsia="Arial Unicode MS" w:cs="Times New Roman"/>
                <w:bCs/>
                <w:color w:val="000000"/>
                <w:sz w:val="18"/>
                <w:szCs w:val="18"/>
              </w:rPr>
              <w:t>investiţii</w:t>
            </w:r>
            <w:proofErr w:type="spellEnd"/>
          </w:p>
        </w:tc>
        <w:tc>
          <w:tcPr>
            <w:tcW w:w="11098" w:type="dxa"/>
            <w:tcBorders>
              <w:top w:val="single" w:sz="4" w:space="0" w:color="auto"/>
              <w:left w:val="single" w:sz="4" w:space="0" w:color="auto"/>
              <w:bottom w:val="nil"/>
              <w:right w:val="single" w:sz="4" w:space="0" w:color="auto"/>
            </w:tcBorders>
            <w:shd w:val="clear" w:color="auto" w:fill="FFFFFF"/>
            <w:vAlign w:val="center"/>
          </w:tcPr>
          <w:p w14:paraId="4C29709D" w14:textId="77777777" w:rsidR="00833DD2" w:rsidRPr="00805F17" w:rsidRDefault="00833DD2" w:rsidP="00104DBA">
            <w:pPr>
              <w:widowControl w:val="0"/>
              <w:autoSpaceDE w:val="0"/>
              <w:autoSpaceDN w:val="0"/>
              <w:adjustRightInd w:val="0"/>
              <w:spacing w:after="0" w:line="240" w:lineRule="auto"/>
              <w:rPr>
                <w:rFonts w:eastAsia="Arial Unicode MS" w:cs="Times New Roman"/>
              </w:rPr>
            </w:pPr>
            <w:r w:rsidRPr="00805F17">
              <w:rPr>
                <w:rFonts w:eastAsia="Arial Unicode MS" w:cs="Times New Roman"/>
                <w:bCs/>
                <w:color w:val="000000"/>
                <w:sz w:val="18"/>
                <w:szCs w:val="18"/>
              </w:rPr>
              <w:t xml:space="preserve">la - Consolidarea cercetării </w:t>
            </w:r>
            <w:proofErr w:type="spellStart"/>
            <w:r w:rsidRPr="00805F17">
              <w:rPr>
                <w:rFonts w:eastAsia="Arial Unicode MS" w:cs="Times New Roman"/>
                <w:bCs/>
                <w:color w:val="000000"/>
                <w:sz w:val="18"/>
                <w:szCs w:val="18"/>
              </w:rPr>
              <w:t>şi</w:t>
            </w:r>
            <w:proofErr w:type="spellEnd"/>
            <w:r w:rsidRPr="00805F17">
              <w:rPr>
                <w:rFonts w:eastAsia="Arial Unicode MS" w:cs="Times New Roman"/>
                <w:bCs/>
                <w:color w:val="000000"/>
                <w:sz w:val="18"/>
                <w:szCs w:val="18"/>
              </w:rPr>
              <w:t xml:space="preserve"> inovării (C&amp;I), a infrastructurii </w:t>
            </w:r>
            <w:proofErr w:type="spellStart"/>
            <w:r w:rsidRPr="00805F17">
              <w:rPr>
                <w:rFonts w:eastAsia="Arial Unicode MS" w:cs="Times New Roman"/>
                <w:bCs/>
                <w:color w:val="000000"/>
                <w:sz w:val="18"/>
                <w:szCs w:val="18"/>
              </w:rPr>
              <w:t>şi</w:t>
            </w:r>
            <w:proofErr w:type="spellEnd"/>
            <w:r w:rsidRPr="00805F17">
              <w:rPr>
                <w:rFonts w:eastAsia="Arial Unicode MS" w:cs="Times New Roman"/>
                <w:bCs/>
                <w:color w:val="000000"/>
                <w:sz w:val="18"/>
                <w:szCs w:val="18"/>
              </w:rPr>
              <w:t xml:space="preserve"> a </w:t>
            </w:r>
            <w:proofErr w:type="spellStart"/>
            <w:r w:rsidRPr="00805F17">
              <w:rPr>
                <w:rFonts w:eastAsia="Arial Unicode MS" w:cs="Times New Roman"/>
                <w:bCs/>
                <w:color w:val="000000"/>
                <w:sz w:val="18"/>
                <w:szCs w:val="18"/>
              </w:rPr>
              <w:t>capacităţilor</w:t>
            </w:r>
            <w:proofErr w:type="spellEnd"/>
            <w:r w:rsidRPr="00805F17">
              <w:rPr>
                <w:rFonts w:eastAsia="Arial Unicode MS" w:cs="Times New Roman"/>
                <w:bCs/>
                <w:color w:val="000000"/>
                <w:sz w:val="18"/>
                <w:szCs w:val="18"/>
              </w:rPr>
              <w:t xml:space="preserve"> dc dezvoltare a </w:t>
            </w:r>
            <w:proofErr w:type="spellStart"/>
            <w:r w:rsidRPr="00805F17">
              <w:rPr>
                <w:rFonts w:eastAsia="Arial Unicode MS" w:cs="Times New Roman"/>
                <w:bCs/>
                <w:color w:val="000000"/>
                <w:sz w:val="18"/>
                <w:szCs w:val="18"/>
              </w:rPr>
              <w:t>excelenţei</w:t>
            </w:r>
            <w:proofErr w:type="spellEnd"/>
            <w:r w:rsidRPr="00805F17">
              <w:rPr>
                <w:rFonts w:eastAsia="Arial Unicode MS" w:cs="Times New Roman"/>
                <w:bCs/>
                <w:color w:val="000000"/>
                <w:sz w:val="18"/>
                <w:szCs w:val="18"/>
              </w:rPr>
              <w:t xml:space="preserve"> în domeniul C&amp;I, precum </w:t>
            </w:r>
            <w:proofErr w:type="spellStart"/>
            <w:r w:rsidRPr="00805F17">
              <w:rPr>
                <w:rFonts w:eastAsia="Arial Unicode MS" w:cs="Times New Roman"/>
                <w:bCs/>
                <w:color w:val="000000"/>
                <w:sz w:val="18"/>
                <w:szCs w:val="18"/>
              </w:rPr>
              <w:t>şi</w:t>
            </w:r>
            <w:proofErr w:type="spellEnd"/>
            <w:r w:rsidRPr="00805F17">
              <w:rPr>
                <w:rFonts w:eastAsia="Arial Unicode MS" w:cs="Times New Roman"/>
                <w:bCs/>
                <w:color w:val="000000"/>
                <w:sz w:val="18"/>
                <w:szCs w:val="18"/>
              </w:rPr>
              <w:t xml:space="preserve"> promovarea centrelor de </w:t>
            </w:r>
            <w:proofErr w:type="spellStart"/>
            <w:r w:rsidRPr="00805F17">
              <w:rPr>
                <w:rFonts w:eastAsia="Arial Unicode MS" w:cs="Times New Roman"/>
                <w:bCs/>
                <w:color w:val="000000"/>
                <w:sz w:val="18"/>
                <w:szCs w:val="18"/>
              </w:rPr>
              <w:t>competenţă</w:t>
            </w:r>
            <w:proofErr w:type="spellEnd"/>
            <w:r w:rsidRPr="00805F17">
              <w:rPr>
                <w:rFonts w:eastAsia="Arial Unicode MS" w:cs="Times New Roman"/>
                <w:bCs/>
                <w:color w:val="000000"/>
                <w:sz w:val="18"/>
                <w:szCs w:val="18"/>
              </w:rPr>
              <w:t>, în special a celor de interes european</w:t>
            </w:r>
          </w:p>
        </w:tc>
      </w:tr>
      <w:tr w:rsidR="00833DD2" w:rsidRPr="00805F17" w14:paraId="0D3A18A4" w14:textId="77777777" w:rsidTr="000C44B2">
        <w:trPr>
          <w:trHeight w:val="499"/>
        </w:trPr>
        <w:tc>
          <w:tcPr>
            <w:tcW w:w="2837" w:type="dxa"/>
            <w:tcBorders>
              <w:top w:val="single" w:sz="4" w:space="0" w:color="auto"/>
              <w:left w:val="single" w:sz="4" w:space="0" w:color="auto"/>
              <w:bottom w:val="single" w:sz="4" w:space="0" w:color="auto"/>
              <w:right w:val="nil"/>
            </w:tcBorders>
            <w:shd w:val="clear" w:color="auto" w:fill="FFFFFF"/>
            <w:vAlign w:val="center"/>
          </w:tcPr>
          <w:p w14:paraId="525CAD5B" w14:textId="77777777" w:rsidR="00833DD2" w:rsidRPr="00805F17" w:rsidRDefault="00833DD2" w:rsidP="00104DBA">
            <w:pPr>
              <w:widowControl w:val="0"/>
              <w:autoSpaceDE w:val="0"/>
              <w:autoSpaceDN w:val="0"/>
              <w:adjustRightInd w:val="0"/>
              <w:spacing w:after="0" w:line="240" w:lineRule="auto"/>
              <w:rPr>
                <w:rFonts w:eastAsia="Arial Unicode MS" w:cs="Times New Roman"/>
              </w:rPr>
            </w:pPr>
            <w:r w:rsidRPr="00805F17">
              <w:rPr>
                <w:rFonts w:eastAsia="Arial Unicode MS" w:cs="Times New Roman"/>
                <w:bCs/>
                <w:color w:val="000000"/>
                <w:sz w:val="18"/>
                <w:szCs w:val="18"/>
              </w:rPr>
              <w:t>Obiectiv specific</w:t>
            </w:r>
          </w:p>
        </w:tc>
        <w:tc>
          <w:tcPr>
            <w:tcW w:w="11098" w:type="dxa"/>
            <w:tcBorders>
              <w:top w:val="single" w:sz="4" w:space="0" w:color="auto"/>
              <w:left w:val="single" w:sz="4" w:space="0" w:color="auto"/>
              <w:bottom w:val="single" w:sz="4" w:space="0" w:color="auto"/>
              <w:right w:val="single" w:sz="4" w:space="0" w:color="auto"/>
            </w:tcBorders>
            <w:shd w:val="clear" w:color="auto" w:fill="FFFFFF"/>
            <w:vAlign w:val="center"/>
          </w:tcPr>
          <w:p w14:paraId="48736016" w14:textId="77777777" w:rsidR="00833DD2" w:rsidRPr="00805F17" w:rsidRDefault="00833DD2" w:rsidP="00104DBA">
            <w:pPr>
              <w:widowControl w:val="0"/>
              <w:autoSpaceDE w:val="0"/>
              <w:autoSpaceDN w:val="0"/>
              <w:adjustRightInd w:val="0"/>
              <w:spacing w:after="0" w:line="240" w:lineRule="auto"/>
              <w:rPr>
                <w:rFonts w:eastAsia="Arial Unicode MS" w:cs="Times New Roman"/>
              </w:rPr>
            </w:pPr>
            <w:r w:rsidRPr="00805F17">
              <w:rPr>
                <w:rFonts w:eastAsia="Arial Unicode MS" w:cs="Times New Roman"/>
                <w:bCs/>
                <w:color w:val="000000"/>
                <w:sz w:val="18"/>
                <w:szCs w:val="18"/>
              </w:rPr>
              <w:t xml:space="preserve">OS1.1 - </w:t>
            </w:r>
            <w:proofErr w:type="spellStart"/>
            <w:r w:rsidRPr="00805F17">
              <w:rPr>
                <w:rFonts w:eastAsia="Arial Unicode MS" w:cs="Times New Roman"/>
                <w:bCs/>
                <w:color w:val="000000"/>
                <w:sz w:val="18"/>
                <w:szCs w:val="18"/>
              </w:rPr>
              <w:t>Creşterea</w:t>
            </w:r>
            <w:proofErr w:type="spellEnd"/>
            <w:r w:rsidRPr="00805F17">
              <w:rPr>
                <w:rFonts w:eastAsia="Arial Unicode MS" w:cs="Times New Roman"/>
                <w:bCs/>
                <w:color w:val="000000"/>
                <w:sz w:val="18"/>
                <w:szCs w:val="18"/>
              </w:rPr>
              <w:t xml:space="preserve"> </w:t>
            </w:r>
            <w:proofErr w:type="spellStart"/>
            <w:r w:rsidRPr="00805F17">
              <w:rPr>
                <w:rFonts w:eastAsia="Arial Unicode MS" w:cs="Times New Roman"/>
                <w:bCs/>
                <w:color w:val="000000"/>
                <w:sz w:val="18"/>
                <w:szCs w:val="18"/>
              </w:rPr>
              <w:t>capacităţii</w:t>
            </w:r>
            <w:proofErr w:type="spellEnd"/>
            <w:r w:rsidRPr="00805F17">
              <w:rPr>
                <w:rFonts w:eastAsia="Arial Unicode MS" w:cs="Times New Roman"/>
                <w:bCs/>
                <w:color w:val="000000"/>
                <w:sz w:val="18"/>
                <w:szCs w:val="18"/>
              </w:rPr>
              <w:t xml:space="preserve"> de CD 1 în domeniile dc specializare inteligentă </w:t>
            </w:r>
            <w:proofErr w:type="spellStart"/>
            <w:r w:rsidRPr="00805F17">
              <w:rPr>
                <w:rFonts w:eastAsia="Arial Unicode MS" w:cs="Times New Roman"/>
                <w:bCs/>
                <w:color w:val="000000"/>
                <w:sz w:val="18"/>
                <w:szCs w:val="18"/>
              </w:rPr>
              <w:t>şi</w:t>
            </w:r>
            <w:proofErr w:type="spellEnd"/>
            <w:r w:rsidRPr="00805F17">
              <w:rPr>
                <w:rFonts w:eastAsia="Arial Unicode MS" w:cs="Times New Roman"/>
                <w:bCs/>
                <w:color w:val="000000"/>
                <w:sz w:val="18"/>
                <w:szCs w:val="18"/>
              </w:rPr>
              <w:t xml:space="preserve"> în sănătate</w:t>
            </w:r>
          </w:p>
        </w:tc>
      </w:tr>
    </w:tbl>
    <w:p w14:paraId="08D00D98" w14:textId="77777777" w:rsidR="00833DD2" w:rsidRPr="00805F17" w:rsidRDefault="00833DD2" w:rsidP="00833DD2">
      <w:pPr>
        <w:widowControl w:val="0"/>
        <w:autoSpaceDE w:val="0"/>
        <w:autoSpaceDN w:val="0"/>
        <w:adjustRightInd w:val="0"/>
        <w:spacing w:after="0" w:line="240" w:lineRule="auto"/>
        <w:rPr>
          <w:rFonts w:eastAsia="Arial Unicode MS" w:cs="Times New Roman"/>
          <w:b/>
          <w:i/>
          <w:color w:val="000000"/>
          <w:sz w:val="20"/>
          <w:szCs w:val="20"/>
        </w:rPr>
      </w:pPr>
      <w:r w:rsidRPr="00805F17">
        <w:rPr>
          <w:rFonts w:eastAsia="Arial Unicode MS" w:cs="Times New Roman"/>
          <w:b/>
          <w:i/>
          <w:color w:val="000000"/>
          <w:sz w:val="20"/>
          <w:szCs w:val="20"/>
        </w:rPr>
        <w:t xml:space="preserve">Tabelul 1: Indicatorii de rezultat pentru FEDR </w:t>
      </w:r>
      <w:proofErr w:type="spellStart"/>
      <w:r w:rsidRPr="00805F17">
        <w:rPr>
          <w:rFonts w:eastAsia="Arial Unicode MS" w:cs="Times New Roman"/>
          <w:b/>
          <w:i/>
          <w:color w:val="000000"/>
          <w:sz w:val="20"/>
          <w:szCs w:val="20"/>
        </w:rPr>
        <w:t>şi</w:t>
      </w:r>
      <w:proofErr w:type="spellEnd"/>
      <w:r w:rsidRPr="00805F17">
        <w:rPr>
          <w:rFonts w:eastAsia="Arial Unicode MS" w:cs="Times New Roman"/>
          <w:b/>
          <w:i/>
          <w:color w:val="000000"/>
          <w:sz w:val="20"/>
          <w:szCs w:val="20"/>
        </w:rPr>
        <w:t xml:space="preserve"> Fondul de coeziune (pe axă prioritară </w:t>
      </w:r>
      <w:proofErr w:type="spellStart"/>
      <w:r w:rsidRPr="00805F17">
        <w:rPr>
          <w:rFonts w:eastAsia="Arial Unicode MS" w:cs="Times New Roman"/>
          <w:b/>
          <w:i/>
          <w:color w:val="000000"/>
          <w:sz w:val="20"/>
          <w:szCs w:val="20"/>
        </w:rPr>
        <w:t>şi</w:t>
      </w:r>
      <w:proofErr w:type="spellEnd"/>
      <w:r w:rsidRPr="00805F17">
        <w:rPr>
          <w:rFonts w:eastAsia="Arial Unicode MS" w:cs="Times New Roman"/>
          <w:b/>
          <w:i/>
          <w:color w:val="000000"/>
          <w:sz w:val="20"/>
          <w:szCs w:val="20"/>
        </w:rPr>
        <w:t xml:space="preserve"> pe obiectiv specific); se aplică, de asemenea, în cazul axei prioritare pentru </w:t>
      </w:r>
      <w:proofErr w:type="spellStart"/>
      <w:r w:rsidRPr="00805F17">
        <w:rPr>
          <w:rFonts w:eastAsia="Arial Unicode MS" w:cs="Times New Roman"/>
          <w:b/>
          <w:i/>
          <w:color w:val="000000"/>
          <w:sz w:val="20"/>
          <w:szCs w:val="20"/>
        </w:rPr>
        <w:t>asistenţă</w:t>
      </w:r>
      <w:proofErr w:type="spellEnd"/>
      <w:r w:rsidRPr="00805F17">
        <w:rPr>
          <w:rFonts w:eastAsia="Arial Unicode MS" w:cs="Times New Roman"/>
          <w:b/>
          <w:i/>
          <w:color w:val="000000"/>
          <w:sz w:val="20"/>
          <w:szCs w:val="20"/>
        </w:rPr>
        <w:t xml:space="preserve"> tehnică</w:t>
      </w:r>
    </w:p>
    <w:tbl>
      <w:tblPr>
        <w:tblW w:w="5000" w:type="pct"/>
        <w:tblLook w:val="04A0" w:firstRow="1" w:lastRow="0" w:firstColumn="1" w:lastColumn="0" w:noHBand="0" w:noVBand="1"/>
      </w:tblPr>
      <w:tblGrid>
        <w:gridCol w:w="728"/>
        <w:gridCol w:w="1915"/>
        <w:gridCol w:w="1845"/>
        <w:gridCol w:w="1506"/>
        <w:gridCol w:w="1206"/>
        <w:gridCol w:w="1313"/>
        <w:gridCol w:w="1083"/>
        <w:gridCol w:w="729"/>
        <w:gridCol w:w="901"/>
        <w:gridCol w:w="729"/>
        <w:gridCol w:w="901"/>
        <w:gridCol w:w="1138"/>
      </w:tblGrid>
      <w:tr w:rsidR="00A87F97" w:rsidRPr="00805F17" w14:paraId="1EE8DE57" w14:textId="77777777" w:rsidTr="00A87F97">
        <w:trPr>
          <w:trHeight w:val="490"/>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634AB" w14:textId="77777777" w:rsidR="00A87F97" w:rsidRPr="00805F17" w:rsidRDefault="00A87F97" w:rsidP="00A87F97">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ID</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14:paraId="733F63A7" w14:textId="77777777" w:rsidR="00A87F97" w:rsidRPr="00805F17" w:rsidRDefault="00A87F97" w:rsidP="00A87F97">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INDICATOR</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61DEEE35" w14:textId="77777777" w:rsidR="00A87F97" w:rsidRPr="00805F17" w:rsidRDefault="00A87F97" w:rsidP="00A87F97">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UNITATE DE MĂSURĂ</w:t>
            </w:r>
          </w:p>
        </w:tc>
        <w:tc>
          <w:tcPr>
            <w:tcW w:w="542" w:type="pct"/>
            <w:tcBorders>
              <w:top w:val="single" w:sz="4" w:space="0" w:color="auto"/>
              <w:left w:val="nil"/>
              <w:bottom w:val="single" w:sz="4" w:space="0" w:color="auto"/>
              <w:right w:val="single" w:sz="4" w:space="0" w:color="auto"/>
            </w:tcBorders>
            <w:shd w:val="clear" w:color="auto" w:fill="auto"/>
            <w:vAlign w:val="bottom"/>
            <w:hideMark/>
          </w:tcPr>
          <w:p w14:paraId="406560DD" w14:textId="77777777" w:rsidR="00A87F97" w:rsidRPr="00805F17" w:rsidRDefault="00A87F97" w:rsidP="00A87F97">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CATEGORIA DE REGIUNE</w:t>
            </w:r>
          </w:p>
        </w:tc>
        <w:tc>
          <w:tcPr>
            <w:tcW w:w="435" w:type="pct"/>
            <w:tcBorders>
              <w:top w:val="single" w:sz="4" w:space="0" w:color="auto"/>
              <w:left w:val="nil"/>
              <w:bottom w:val="single" w:sz="4" w:space="0" w:color="auto"/>
              <w:right w:val="single" w:sz="4" w:space="0" w:color="auto"/>
            </w:tcBorders>
            <w:shd w:val="clear" w:color="auto" w:fill="auto"/>
            <w:vAlign w:val="bottom"/>
            <w:hideMark/>
          </w:tcPr>
          <w:p w14:paraId="0C41D08F" w14:textId="77777777" w:rsidR="00A87F97" w:rsidRPr="00805F17" w:rsidRDefault="00A87F97" w:rsidP="00A87F97">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VALOARE DE REFERINȚĂ</w:t>
            </w:r>
          </w:p>
        </w:tc>
        <w:tc>
          <w:tcPr>
            <w:tcW w:w="473" w:type="pct"/>
            <w:tcBorders>
              <w:top w:val="single" w:sz="4" w:space="0" w:color="auto"/>
              <w:left w:val="nil"/>
              <w:bottom w:val="single" w:sz="4" w:space="0" w:color="auto"/>
              <w:right w:val="single" w:sz="4" w:space="0" w:color="auto"/>
            </w:tcBorders>
            <w:shd w:val="clear" w:color="auto" w:fill="auto"/>
            <w:vAlign w:val="bottom"/>
            <w:hideMark/>
          </w:tcPr>
          <w:p w14:paraId="53EAC25C" w14:textId="77777777" w:rsidR="00A87F97" w:rsidRPr="00805F17" w:rsidRDefault="00A87F97" w:rsidP="00A87F97">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AN DE REFERINȚĂ</w:t>
            </w:r>
          </w:p>
        </w:tc>
        <w:tc>
          <w:tcPr>
            <w:tcW w:w="391" w:type="pct"/>
            <w:tcBorders>
              <w:top w:val="single" w:sz="4" w:space="0" w:color="auto"/>
              <w:left w:val="nil"/>
              <w:bottom w:val="single" w:sz="4" w:space="0" w:color="auto"/>
              <w:right w:val="single" w:sz="4" w:space="0" w:color="auto"/>
            </w:tcBorders>
            <w:shd w:val="clear" w:color="auto" w:fill="auto"/>
            <w:vAlign w:val="bottom"/>
            <w:hideMark/>
          </w:tcPr>
          <w:p w14:paraId="702F170A" w14:textId="77777777" w:rsidR="00A87F97" w:rsidRPr="00805F17" w:rsidRDefault="00A87F97" w:rsidP="00A87F97">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TOTAL VALOARE-ȚINTĂ (2023)</w:t>
            </w:r>
          </w:p>
        </w:tc>
        <w:tc>
          <w:tcPr>
            <w:tcW w:w="264" w:type="pct"/>
            <w:tcBorders>
              <w:top w:val="single" w:sz="4" w:space="0" w:color="auto"/>
              <w:left w:val="nil"/>
              <w:bottom w:val="single" w:sz="4" w:space="0" w:color="auto"/>
              <w:right w:val="single" w:sz="4" w:space="0" w:color="auto"/>
            </w:tcBorders>
            <w:shd w:val="clear" w:color="auto" w:fill="auto"/>
            <w:vAlign w:val="bottom"/>
            <w:hideMark/>
          </w:tcPr>
          <w:p w14:paraId="5993CFBF" w14:textId="77777777" w:rsidR="00A87F97" w:rsidRPr="00805F17" w:rsidRDefault="00A87F97" w:rsidP="00A87F97">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2015 TOTAL</w:t>
            </w:r>
          </w:p>
        </w:tc>
        <w:tc>
          <w:tcPr>
            <w:tcW w:w="314" w:type="pct"/>
            <w:tcBorders>
              <w:top w:val="single" w:sz="4" w:space="0" w:color="auto"/>
              <w:left w:val="nil"/>
              <w:bottom w:val="single" w:sz="4" w:space="0" w:color="auto"/>
              <w:right w:val="single" w:sz="4" w:space="0" w:color="auto"/>
            </w:tcBorders>
            <w:shd w:val="clear" w:color="auto" w:fill="auto"/>
            <w:vAlign w:val="bottom"/>
            <w:hideMark/>
          </w:tcPr>
          <w:p w14:paraId="1695A8A2" w14:textId="77777777" w:rsidR="00A87F97" w:rsidRPr="00805F17" w:rsidRDefault="00A87F97" w:rsidP="00A87F97">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2015 CALITATIV</w:t>
            </w:r>
          </w:p>
        </w:tc>
        <w:tc>
          <w:tcPr>
            <w:tcW w:w="264" w:type="pct"/>
            <w:tcBorders>
              <w:top w:val="single" w:sz="4" w:space="0" w:color="auto"/>
              <w:left w:val="nil"/>
              <w:bottom w:val="single" w:sz="4" w:space="0" w:color="auto"/>
              <w:right w:val="single" w:sz="4" w:space="0" w:color="auto"/>
            </w:tcBorders>
            <w:shd w:val="clear" w:color="auto" w:fill="auto"/>
            <w:vAlign w:val="bottom"/>
            <w:hideMark/>
          </w:tcPr>
          <w:p w14:paraId="067304F4" w14:textId="77777777" w:rsidR="00A87F97" w:rsidRPr="00805F17" w:rsidRDefault="00A87F97" w:rsidP="00A87F97">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2014 TOTAL</w:t>
            </w:r>
          </w:p>
        </w:tc>
        <w:tc>
          <w:tcPr>
            <w:tcW w:w="311" w:type="pct"/>
            <w:tcBorders>
              <w:top w:val="single" w:sz="4" w:space="0" w:color="auto"/>
              <w:left w:val="nil"/>
              <w:bottom w:val="single" w:sz="4" w:space="0" w:color="auto"/>
              <w:right w:val="single" w:sz="4" w:space="0" w:color="auto"/>
            </w:tcBorders>
            <w:shd w:val="clear" w:color="auto" w:fill="auto"/>
            <w:vAlign w:val="bottom"/>
            <w:hideMark/>
          </w:tcPr>
          <w:p w14:paraId="0591BDAA" w14:textId="77777777" w:rsidR="00A87F97" w:rsidRPr="00805F17" w:rsidRDefault="00A87F97" w:rsidP="00A87F97">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2014 CALITATIV</w:t>
            </w:r>
          </w:p>
        </w:tc>
        <w:tc>
          <w:tcPr>
            <w:tcW w:w="413" w:type="pct"/>
            <w:tcBorders>
              <w:top w:val="single" w:sz="4" w:space="0" w:color="auto"/>
              <w:left w:val="nil"/>
              <w:bottom w:val="single" w:sz="4" w:space="0" w:color="auto"/>
              <w:right w:val="single" w:sz="4" w:space="0" w:color="auto"/>
            </w:tcBorders>
            <w:shd w:val="clear" w:color="auto" w:fill="auto"/>
            <w:vAlign w:val="bottom"/>
            <w:hideMark/>
          </w:tcPr>
          <w:p w14:paraId="4325DF00" w14:textId="77777777" w:rsidR="00A87F97" w:rsidRPr="00805F17" w:rsidRDefault="00A87F97" w:rsidP="00A87F97">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OBSERVAȚII</w:t>
            </w:r>
          </w:p>
        </w:tc>
      </w:tr>
      <w:tr w:rsidR="00A87F97" w:rsidRPr="00805F17" w14:paraId="33ECDA47" w14:textId="77777777" w:rsidTr="00A87F97">
        <w:trPr>
          <w:trHeight w:val="9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14:paraId="66A67330" w14:textId="77777777" w:rsidR="00A87F97" w:rsidRPr="00805F17" w:rsidRDefault="00A87F97" w:rsidP="00A87F9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3S1</w:t>
            </w:r>
          </w:p>
        </w:tc>
        <w:tc>
          <w:tcPr>
            <w:tcW w:w="688" w:type="pct"/>
            <w:tcBorders>
              <w:top w:val="nil"/>
              <w:left w:val="nil"/>
              <w:bottom w:val="single" w:sz="4" w:space="0" w:color="auto"/>
              <w:right w:val="single" w:sz="4" w:space="0" w:color="auto"/>
            </w:tcBorders>
            <w:shd w:val="clear" w:color="auto" w:fill="auto"/>
            <w:vAlign w:val="bottom"/>
            <w:hideMark/>
          </w:tcPr>
          <w:p w14:paraId="1A9DF280" w14:textId="77777777" w:rsidR="00A87F97" w:rsidRPr="00805F17" w:rsidRDefault="00A87F97" w:rsidP="00A87F9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w:t>
            </w:r>
            <w:proofErr w:type="spellStart"/>
            <w:r w:rsidRPr="00805F17">
              <w:rPr>
                <w:rFonts w:ascii="Calibri" w:eastAsia="Times New Roman" w:hAnsi="Calibri" w:cs="Times New Roman"/>
                <w:color w:val="000000"/>
                <w:sz w:val="16"/>
                <w:szCs w:val="16"/>
                <w:lang w:eastAsia="ro-RO"/>
              </w:rPr>
              <w:t>publicaţii</w:t>
            </w:r>
            <w:proofErr w:type="spellEnd"/>
            <w:r w:rsidRPr="00805F17">
              <w:rPr>
                <w:rFonts w:ascii="Calibri" w:eastAsia="Times New Roman" w:hAnsi="Calibri" w:cs="Times New Roman"/>
                <w:color w:val="000000"/>
                <w:sz w:val="16"/>
                <w:szCs w:val="16"/>
                <w:lang w:eastAsia="ro-RO"/>
              </w:rPr>
              <w:t xml:space="preserve"> </w:t>
            </w:r>
            <w:proofErr w:type="spellStart"/>
            <w:r w:rsidRPr="00805F17">
              <w:rPr>
                <w:rFonts w:ascii="Calibri" w:eastAsia="Times New Roman" w:hAnsi="Calibri" w:cs="Times New Roman"/>
                <w:color w:val="000000"/>
                <w:sz w:val="16"/>
                <w:szCs w:val="16"/>
                <w:lang w:eastAsia="ro-RO"/>
              </w:rPr>
              <w:t>ştiinţifice</w:t>
            </w:r>
            <w:proofErr w:type="spellEnd"/>
            <w:r w:rsidRPr="00805F17">
              <w:rPr>
                <w:rFonts w:ascii="Calibri" w:eastAsia="Times New Roman" w:hAnsi="Calibri" w:cs="Times New Roman"/>
                <w:color w:val="000000"/>
                <w:sz w:val="16"/>
                <w:szCs w:val="16"/>
                <w:lang w:eastAsia="ro-RO"/>
              </w:rPr>
              <w:t xml:space="preserve"> public-private la 1 mil. locuitori</w:t>
            </w:r>
          </w:p>
        </w:tc>
        <w:tc>
          <w:tcPr>
            <w:tcW w:w="644" w:type="pct"/>
            <w:tcBorders>
              <w:top w:val="nil"/>
              <w:left w:val="nil"/>
              <w:bottom w:val="single" w:sz="4" w:space="0" w:color="auto"/>
              <w:right w:val="single" w:sz="4" w:space="0" w:color="auto"/>
            </w:tcBorders>
            <w:shd w:val="clear" w:color="auto" w:fill="auto"/>
            <w:noWrap/>
            <w:vAlign w:val="bottom"/>
            <w:hideMark/>
          </w:tcPr>
          <w:p w14:paraId="386CC7DB" w14:textId="77777777" w:rsidR="00A87F97" w:rsidRPr="00805F17" w:rsidRDefault="00A87F97" w:rsidP="00A87F9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Publicații/ 1 mil. locuitori</w:t>
            </w:r>
          </w:p>
        </w:tc>
        <w:tc>
          <w:tcPr>
            <w:tcW w:w="542" w:type="pct"/>
            <w:tcBorders>
              <w:top w:val="nil"/>
              <w:left w:val="nil"/>
              <w:bottom w:val="single" w:sz="4" w:space="0" w:color="auto"/>
              <w:right w:val="single" w:sz="4" w:space="0" w:color="auto"/>
            </w:tcBorders>
            <w:shd w:val="clear" w:color="auto" w:fill="auto"/>
            <w:vAlign w:val="bottom"/>
            <w:hideMark/>
          </w:tcPr>
          <w:p w14:paraId="403BEE9B" w14:textId="77777777" w:rsidR="00A87F97" w:rsidRPr="00805F17" w:rsidRDefault="00A87F97" w:rsidP="00A87F9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435" w:type="pct"/>
            <w:tcBorders>
              <w:top w:val="nil"/>
              <w:left w:val="nil"/>
              <w:bottom w:val="single" w:sz="4" w:space="0" w:color="auto"/>
              <w:right w:val="single" w:sz="4" w:space="0" w:color="auto"/>
            </w:tcBorders>
            <w:shd w:val="clear" w:color="auto" w:fill="auto"/>
            <w:noWrap/>
            <w:vAlign w:val="bottom"/>
            <w:hideMark/>
          </w:tcPr>
          <w:p w14:paraId="563D862D" w14:textId="77777777" w:rsidR="00A87F97" w:rsidRPr="00805F17" w:rsidRDefault="00A87F97" w:rsidP="00A87F9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8,30</w:t>
            </w:r>
          </w:p>
        </w:tc>
        <w:tc>
          <w:tcPr>
            <w:tcW w:w="473" w:type="pct"/>
            <w:tcBorders>
              <w:top w:val="nil"/>
              <w:left w:val="nil"/>
              <w:bottom w:val="single" w:sz="4" w:space="0" w:color="auto"/>
              <w:right w:val="single" w:sz="4" w:space="0" w:color="auto"/>
            </w:tcBorders>
            <w:shd w:val="clear" w:color="auto" w:fill="auto"/>
            <w:noWrap/>
            <w:vAlign w:val="bottom"/>
            <w:hideMark/>
          </w:tcPr>
          <w:p w14:paraId="11514C55" w14:textId="77777777" w:rsidR="00A87F97" w:rsidRPr="00805F17" w:rsidRDefault="00A87F97" w:rsidP="00A87F97">
            <w:pPr>
              <w:spacing w:after="0" w:line="240" w:lineRule="auto"/>
              <w:jc w:val="right"/>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2011</w:t>
            </w:r>
          </w:p>
        </w:tc>
        <w:tc>
          <w:tcPr>
            <w:tcW w:w="391" w:type="pct"/>
            <w:tcBorders>
              <w:top w:val="nil"/>
              <w:left w:val="nil"/>
              <w:bottom w:val="single" w:sz="4" w:space="0" w:color="auto"/>
              <w:right w:val="single" w:sz="4" w:space="0" w:color="auto"/>
            </w:tcBorders>
            <w:shd w:val="clear" w:color="auto" w:fill="auto"/>
            <w:noWrap/>
            <w:vAlign w:val="bottom"/>
            <w:hideMark/>
          </w:tcPr>
          <w:p w14:paraId="76EA2680" w14:textId="77777777" w:rsidR="00A87F97" w:rsidRPr="00805F17" w:rsidRDefault="00A87F97" w:rsidP="00A87F9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18,00</w:t>
            </w:r>
          </w:p>
        </w:tc>
        <w:tc>
          <w:tcPr>
            <w:tcW w:w="264" w:type="pct"/>
            <w:tcBorders>
              <w:top w:val="nil"/>
              <w:left w:val="nil"/>
              <w:bottom w:val="single" w:sz="4" w:space="0" w:color="auto"/>
              <w:right w:val="single" w:sz="4" w:space="0" w:color="auto"/>
            </w:tcBorders>
            <w:shd w:val="clear" w:color="auto" w:fill="auto"/>
            <w:noWrap/>
            <w:vAlign w:val="bottom"/>
            <w:hideMark/>
          </w:tcPr>
          <w:p w14:paraId="0FD40399" w14:textId="77777777" w:rsidR="00A87F97" w:rsidRPr="00805F17" w:rsidRDefault="00A87F97" w:rsidP="00A87F9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14" w:type="pct"/>
            <w:tcBorders>
              <w:top w:val="nil"/>
              <w:left w:val="nil"/>
              <w:bottom w:val="single" w:sz="4" w:space="0" w:color="auto"/>
              <w:right w:val="single" w:sz="4" w:space="0" w:color="auto"/>
            </w:tcBorders>
            <w:shd w:val="clear" w:color="auto" w:fill="auto"/>
            <w:noWrap/>
            <w:vAlign w:val="bottom"/>
            <w:hideMark/>
          </w:tcPr>
          <w:p w14:paraId="539ACB3D" w14:textId="77777777" w:rsidR="00A87F97" w:rsidRPr="00805F17" w:rsidRDefault="00A87F97" w:rsidP="00A87F9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64" w:type="pct"/>
            <w:tcBorders>
              <w:top w:val="nil"/>
              <w:left w:val="nil"/>
              <w:bottom w:val="single" w:sz="4" w:space="0" w:color="auto"/>
              <w:right w:val="single" w:sz="4" w:space="0" w:color="auto"/>
            </w:tcBorders>
            <w:shd w:val="clear" w:color="auto" w:fill="auto"/>
            <w:noWrap/>
            <w:vAlign w:val="bottom"/>
            <w:hideMark/>
          </w:tcPr>
          <w:p w14:paraId="7473C803" w14:textId="77777777" w:rsidR="00A87F97" w:rsidRPr="00805F17" w:rsidRDefault="00A87F97" w:rsidP="00A87F9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11" w:type="pct"/>
            <w:tcBorders>
              <w:top w:val="nil"/>
              <w:left w:val="nil"/>
              <w:bottom w:val="single" w:sz="4" w:space="0" w:color="auto"/>
              <w:right w:val="single" w:sz="4" w:space="0" w:color="auto"/>
            </w:tcBorders>
            <w:shd w:val="clear" w:color="auto" w:fill="auto"/>
            <w:noWrap/>
            <w:vAlign w:val="bottom"/>
            <w:hideMark/>
          </w:tcPr>
          <w:p w14:paraId="18CD07AA" w14:textId="77777777" w:rsidR="00A87F97" w:rsidRPr="00805F17" w:rsidRDefault="00A87F97" w:rsidP="00A87F9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413" w:type="pct"/>
            <w:tcBorders>
              <w:top w:val="nil"/>
              <w:left w:val="nil"/>
              <w:bottom w:val="single" w:sz="4" w:space="0" w:color="auto"/>
              <w:right w:val="single" w:sz="4" w:space="0" w:color="auto"/>
            </w:tcBorders>
            <w:shd w:val="clear" w:color="auto" w:fill="auto"/>
            <w:noWrap/>
            <w:vAlign w:val="bottom"/>
            <w:hideMark/>
          </w:tcPr>
          <w:p w14:paraId="0CABBFE1" w14:textId="77777777" w:rsidR="00A87F97" w:rsidRPr="00805F17" w:rsidRDefault="00A87F97" w:rsidP="00A87F9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r>
    </w:tbl>
    <w:p w14:paraId="207EB0D5" w14:textId="77777777" w:rsidR="00A87F97" w:rsidRPr="00805F17" w:rsidRDefault="00A87F97" w:rsidP="00833DD2">
      <w:pPr>
        <w:widowControl w:val="0"/>
        <w:autoSpaceDE w:val="0"/>
        <w:autoSpaceDN w:val="0"/>
        <w:adjustRightInd w:val="0"/>
        <w:spacing w:after="0" w:line="240" w:lineRule="auto"/>
        <w:rPr>
          <w:rFonts w:eastAsia="Arial Unicode MS" w:cs="Times New Roman"/>
          <w:b/>
          <w:i/>
          <w:sz w:val="20"/>
          <w:szCs w:val="20"/>
        </w:rPr>
      </w:pPr>
    </w:p>
    <w:p w14:paraId="3752A974" w14:textId="77777777" w:rsidR="00833DD2" w:rsidRPr="00805F17" w:rsidRDefault="00833DD2" w:rsidP="00833DD2">
      <w:pPr>
        <w:widowControl w:val="0"/>
        <w:autoSpaceDE w:val="0"/>
        <w:autoSpaceDN w:val="0"/>
        <w:adjustRightInd w:val="0"/>
        <w:spacing w:after="0" w:line="240" w:lineRule="auto"/>
        <w:rPr>
          <w:rFonts w:eastAsia="Arial Unicode MS" w:cs="Arial Unicode MS"/>
          <w:sz w:val="16"/>
          <w:szCs w:val="16"/>
        </w:rPr>
      </w:pPr>
    </w:p>
    <w:p w14:paraId="793BAB51" w14:textId="77777777" w:rsidR="00833DD2" w:rsidRPr="00805F17" w:rsidRDefault="00833DD2" w:rsidP="00833DD2">
      <w:pPr>
        <w:widowControl w:val="0"/>
        <w:autoSpaceDE w:val="0"/>
        <w:autoSpaceDN w:val="0"/>
        <w:adjustRightInd w:val="0"/>
        <w:spacing w:after="0" w:line="240" w:lineRule="auto"/>
        <w:rPr>
          <w:rFonts w:ascii="Arial Unicode MS" w:eastAsia="Arial Unicode MS" w:hAnsi="Times New Roman" w:cs="Arial Unicode MS"/>
          <w:sz w:val="2"/>
          <w:szCs w:val="2"/>
        </w:rPr>
      </w:pPr>
    </w:p>
    <w:tbl>
      <w:tblPr>
        <w:tblW w:w="14025" w:type="dxa"/>
        <w:tblInd w:w="10" w:type="dxa"/>
        <w:tblLayout w:type="fixed"/>
        <w:tblCellMar>
          <w:left w:w="10" w:type="dxa"/>
          <w:right w:w="10" w:type="dxa"/>
        </w:tblCellMar>
        <w:tblLook w:val="0000" w:firstRow="0" w:lastRow="0" w:firstColumn="0" w:lastColumn="0" w:noHBand="0" w:noVBand="0"/>
      </w:tblPr>
      <w:tblGrid>
        <w:gridCol w:w="2837"/>
        <w:gridCol w:w="11188"/>
      </w:tblGrid>
      <w:tr w:rsidR="00833DD2" w:rsidRPr="00805F17" w14:paraId="041FB47D" w14:textId="77777777" w:rsidTr="000C44B2">
        <w:trPr>
          <w:trHeight w:val="499"/>
        </w:trPr>
        <w:tc>
          <w:tcPr>
            <w:tcW w:w="2837" w:type="dxa"/>
            <w:tcBorders>
              <w:top w:val="single" w:sz="4" w:space="0" w:color="auto"/>
              <w:left w:val="single" w:sz="4" w:space="0" w:color="auto"/>
              <w:bottom w:val="nil"/>
              <w:right w:val="nil"/>
            </w:tcBorders>
            <w:shd w:val="clear" w:color="auto" w:fill="FFFFFF"/>
            <w:vAlign w:val="center"/>
          </w:tcPr>
          <w:p w14:paraId="01283D03" w14:textId="77777777" w:rsidR="00833DD2" w:rsidRPr="00805F17" w:rsidRDefault="00833DD2" w:rsidP="00104DBA">
            <w:pPr>
              <w:widowControl w:val="0"/>
              <w:autoSpaceDE w:val="0"/>
              <w:autoSpaceDN w:val="0"/>
              <w:adjustRightInd w:val="0"/>
              <w:spacing w:after="0" w:line="240" w:lineRule="auto"/>
              <w:rPr>
                <w:rFonts w:eastAsia="Arial Unicode MS" w:cs="Times New Roman"/>
              </w:rPr>
            </w:pPr>
            <w:r w:rsidRPr="00805F17">
              <w:rPr>
                <w:rFonts w:eastAsia="Arial Unicode MS" w:cs="Times New Roman"/>
                <w:b/>
                <w:bCs/>
                <w:color w:val="000000"/>
                <w:sz w:val="18"/>
                <w:szCs w:val="18"/>
              </w:rPr>
              <w:t>Axă prioritară</w:t>
            </w:r>
          </w:p>
        </w:tc>
        <w:tc>
          <w:tcPr>
            <w:tcW w:w="11188" w:type="dxa"/>
            <w:tcBorders>
              <w:top w:val="single" w:sz="4" w:space="0" w:color="auto"/>
              <w:left w:val="single" w:sz="4" w:space="0" w:color="auto"/>
              <w:bottom w:val="nil"/>
              <w:right w:val="single" w:sz="4" w:space="0" w:color="auto"/>
            </w:tcBorders>
            <w:shd w:val="clear" w:color="auto" w:fill="FFFFFF"/>
            <w:vAlign w:val="center"/>
          </w:tcPr>
          <w:p w14:paraId="7FB955DB" w14:textId="77777777" w:rsidR="00833DD2" w:rsidRPr="00805F17" w:rsidRDefault="00833DD2" w:rsidP="00104DBA">
            <w:pPr>
              <w:widowControl w:val="0"/>
              <w:autoSpaceDE w:val="0"/>
              <w:autoSpaceDN w:val="0"/>
              <w:adjustRightInd w:val="0"/>
              <w:spacing w:after="0" w:line="240" w:lineRule="auto"/>
              <w:rPr>
                <w:rFonts w:eastAsia="Arial Unicode MS" w:cs="Times New Roman"/>
              </w:rPr>
            </w:pPr>
            <w:r w:rsidRPr="00805F17">
              <w:rPr>
                <w:rFonts w:eastAsia="Arial Unicode MS" w:cs="Times New Roman"/>
                <w:b/>
                <w:bCs/>
                <w:color w:val="000000"/>
                <w:sz w:val="18"/>
                <w:szCs w:val="18"/>
              </w:rPr>
              <w:t xml:space="preserve">AP1 - Cercetare, dezvoltare tehnologica si inovare (CD1) in sprijinul </w:t>
            </w:r>
            <w:proofErr w:type="spellStart"/>
            <w:r w:rsidRPr="00805F17">
              <w:rPr>
                <w:rFonts w:eastAsia="Arial Unicode MS" w:cs="Times New Roman"/>
                <w:b/>
                <w:bCs/>
                <w:color w:val="000000"/>
                <w:sz w:val="18"/>
                <w:szCs w:val="18"/>
              </w:rPr>
              <w:t>competitivităţii</w:t>
            </w:r>
            <w:proofErr w:type="spellEnd"/>
            <w:r w:rsidRPr="00805F17">
              <w:rPr>
                <w:rFonts w:eastAsia="Arial Unicode MS" w:cs="Times New Roman"/>
                <w:b/>
                <w:bCs/>
                <w:color w:val="000000"/>
                <w:sz w:val="18"/>
                <w:szCs w:val="18"/>
              </w:rPr>
              <w:t xml:space="preserve"> economice si dezvoltării afacerilor</w:t>
            </w:r>
          </w:p>
        </w:tc>
      </w:tr>
      <w:tr w:rsidR="00833DD2" w:rsidRPr="00805F17" w14:paraId="4B63F93C" w14:textId="77777777" w:rsidTr="000C44B2">
        <w:trPr>
          <w:trHeight w:val="710"/>
        </w:trPr>
        <w:tc>
          <w:tcPr>
            <w:tcW w:w="2837" w:type="dxa"/>
            <w:tcBorders>
              <w:top w:val="single" w:sz="4" w:space="0" w:color="auto"/>
              <w:left w:val="single" w:sz="4" w:space="0" w:color="auto"/>
              <w:bottom w:val="nil"/>
              <w:right w:val="nil"/>
            </w:tcBorders>
            <w:shd w:val="clear" w:color="auto" w:fill="FFFFFF"/>
          </w:tcPr>
          <w:p w14:paraId="4F5BDD13" w14:textId="77777777" w:rsidR="00833DD2" w:rsidRPr="00805F17" w:rsidRDefault="00833DD2" w:rsidP="00104DBA">
            <w:pPr>
              <w:widowControl w:val="0"/>
              <w:autoSpaceDE w:val="0"/>
              <w:autoSpaceDN w:val="0"/>
              <w:adjustRightInd w:val="0"/>
              <w:spacing w:after="0" w:line="240" w:lineRule="auto"/>
              <w:rPr>
                <w:rFonts w:eastAsia="Arial Unicode MS" w:cs="Times New Roman"/>
              </w:rPr>
            </w:pPr>
            <w:r w:rsidRPr="00805F17">
              <w:rPr>
                <w:rFonts w:eastAsia="Arial Unicode MS" w:cs="Times New Roman"/>
                <w:b/>
                <w:bCs/>
                <w:color w:val="000000"/>
                <w:sz w:val="18"/>
                <w:szCs w:val="18"/>
              </w:rPr>
              <w:t xml:space="preserve">Prioritate dc </w:t>
            </w:r>
            <w:proofErr w:type="spellStart"/>
            <w:r w:rsidRPr="00805F17">
              <w:rPr>
                <w:rFonts w:eastAsia="Arial Unicode MS" w:cs="Times New Roman"/>
                <w:b/>
                <w:bCs/>
                <w:color w:val="000000"/>
                <w:sz w:val="18"/>
                <w:szCs w:val="18"/>
              </w:rPr>
              <w:t>investiţii</w:t>
            </w:r>
            <w:proofErr w:type="spellEnd"/>
          </w:p>
        </w:tc>
        <w:tc>
          <w:tcPr>
            <w:tcW w:w="11188" w:type="dxa"/>
            <w:tcBorders>
              <w:top w:val="single" w:sz="4" w:space="0" w:color="auto"/>
              <w:left w:val="single" w:sz="4" w:space="0" w:color="auto"/>
              <w:bottom w:val="nil"/>
              <w:right w:val="single" w:sz="4" w:space="0" w:color="auto"/>
            </w:tcBorders>
            <w:shd w:val="clear" w:color="auto" w:fill="FFFFFF"/>
            <w:vAlign w:val="center"/>
          </w:tcPr>
          <w:p w14:paraId="123D0E8D" w14:textId="77777777" w:rsidR="00833DD2" w:rsidRPr="00805F17" w:rsidRDefault="00833DD2" w:rsidP="00104DBA">
            <w:pPr>
              <w:widowControl w:val="0"/>
              <w:autoSpaceDE w:val="0"/>
              <w:autoSpaceDN w:val="0"/>
              <w:adjustRightInd w:val="0"/>
              <w:spacing w:after="0" w:line="240" w:lineRule="auto"/>
              <w:rPr>
                <w:rFonts w:eastAsia="Arial Unicode MS" w:cs="Times New Roman"/>
              </w:rPr>
            </w:pPr>
            <w:r w:rsidRPr="00805F17">
              <w:rPr>
                <w:rFonts w:eastAsia="Arial Unicode MS" w:cs="Times New Roman"/>
                <w:b/>
                <w:bCs/>
                <w:color w:val="000000"/>
                <w:sz w:val="18"/>
                <w:szCs w:val="18"/>
              </w:rPr>
              <w:t xml:space="preserve">la - Consolidarea cercetării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inovării (C&amp;I), a infrastructurii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a </w:t>
            </w:r>
            <w:proofErr w:type="spellStart"/>
            <w:r w:rsidRPr="00805F17">
              <w:rPr>
                <w:rFonts w:eastAsia="Arial Unicode MS" w:cs="Times New Roman"/>
                <w:b/>
                <w:bCs/>
                <w:color w:val="000000"/>
                <w:sz w:val="18"/>
                <w:szCs w:val="18"/>
              </w:rPr>
              <w:t>capacităţilor</w:t>
            </w:r>
            <w:proofErr w:type="spellEnd"/>
            <w:r w:rsidRPr="00805F17">
              <w:rPr>
                <w:rFonts w:eastAsia="Arial Unicode MS" w:cs="Times New Roman"/>
                <w:b/>
                <w:bCs/>
                <w:color w:val="000000"/>
                <w:sz w:val="18"/>
                <w:szCs w:val="18"/>
              </w:rPr>
              <w:t xml:space="preserve"> de dezvoltare a </w:t>
            </w:r>
            <w:proofErr w:type="spellStart"/>
            <w:r w:rsidRPr="00805F17">
              <w:rPr>
                <w:rFonts w:eastAsia="Arial Unicode MS" w:cs="Times New Roman"/>
                <w:b/>
                <w:bCs/>
                <w:color w:val="000000"/>
                <w:sz w:val="18"/>
                <w:szCs w:val="18"/>
              </w:rPr>
              <w:t>excelenţei</w:t>
            </w:r>
            <w:proofErr w:type="spellEnd"/>
            <w:r w:rsidRPr="00805F17">
              <w:rPr>
                <w:rFonts w:eastAsia="Arial Unicode MS" w:cs="Times New Roman"/>
                <w:b/>
                <w:bCs/>
                <w:color w:val="000000"/>
                <w:sz w:val="18"/>
                <w:szCs w:val="18"/>
              </w:rPr>
              <w:t xml:space="preserve"> în domeniul C&amp;I, precum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promovarea centrelor de </w:t>
            </w:r>
            <w:proofErr w:type="spellStart"/>
            <w:r w:rsidRPr="00805F17">
              <w:rPr>
                <w:rFonts w:eastAsia="Arial Unicode MS" w:cs="Times New Roman"/>
                <w:b/>
                <w:bCs/>
                <w:color w:val="000000"/>
                <w:sz w:val="18"/>
                <w:szCs w:val="18"/>
              </w:rPr>
              <w:t>competenţă</w:t>
            </w:r>
            <w:proofErr w:type="spellEnd"/>
            <w:r w:rsidRPr="00805F17">
              <w:rPr>
                <w:rFonts w:eastAsia="Arial Unicode MS" w:cs="Times New Roman"/>
                <w:b/>
                <w:bCs/>
                <w:color w:val="000000"/>
                <w:sz w:val="18"/>
                <w:szCs w:val="18"/>
              </w:rPr>
              <w:t>, în special a celor de interes european</w:t>
            </w:r>
          </w:p>
        </w:tc>
      </w:tr>
      <w:tr w:rsidR="00833DD2" w:rsidRPr="00805F17" w14:paraId="33DA706F" w14:textId="77777777" w:rsidTr="000C44B2">
        <w:trPr>
          <w:trHeight w:val="504"/>
        </w:trPr>
        <w:tc>
          <w:tcPr>
            <w:tcW w:w="2837" w:type="dxa"/>
            <w:tcBorders>
              <w:top w:val="single" w:sz="4" w:space="0" w:color="auto"/>
              <w:left w:val="single" w:sz="4" w:space="0" w:color="auto"/>
              <w:bottom w:val="single" w:sz="4" w:space="0" w:color="auto"/>
              <w:right w:val="nil"/>
            </w:tcBorders>
            <w:shd w:val="clear" w:color="auto" w:fill="FFFFFF"/>
            <w:vAlign w:val="center"/>
          </w:tcPr>
          <w:p w14:paraId="555D4D9C" w14:textId="77777777" w:rsidR="00833DD2" w:rsidRPr="00805F17" w:rsidRDefault="00833DD2" w:rsidP="00104DBA">
            <w:pPr>
              <w:widowControl w:val="0"/>
              <w:autoSpaceDE w:val="0"/>
              <w:autoSpaceDN w:val="0"/>
              <w:adjustRightInd w:val="0"/>
              <w:spacing w:after="0" w:line="240" w:lineRule="auto"/>
              <w:rPr>
                <w:rFonts w:eastAsia="Arial Unicode MS" w:cs="Times New Roman"/>
              </w:rPr>
            </w:pPr>
            <w:r w:rsidRPr="00805F17">
              <w:rPr>
                <w:rFonts w:eastAsia="Arial Unicode MS" w:cs="Times New Roman"/>
                <w:b/>
                <w:bCs/>
                <w:color w:val="000000"/>
                <w:sz w:val="18"/>
                <w:szCs w:val="18"/>
              </w:rPr>
              <w:t>Obiectiv specific</w:t>
            </w:r>
          </w:p>
        </w:tc>
        <w:tc>
          <w:tcPr>
            <w:tcW w:w="11188" w:type="dxa"/>
            <w:tcBorders>
              <w:top w:val="single" w:sz="4" w:space="0" w:color="auto"/>
              <w:left w:val="single" w:sz="4" w:space="0" w:color="auto"/>
              <w:bottom w:val="single" w:sz="4" w:space="0" w:color="auto"/>
              <w:right w:val="single" w:sz="4" w:space="0" w:color="auto"/>
            </w:tcBorders>
            <w:shd w:val="clear" w:color="auto" w:fill="FFFFFF"/>
            <w:vAlign w:val="center"/>
          </w:tcPr>
          <w:p w14:paraId="77773934" w14:textId="77777777" w:rsidR="00833DD2" w:rsidRPr="00805F17" w:rsidRDefault="00833DD2" w:rsidP="00104DBA">
            <w:pPr>
              <w:widowControl w:val="0"/>
              <w:autoSpaceDE w:val="0"/>
              <w:autoSpaceDN w:val="0"/>
              <w:adjustRightInd w:val="0"/>
              <w:spacing w:after="0" w:line="240" w:lineRule="auto"/>
              <w:rPr>
                <w:rFonts w:eastAsia="Arial Unicode MS" w:cs="Times New Roman"/>
              </w:rPr>
            </w:pPr>
            <w:r w:rsidRPr="00805F17">
              <w:rPr>
                <w:rFonts w:eastAsia="Arial Unicode MS" w:cs="Times New Roman"/>
                <w:b/>
                <w:bCs/>
                <w:color w:val="000000"/>
                <w:sz w:val="18"/>
                <w:szCs w:val="18"/>
              </w:rPr>
              <w:t xml:space="preserve">OS 1.2 - </w:t>
            </w:r>
            <w:proofErr w:type="spellStart"/>
            <w:r w:rsidRPr="00805F17">
              <w:rPr>
                <w:rFonts w:eastAsia="Arial Unicode MS" w:cs="Times New Roman"/>
                <w:b/>
                <w:bCs/>
                <w:color w:val="000000"/>
                <w:sz w:val="18"/>
                <w:szCs w:val="18"/>
              </w:rPr>
              <w:t>Creşterea</w:t>
            </w:r>
            <w:proofErr w:type="spellEnd"/>
            <w:r w:rsidRPr="00805F17">
              <w:rPr>
                <w:rFonts w:eastAsia="Arial Unicode MS" w:cs="Times New Roman"/>
                <w:b/>
                <w:bCs/>
                <w:color w:val="000000"/>
                <w:sz w:val="18"/>
                <w:szCs w:val="18"/>
              </w:rPr>
              <w:t xml:space="preserve"> participării </w:t>
            </w:r>
            <w:proofErr w:type="spellStart"/>
            <w:r w:rsidRPr="00805F17">
              <w:rPr>
                <w:rFonts w:eastAsia="Arial Unicode MS" w:cs="Times New Roman"/>
                <w:b/>
                <w:bCs/>
                <w:color w:val="000000"/>
                <w:sz w:val="18"/>
                <w:szCs w:val="18"/>
              </w:rPr>
              <w:t>româneşti</w:t>
            </w:r>
            <w:proofErr w:type="spellEnd"/>
            <w:r w:rsidRPr="00805F17">
              <w:rPr>
                <w:rFonts w:eastAsia="Arial Unicode MS" w:cs="Times New Roman"/>
                <w:b/>
                <w:bCs/>
                <w:color w:val="000000"/>
                <w:sz w:val="18"/>
                <w:szCs w:val="18"/>
              </w:rPr>
              <w:t xml:space="preserve"> în cercetarea la nivelul UE</w:t>
            </w:r>
          </w:p>
        </w:tc>
      </w:tr>
    </w:tbl>
    <w:p w14:paraId="27E8025A" w14:textId="77777777" w:rsidR="003C08FD" w:rsidRPr="00805F17" w:rsidRDefault="003C08FD" w:rsidP="00833DD2">
      <w:pPr>
        <w:widowControl w:val="0"/>
        <w:autoSpaceDE w:val="0"/>
        <w:autoSpaceDN w:val="0"/>
        <w:adjustRightInd w:val="0"/>
        <w:spacing w:after="0" w:line="240" w:lineRule="auto"/>
        <w:rPr>
          <w:rFonts w:eastAsia="Arial Unicode MS" w:cs="Times New Roman"/>
          <w:b/>
          <w:i/>
          <w:color w:val="000000"/>
        </w:rPr>
      </w:pPr>
    </w:p>
    <w:p w14:paraId="5E182591" w14:textId="77777777" w:rsidR="00833DD2" w:rsidRPr="00805F17" w:rsidRDefault="00833DD2" w:rsidP="00833DD2">
      <w:pPr>
        <w:widowControl w:val="0"/>
        <w:autoSpaceDE w:val="0"/>
        <w:autoSpaceDN w:val="0"/>
        <w:adjustRightInd w:val="0"/>
        <w:spacing w:after="0" w:line="240" w:lineRule="auto"/>
        <w:rPr>
          <w:rFonts w:eastAsia="Arial Unicode MS" w:cs="Times New Roman"/>
          <w:b/>
          <w:i/>
          <w:color w:val="000000"/>
        </w:rPr>
      </w:pPr>
      <w:r w:rsidRPr="00805F17">
        <w:rPr>
          <w:rFonts w:eastAsia="Arial Unicode MS" w:cs="Times New Roman"/>
          <w:b/>
          <w:i/>
          <w:color w:val="000000"/>
        </w:rPr>
        <w:t xml:space="preserve">Tabelul 1: Indicatorii de rezultat pentru FEDR </w:t>
      </w:r>
      <w:proofErr w:type="spellStart"/>
      <w:r w:rsidRPr="00805F17">
        <w:rPr>
          <w:rFonts w:eastAsia="Arial Unicode MS" w:cs="Times New Roman"/>
          <w:b/>
          <w:i/>
          <w:color w:val="000000"/>
        </w:rPr>
        <w:t>şi</w:t>
      </w:r>
      <w:proofErr w:type="spellEnd"/>
      <w:r w:rsidRPr="00805F17">
        <w:rPr>
          <w:rFonts w:eastAsia="Arial Unicode MS" w:cs="Times New Roman"/>
          <w:b/>
          <w:i/>
          <w:color w:val="000000"/>
        </w:rPr>
        <w:t xml:space="preserve"> Fondul de coeziune (pe axă prioritară </w:t>
      </w:r>
      <w:proofErr w:type="spellStart"/>
      <w:r w:rsidRPr="00805F17">
        <w:rPr>
          <w:rFonts w:eastAsia="Arial Unicode MS" w:cs="Times New Roman"/>
          <w:b/>
          <w:i/>
          <w:color w:val="000000"/>
        </w:rPr>
        <w:t>şi</w:t>
      </w:r>
      <w:proofErr w:type="spellEnd"/>
      <w:r w:rsidRPr="00805F17">
        <w:rPr>
          <w:rFonts w:eastAsia="Arial Unicode MS" w:cs="Times New Roman"/>
          <w:b/>
          <w:i/>
          <w:color w:val="000000"/>
        </w:rPr>
        <w:t xml:space="preserve"> pe obiectiv specific); se aplică, de asemenea, în cazul axei prioritare pentru </w:t>
      </w:r>
      <w:proofErr w:type="spellStart"/>
      <w:r w:rsidRPr="00805F17">
        <w:rPr>
          <w:rFonts w:eastAsia="Arial Unicode MS" w:cs="Times New Roman"/>
          <w:b/>
          <w:i/>
          <w:color w:val="000000"/>
        </w:rPr>
        <w:t>asistenţă</w:t>
      </w:r>
      <w:proofErr w:type="spellEnd"/>
      <w:r w:rsidRPr="00805F17">
        <w:rPr>
          <w:rFonts w:eastAsia="Arial Unicode MS" w:cs="Times New Roman"/>
          <w:b/>
          <w:i/>
          <w:color w:val="000000"/>
        </w:rPr>
        <w:t xml:space="preserve"> tehnică</w:t>
      </w:r>
    </w:p>
    <w:p w14:paraId="050432F0" w14:textId="77777777" w:rsidR="003C08FD" w:rsidRPr="00805F17" w:rsidRDefault="003C08FD" w:rsidP="00833DD2">
      <w:pPr>
        <w:widowControl w:val="0"/>
        <w:autoSpaceDE w:val="0"/>
        <w:autoSpaceDN w:val="0"/>
        <w:adjustRightInd w:val="0"/>
        <w:spacing w:after="0" w:line="240" w:lineRule="auto"/>
        <w:rPr>
          <w:rFonts w:eastAsia="Arial Unicode MS" w:cs="Times New Roman"/>
          <w:b/>
          <w:i/>
          <w:color w:val="000000"/>
        </w:rPr>
      </w:pPr>
    </w:p>
    <w:tbl>
      <w:tblPr>
        <w:tblW w:w="5000" w:type="pct"/>
        <w:tblLook w:val="04A0" w:firstRow="1" w:lastRow="0" w:firstColumn="1" w:lastColumn="0" w:noHBand="0" w:noVBand="1"/>
      </w:tblPr>
      <w:tblGrid>
        <w:gridCol w:w="702"/>
        <w:gridCol w:w="1438"/>
        <w:gridCol w:w="1270"/>
        <w:gridCol w:w="1634"/>
        <w:gridCol w:w="1428"/>
        <w:gridCol w:w="1092"/>
        <w:gridCol w:w="1207"/>
        <w:gridCol w:w="955"/>
        <w:gridCol w:w="1193"/>
        <w:gridCol w:w="809"/>
        <w:gridCol w:w="1252"/>
        <w:gridCol w:w="1014"/>
      </w:tblGrid>
      <w:tr w:rsidR="003C08FD" w:rsidRPr="00805F17" w14:paraId="318ECDF7" w14:textId="77777777" w:rsidTr="003C08FD">
        <w:trPr>
          <w:trHeight w:val="600"/>
        </w:trPr>
        <w:tc>
          <w:tcPr>
            <w:tcW w:w="25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F64EFA" w14:textId="77777777" w:rsidR="003C08FD" w:rsidRPr="00805F17" w:rsidRDefault="003C08FD" w:rsidP="003C08FD">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lastRenderedPageBreak/>
              <w:t>ID</w:t>
            </w:r>
          </w:p>
        </w:tc>
        <w:tc>
          <w:tcPr>
            <w:tcW w:w="516" w:type="pct"/>
            <w:tcBorders>
              <w:top w:val="single" w:sz="4" w:space="0" w:color="auto"/>
              <w:left w:val="nil"/>
              <w:bottom w:val="single" w:sz="4" w:space="0" w:color="auto"/>
              <w:right w:val="single" w:sz="4" w:space="0" w:color="auto"/>
            </w:tcBorders>
            <w:shd w:val="clear" w:color="auto" w:fill="auto"/>
            <w:vAlign w:val="bottom"/>
            <w:hideMark/>
          </w:tcPr>
          <w:p w14:paraId="3F40CA8D" w14:textId="77777777" w:rsidR="003C08FD" w:rsidRPr="00805F17" w:rsidRDefault="003C08FD" w:rsidP="003C08FD">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INDICATOR</w:t>
            </w:r>
          </w:p>
        </w:tc>
        <w:tc>
          <w:tcPr>
            <w:tcW w:w="456" w:type="pct"/>
            <w:tcBorders>
              <w:top w:val="single" w:sz="4" w:space="0" w:color="auto"/>
              <w:left w:val="nil"/>
              <w:bottom w:val="single" w:sz="4" w:space="0" w:color="auto"/>
              <w:right w:val="single" w:sz="4" w:space="0" w:color="auto"/>
            </w:tcBorders>
            <w:shd w:val="clear" w:color="auto" w:fill="auto"/>
            <w:vAlign w:val="bottom"/>
            <w:hideMark/>
          </w:tcPr>
          <w:p w14:paraId="33A75545" w14:textId="77777777" w:rsidR="003C08FD" w:rsidRPr="00805F17" w:rsidRDefault="003C08FD" w:rsidP="003C08FD">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UNITATE DE MĂSURĂ</w:t>
            </w:r>
          </w:p>
        </w:tc>
        <w:tc>
          <w:tcPr>
            <w:tcW w:w="586" w:type="pct"/>
            <w:tcBorders>
              <w:top w:val="single" w:sz="4" w:space="0" w:color="auto"/>
              <w:left w:val="nil"/>
              <w:bottom w:val="single" w:sz="4" w:space="0" w:color="auto"/>
              <w:right w:val="single" w:sz="4" w:space="0" w:color="auto"/>
            </w:tcBorders>
            <w:shd w:val="clear" w:color="auto" w:fill="auto"/>
            <w:vAlign w:val="bottom"/>
            <w:hideMark/>
          </w:tcPr>
          <w:p w14:paraId="357F0DEF" w14:textId="77777777" w:rsidR="003C08FD" w:rsidRPr="00805F17" w:rsidRDefault="003C08FD" w:rsidP="003C08FD">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CATEGORIA DE REGIUNE</w:t>
            </w:r>
          </w:p>
        </w:tc>
        <w:tc>
          <w:tcPr>
            <w:tcW w:w="512" w:type="pct"/>
            <w:tcBorders>
              <w:top w:val="single" w:sz="4" w:space="0" w:color="auto"/>
              <w:left w:val="nil"/>
              <w:bottom w:val="single" w:sz="4" w:space="0" w:color="auto"/>
              <w:right w:val="single" w:sz="4" w:space="0" w:color="auto"/>
            </w:tcBorders>
            <w:shd w:val="clear" w:color="auto" w:fill="auto"/>
            <w:vAlign w:val="bottom"/>
            <w:hideMark/>
          </w:tcPr>
          <w:p w14:paraId="664669CE" w14:textId="77777777" w:rsidR="003C08FD" w:rsidRPr="00805F17" w:rsidRDefault="003C08FD" w:rsidP="003C08FD">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VALOARE DE REFERINȚĂ</w:t>
            </w:r>
          </w:p>
        </w:tc>
        <w:tc>
          <w:tcPr>
            <w:tcW w:w="392" w:type="pct"/>
            <w:tcBorders>
              <w:top w:val="single" w:sz="4" w:space="0" w:color="auto"/>
              <w:left w:val="nil"/>
              <w:bottom w:val="single" w:sz="4" w:space="0" w:color="auto"/>
              <w:right w:val="single" w:sz="4" w:space="0" w:color="auto"/>
            </w:tcBorders>
            <w:shd w:val="clear" w:color="auto" w:fill="auto"/>
            <w:vAlign w:val="bottom"/>
            <w:hideMark/>
          </w:tcPr>
          <w:p w14:paraId="3655F7D3" w14:textId="77777777" w:rsidR="003C08FD" w:rsidRPr="00805F17" w:rsidRDefault="003C08FD" w:rsidP="003C08FD">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AN DE REFERINȚĂ</w:t>
            </w:r>
          </w:p>
        </w:tc>
        <w:tc>
          <w:tcPr>
            <w:tcW w:w="433" w:type="pct"/>
            <w:tcBorders>
              <w:top w:val="single" w:sz="4" w:space="0" w:color="auto"/>
              <w:left w:val="nil"/>
              <w:bottom w:val="single" w:sz="4" w:space="0" w:color="auto"/>
              <w:right w:val="single" w:sz="4" w:space="0" w:color="auto"/>
            </w:tcBorders>
            <w:shd w:val="clear" w:color="auto" w:fill="auto"/>
            <w:vAlign w:val="bottom"/>
            <w:hideMark/>
          </w:tcPr>
          <w:p w14:paraId="1B113A63" w14:textId="77777777" w:rsidR="003C08FD" w:rsidRPr="00805F17" w:rsidRDefault="003C08FD" w:rsidP="003C08FD">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TOTAL VALOARE-ȚINTĂ (2023)</w:t>
            </w:r>
          </w:p>
        </w:tc>
        <w:tc>
          <w:tcPr>
            <w:tcW w:w="343" w:type="pct"/>
            <w:tcBorders>
              <w:top w:val="single" w:sz="4" w:space="0" w:color="auto"/>
              <w:left w:val="nil"/>
              <w:bottom w:val="single" w:sz="4" w:space="0" w:color="auto"/>
              <w:right w:val="single" w:sz="4" w:space="0" w:color="auto"/>
            </w:tcBorders>
            <w:shd w:val="clear" w:color="auto" w:fill="auto"/>
            <w:vAlign w:val="bottom"/>
            <w:hideMark/>
          </w:tcPr>
          <w:p w14:paraId="7EF9AE8B" w14:textId="77777777" w:rsidR="003C08FD" w:rsidRPr="00805F17" w:rsidRDefault="003C08FD" w:rsidP="003C08FD">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2015 TOTAL</w:t>
            </w:r>
          </w:p>
        </w:tc>
        <w:tc>
          <w:tcPr>
            <w:tcW w:w="428" w:type="pct"/>
            <w:tcBorders>
              <w:top w:val="single" w:sz="4" w:space="0" w:color="auto"/>
              <w:left w:val="nil"/>
              <w:bottom w:val="single" w:sz="4" w:space="0" w:color="auto"/>
              <w:right w:val="single" w:sz="4" w:space="0" w:color="auto"/>
            </w:tcBorders>
            <w:shd w:val="clear" w:color="auto" w:fill="auto"/>
            <w:vAlign w:val="bottom"/>
            <w:hideMark/>
          </w:tcPr>
          <w:p w14:paraId="4BAA0EBF" w14:textId="77777777" w:rsidR="003C08FD" w:rsidRPr="00805F17" w:rsidRDefault="003C08FD" w:rsidP="003C08FD">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2015 CALITATIV</w:t>
            </w:r>
          </w:p>
        </w:tc>
        <w:tc>
          <w:tcPr>
            <w:tcW w:w="291" w:type="pct"/>
            <w:tcBorders>
              <w:top w:val="single" w:sz="4" w:space="0" w:color="auto"/>
              <w:left w:val="nil"/>
              <w:bottom w:val="single" w:sz="4" w:space="0" w:color="auto"/>
              <w:right w:val="single" w:sz="4" w:space="0" w:color="auto"/>
            </w:tcBorders>
            <w:shd w:val="clear" w:color="auto" w:fill="auto"/>
            <w:vAlign w:val="bottom"/>
            <w:hideMark/>
          </w:tcPr>
          <w:p w14:paraId="56047FCA" w14:textId="77777777" w:rsidR="003C08FD" w:rsidRPr="00805F17" w:rsidRDefault="003C08FD" w:rsidP="003C08FD">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2014 TOTAL</w:t>
            </w:r>
          </w:p>
        </w:tc>
        <w:tc>
          <w:tcPr>
            <w:tcW w:w="449" w:type="pct"/>
            <w:tcBorders>
              <w:top w:val="single" w:sz="4" w:space="0" w:color="auto"/>
              <w:left w:val="nil"/>
              <w:bottom w:val="single" w:sz="4" w:space="0" w:color="auto"/>
              <w:right w:val="single" w:sz="4" w:space="0" w:color="auto"/>
            </w:tcBorders>
            <w:shd w:val="clear" w:color="auto" w:fill="auto"/>
            <w:vAlign w:val="bottom"/>
            <w:hideMark/>
          </w:tcPr>
          <w:p w14:paraId="05A75063" w14:textId="77777777" w:rsidR="003C08FD" w:rsidRPr="00805F17" w:rsidRDefault="003C08FD" w:rsidP="003C08FD">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2014 CALITATIV</w:t>
            </w:r>
          </w:p>
        </w:tc>
        <w:tc>
          <w:tcPr>
            <w:tcW w:w="341" w:type="pct"/>
            <w:tcBorders>
              <w:top w:val="single" w:sz="4" w:space="0" w:color="auto"/>
              <w:left w:val="nil"/>
              <w:bottom w:val="single" w:sz="4" w:space="0" w:color="auto"/>
              <w:right w:val="single" w:sz="4" w:space="0" w:color="auto"/>
            </w:tcBorders>
            <w:shd w:val="clear" w:color="auto" w:fill="auto"/>
            <w:vAlign w:val="bottom"/>
            <w:hideMark/>
          </w:tcPr>
          <w:p w14:paraId="7EC39DEF" w14:textId="77777777" w:rsidR="003C08FD" w:rsidRPr="00805F17" w:rsidRDefault="003C08FD" w:rsidP="003C08FD">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OBSERVAȚII</w:t>
            </w:r>
          </w:p>
        </w:tc>
      </w:tr>
      <w:tr w:rsidR="003C08FD" w:rsidRPr="00805F17" w14:paraId="1A810030" w14:textId="77777777" w:rsidTr="003C08FD">
        <w:trPr>
          <w:trHeight w:val="12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14:paraId="4E804530" w14:textId="77777777" w:rsidR="003C08FD" w:rsidRPr="00805F17" w:rsidRDefault="003C08FD" w:rsidP="003C08FD">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3S2</w:t>
            </w:r>
          </w:p>
        </w:tc>
        <w:tc>
          <w:tcPr>
            <w:tcW w:w="516" w:type="pct"/>
            <w:tcBorders>
              <w:top w:val="nil"/>
              <w:left w:val="nil"/>
              <w:bottom w:val="single" w:sz="4" w:space="0" w:color="auto"/>
              <w:right w:val="single" w:sz="4" w:space="0" w:color="auto"/>
            </w:tcBorders>
            <w:shd w:val="clear" w:color="auto" w:fill="auto"/>
            <w:vAlign w:val="bottom"/>
            <w:hideMark/>
          </w:tcPr>
          <w:p w14:paraId="29EB0EB7" w14:textId="77777777" w:rsidR="003C08FD" w:rsidRPr="00805F17" w:rsidRDefault="003C08FD" w:rsidP="003C08FD">
            <w:pPr>
              <w:spacing w:after="0" w:line="240" w:lineRule="auto"/>
              <w:rPr>
                <w:rFonts w:ascii="Calibri" w:eastAsia="Times New Roman" w:hAnsi="Calibri" w:cs="Times New Roman"/>
                <w:color w:val="000000"/>
                <w:sz w:val="16"/>
                <w:szCs w:val="16"/>
                <w:lang w:eastAsia="ro-RO"/>
              </w:rPr>
            </w:pPr>
            <w:proofErr w:type="spellStart"/>
            <w:r w:rsidRPr="00805F17">
              <w:rPr>
                <w:rFonts w:ascii="Calibri" w:eastAsia="Times New Roman" w:hAnsi="Calibri" w:cs="Times New Roman"/>
                <w:color w:val="000000"/>
                <w:sz w:val="16"/>
                <w:szCs w:val="16"/>
                <w:lang w:eastAsia="ro-RO"/>
              </w:rPr>
              <w:t>Contribuţie</w:t>
            </w:r>
            <w:proofErr w:type="spellEnd"/>
            <w:r w:rsidRPr="00805F17">
              <w:rPr>
                <w:rFonts w:ascii="Calibri" w:eastAsia="Times New Roman" w:hAnsi="Calibri" w:cs="Times New Roman"/>
                <w:color w:val="000000"/>
                <w:sz w:val="16"/>
                <w:szCs w:val="16"/>
                <w:lang w:eastAsia="ro-RO"/>
              </w:rPr>
              <w:t xml:space="preserve"> Orizont 2020 atrasă de </w:t>
            </w:r>
            <w:proofErr w:type="spellStart"/>
            <w:r w:rsidRPr="00805F17">
              <w:rPr>
                <w:rFonts w:ascii="Calibri" w:eastAsia="Times New Roman" w:hAnsi="Calibri" w:cs="Times New Roman"/>
                <w:color w:val="000000"/>
                <w:sz w:val="16"/>
                <w:szCs w:val="16"/>
                <w:lang w:eastAsia="ro-RO"/>
              </w:rPr>
              <w:t>instituţii</w:t>
            </w:r>
            <w:proofErr w:type="spellEnd"/>
            <w:r w:rsidRPr="00805F17">
              <w:rPr>
                <w:rFonts w:ascii="Calibri" w:eastAsia="Times New Roman" w:hAnsi="Calibri" w:cs="Times New Roman"/>
                <w:color w:val="000000"/>
                <w:sz w:val="16"/>
                <w:szCs w:val="16"/>
                <w:lang w:eastAsia="ro-RO"/>
              </w:rPr>
              <w:t xml:space="preserve"> participante din România</w:t>
            </w:r>
          </w:p>
        </w:tc>
        <w:tc>
          <w:tcPr>
            <w:tcW w:w="456" w:type="pct"/>
            <w:tcBorders>
              <w:top w:val="nil"/>
              <w:left w:val="nil"/>
              <w:bottom w:val="single" w:sz="4" w:space="0" w:color="auto"/>
              <w:right w:val="single" w:sz="4" w:space="0" w:color="auto"/>
            </w:tcBorders>
            <w:shd w:val="clear" w:color="auto" w:fill="auto"/>
            <w:noWrap/>
            <w:vAlign w:val="bottom"/>
            <w:hideMark/>
          </w:tcPr>
          <w:p w14:paraId="39A058E0" w14:textId="77777777" w:rsidR="003C08FD" w:rsidRPr="00805F17" w:rsidRDefault="003C08FD" w:rsidP="003C08FD">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milioane euro</w:t>
            </w:r>
          </w:p>
        </w:tc>
        <w:tc>
          <w:tcPr>
            <w:tcW w:w="586" w:type="pct"/>
            <w:tcBorders>
              <w:top w:val="nil"/>
              <w:left w:val="nil"/>
              <w:bottom w:val="single" w:sz="4" w:space="0" w:color="auto"/>
              <w:right w:val="single" w:sz="4" w:space="0" w:color="auto"/>
            </w:tcBorders>
            <w:shd w:val="clear" w:color="auto" w:fill="auto"/>
            <w:noWrap/>
            <w:vAlign w:val="bottom"/>
            <w:hideMark/>
          </w:tcPr>
          <w:p w14:paraId="577E4D69" w14:textId="77777777" w:rsidR="003C08FD" w:rsidRPr="00805F17" w:rsidRDefault="003C08FD" w:rsidP="003C08FD">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512" w:type="pct"/>
            <w:tcBorders>
              <w:top w:val="nil"/>
              <w:left w:val="nil"/>
              <w:bottom w:val="single" w:sz="4" w:space="0" w:color="auto"/>
              <w:right w:val="single" w:sz="4" w:space="0" w:color="auto"/>
            </w:tcBorders>
            <w:shd w:val="clear" w:color="auto" w:fill="auto"/>
            <w:noWrap/>
            <w:vAlign w:val="bottom"/>
            <w:hideMark/>
          </w:tcPr>
          <w:p w14:paraId="236C8C4A" w14:textId="77777777" w:rsidR="003C08FD" w:rsidRPr="00805F17" w:rsidRDefault="003C08FD" w:rsidP="003C08FD">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136,50</w:t>
            </w:r>
          </w:p>
        </w:tc>
        <w:tc>
          <w:tcPr>
            <w:tcW w:w="392" w:type="pct"/>
            <w:tcBorders>
              <w:top w:val="nil"/>
              <w:left w:val="nil"/>
              <w:bottom w:val="single" w:sz="4" w:space="0" w:color="auto"/>
              <w:right w:val="single" w:sz="4" w:space="0" w:color="auto"/>
            </w:tcBorders>
            <w:shd w:val="clear" w:color="auto" w:fill="auto"/>
            <w:noWrap/>
            <w:vAlign w:val="bottom"/>
            <w:hideMark/>
          </w:tcPr>
          <w:p w14:paraId="164EAFE1" w14:textId="77777777" w:rsidR="003C08FD" w:rsidRPr="00805F17" w:rsidRDefault="003C08FD" w:rsidP="003C08FD">
            <w:pPr>
              <w:spacing w:after="0" w:line="240" w:lineRule="auto"/>
              <w:jc w:val="right"/>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2014</w:t>
            </w:r>
          </w:p>
        </w:tc>
        <w:tc>
          <w:tcPr>
            <w:tcW w:w="433" w:type="pct"/>
            <w:tcBorders>
              <w:top w:val="nil"/>
              <w:left w:val="nil"/>
              <w:bottom w:val="single" w:sz="4" w:space="0" w:color="auto"/>
              <w:right w:val="single" w:sz="4" w:space="0" w:color="auto"/>
            </w:tcBorders>
            <w:shd w:val="clear" w:color="auto" w:fill="auto"/>
            <w:noWrap/>
            <w:vAlign w:val="bottom"/>
            <w:hideMark/>
          </w:tcPr>
          <w:p w14:paraId="63BDF8AB" w14:textId="77777777" w:rsidR="003C08FD" w:rsidRPr="00805F17" w:rsidRDefault="003C08FD" w:rsidP="003C08FD">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270,00</w:t>
            </w:r>
          </w:p>
        </w:tc>
        <w:tc>
          <w:tcPr>
            <w:tcW w:w="343" w:type="pct"/>
            <w:tcBorders>
              <w:top w:val="nil"/>
              <w:left w:val="nil"/>
              <w:bottom w:val="single" w:sz="4" w:space="0" w:color="auto"/>
              <w:right w:val="single" w:sz="4" w:space="0" w:color="auto"/>
            </w:tcBorders>
            <w:shd w:val="clear" w:color="auto" w:fill="auto"/>
            <w:noWrap/>
            <w:vAlign w:val="bottom"/>
            <w:hideMark/>
          </w:tcPr>
          <w:p w14:paraId="09F99F3A" w14:textId="77777777" w:rsidR="003C08FD" w:rsidRPr="00805F17" w:rsidRDefault="003C08FD" w:rsidP="003C08FD">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428" w:type="pct"/>
            <w:tcBorders>
              <w:top w:val="nil"/>
              <w:left w:val="nil"/>
              <w:bottom w:val="single" w:sz="4" w:space="0" w:color="auto"/>
              <w:right w:val="single" w:sz="4" w:space="0" w:color="auto"/>
            </w:tcBorders>
            <w:shd w:val="clear" w:color="auto" w:fill="auto"/>
            <w:noWrap/>
            <w:vAlign w:val="bottom"/>
            <w:hideMark/>
          </w:tcPr>
          <w:p w14:paraId="485E2526" w14:textId="77777777" w:rsidR="003C08FD" w:rsidRPr="00805F17" w:rsidRDefault="003C08FD" w:rsidP="003C08FD">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1" w:type="pct"/>
            <w:tcBorders>
              <w:top w:val="nil"/>
              <w:left w:val="nil"/>
              <w:bottom w:val="single" w:sz="4" w:space="0" w:color="auto"/>
              <w:right w:val="single" w:sz="4" w:space="0" w:color="auto"/>
            </w:tcBorders>
            <w:shd w:val="clear" w:color="auto" w:fill="auto"/>
            <w:noWrap/>
            <w:vAlign w:val="bottom"/>
            <w:hideMark/>
          </w:tcPr>
          <w:p w14:paraId="5EC3FBAB" w14:textId="77777777" w:rsidR="003C08FD" w:rsidRPr="00805F17" w:rsidRDefault="003C08FD" w:rsidP="003C08FD">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449" w:type="pct"/>
            <w:tcBorders>
              <w:top w:val="nil"/>
              <w:left w:val="nil"/>
              <w:bottom w:val="single" w:sz="4" w:space="0" w:color="auto"/>
              <w:right w:val="single" w:sz="4" w:space="0" w:color="auto"/>
            </w:tcBorders>
            <w:shd w:val="clear" w:color="auto" w:fill="auto"/>
            <w:noWrap/>
            <w:vAlign w:val="bottom"/>
            <w:hideMark/>
          </w:tcPr>
          <w:p w14:paraId="1F9AB94C" w14:textId="77777777" w:rsidR="003C08FD" w:rsidRPr="00805F17" w:rsidRDefault="003C08FD" w:rsidP="003C08FD">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41" w:type="pct"/>
            <w:tcBorders>
              <w:top w:val="nil"/>
              <w:left w:val="nil"/>
              <w:bottom w:val="single" w:sz="4" w:space="0" w:color="auto"/>
              <w:right w:val="single" w:sz="4" w:space="0" w:color="auto"/>
            </w:tcBorders>
            <w:shd w:val="clear" w:color="auto" w:fill="auto"/>
            <w:noWrap/>
            <w:vAlign w:val="bottom"/>
            <w:hideMark/>
          </w:tcPr>
          <w:p w14:paraId="0DC35AD9" w14:textId="77777777" w:rsidR="003C08FD" w:rsidRPr="00805F17" w:rsidRDefault="003C08FD" w:rsidP="003C08FD">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r>
    </w:tbl>
    <w:p w14:paraId="0D22D724" w14:textId="77777777" w:rsidR="003C08FD" w:rsidRPr="00805F17" w:rsidRDefault="003C08FD" w:rsidP="00833DD2">
      <w:pPr>
        <w:widowControl w:val="0"/>
        <w:autoSpaceDE w:val="0"/>
        <w:autoSpaceDN w:val="0"/>
        <w:adjustRightInd w:val="0"/>
        <w:spacing w:after="0" w:line="240" w:lineRule="auto"/>
        <w:rPr>
          <w:rFonts w:eastAsia="Arial Unicode MS" w:cs="Times New Roman"/>
          <w:b/>
          <w:i/>
        </w:rPr>
      </w:pPr>
    </w:p>
    <w:p w14:paraId="24DC4A2C" w14:textId="77777777" w:rsidR="00833DD2" w:rsidRPr="00805F17" w:rsidRDefault="00833DD2" w:rsidP="00833DD2">
      <w:pPr>
        <w:widowControl w:val="0"/>
        <w:autoSpaceDE w:val="0"/>
        <w:autoSpaceDN w:val="0"/>
        <w:adjustRightInd w:val="0"/>
        <w:spacing w:after="0" w:line="240" w:lineRule="auto"/>
        <w:rPr>
          <w:rFonts w:ascii="Arial Unicode MS" w:eastAsia="Arial Unicode MS" w:hAnsi="Times New Roman" w:cs="Arial Unicode MS"/>
          <w:sz w:val="24"/>
          <w:szCs w:val="24"/>
        </w:rPr>
      </w:pPr>
    </w:p>
    <w:p w14:paraId="6F74F662" w14:textId="77777777" w:rsidR="00833DD2" w:rsidRPr="00805F17" w:rsidRDefault="00833DD2" w:rsidP="00833DD2">
      <w:pPr>
        <w:widowControl w:val="0"/>
        <w:autoSpaceDE w:val="0"/>
        <w:autoSpaceDN w:val="0"/>
        <w:adjustRightInd w:val="0"/>
        <w:spacing w:after="0" w:line="240" w:lineRule="auto"/>
        <w:rPr>
          <w:rFonts w:ascii="Arial Unicode MS" w:eastAsia="Arial Unicode MS" w:hAnsi="Times New Roman" w:cs="Arial Unicode MS"/>
          <w:sz w:val="2"/>
          <w:szCs w:val="2"/>
        </w:rPr>
      </w:pPr>
    </w:p>
    <w:tbl>
      <w:tblPr>
        <w:tblW w:w="14025" w:type="dxa"/>
        <w:tblInd w:w="10" w:type="dxa"/>
        <w:tblLayout w:type="fixed"/>
        <w:tblCellMar>
          <w:left w:w="10" w:type="dxa"/>
          <w:right w:w="10" w:type="dxa"/>
        </w:tblCellMar>
        <w:tblLook w:val="0000" w:firstRow="0" w:lastRow="0" w:firstColumn="0" w:lastColumn="0" w:noHBand="0" w:noVBand="0"/>
      </w:tblPr>
      <w:tblGrid>
        <w:gridCol w:w="2837"/>
        <w:gridCol w:w="11188"/>
      </w:tblGrid>
      <w:tr w:rsidR="00833DD2" w:rsidRPr="00805F17" w14:paraId="31D1505C" w14:textId="77777777" w:rsidTr="002B1619">
        <w:trPr>
          <w:trHeight w:val="494"/>
        </w:trPr>
        <w:tc>
          <w:tcPr>
            <w:tcW w:w="2837" w:type="dxa"/>
            <w:tcBorders>
              <w:top w:val="single" w:sz="4" w:space="0" w:color="auto"/>
              <w:left w:val="single" w:sz="4" w:space="0" w:color="auto"/>
              <w:bottom w:val="nil"/>
              <w:right w:val="nil"/>
            </w:tcBorders>
            <w:shd w:val="clear" w:color="auto" w:fill="FFFFFF"/>
            <w:vAlign w:val="center"/>
          </w:tcPr>
          <w:p w14:paraId="751CEDBB" w14:textId="77777777" w:rsidR="00833DD2" w:rsidRPr="00805F17" w:rsidRDefault="00833DD2" w:rsidP="00104DBA">
            <w:pPr>
              <w:widowControl w:val="0"/>
              <w:autoSpaceDE w:val="0"/>
              <w:autoSpaceDN w:val="0"/>
              <w:adjustRightInd w:val="0"/>
              <w:spacing w:after="0" w:line="240" w:lineRule="auto"/>
              <w:rPr>
                <w:rFonts w:eastAsia="Arial Unicode MS" w:cs="Times New Roman"/>
              </w:rPr>
            </w:pPr>
            <w:r w:rsidRPr="00805F17">
              <w:rPr>
                <w:rFonts w:eastAsia="Arial Unicode MS" w:cs="Times New Roman"/>
                <w:b/>
                <w:bCs/>
                <w:color w:val="000000"/>
                <w:sz w:val="18"/>
                <w:szCs w:val="18"/>
              </w:rPr>
              <w:t>Axă prioritară</w:t>
            </w:r>
          </w:p>
        </w:tc>
        <w:tc>
          <w:tcPr>
            <w:tcW w:w="11188" w:type="dxa"/>
            <w:tcBorders>
              <w:top w:val="single" w:sz="4" w:space="0" w:color="auto"/>
              <w:left w:val="single" w:sz="4" w:space="0" w:color="auto"/>
              <w:bottom w:val="nil"/>
              <w:right w:val="single" w:sz="4" w:space="0" w:color="auto"/>
            </w:tcBorders>
            <w:shd w:val="clear" w:color="auto" w:fill="FFFFFF"/>
            <w:vAlign w:val="center"/>
          </w:tcPr>
          <w:p w14:paraId="71D920EE" w14:textId="77777777" w:rsidR="00833DD2" w:rsidRPr="00805F17" w:rsidRDefault="00833DD2" w:rsidP="0063481A">
            <w:pPr>
              <w:widowControl w:val="0"/>
              <w:autoSpaceDE w:val="0"/>
              <w:autoSpaceDN w:val="0"/>
              <w:adjustRightInd w:val="0"/>
              <w:spacing w:after="0" w:line="240" w:lineRule="auto"/>
              <w:rPr>
                <w:rFonts w:eastAsia="Arial Unicode MS" w:cs="Times New Roman"/>
              </w:rPr>
            </w:pPr>
            <w:r w:rsidRPr="00805F17">
              <w:rPr>
                <w:rFonts w:eastAsia="Arial Unicode MS" w:cs="Times New Roman"/>
                <w:b/>
                <w:bCs/>
                <w:color w:val="000000"/>
                <w:sz w:val="18"/>
                <w:szCs w:val="18"/>
              </w:rPr>
              <w:t>AP1 - Cercetare, dezvoltare tehnologic</w:t>
            </w:r>
            <w:r w:rsidR="0063481A" w:rsidRPr="00805F17">
              <w:rPr>
                <w:rFonts w:eastAsia="Arial Unicode MS" w:cs="Times New Roman"/>
                <w:b/>
                <w:bCs/>
                <w:color w:val="000000"/>
                <w:sz w:val="18"/>
                <w:szCs w:val="18"/>
              </w:rPr>
              <w:t>ă</w:t>
            </w:r>
            <w:r w:rsidRPr="00805F17">
              <w:rPr>
                <w:rFonts w:eastAsia="Arial Unicode MS" w:cs="Times New Roman"/>
                <w:b/>
                <w:bCs/>
                <w:color w:val="000000"/>
                <w:sz w:val="18"/>
                <w:szCs w:val="18"/>
              </w:rPr>
              <w:t xml:space="preserve"> </w:t>
            </w:r>
            <w:r w:rsidR="0063481A" w:rsidRPr="00805F17">
              <w:rPr>
                <w:rFonts w:eastAsia="Arial Unicode MS" w:cs="Times New Roman"/>
                <w:b/>
                <w:bCs/>
                <w:color w:val="000000"/>
                <w:sz w:val="18"/>
                <w:szCs w:val="18"/>
              </w:rPr>
              <w:t>ș</w:t>
            </w:r>
            <w:r w:rsidRPr="00805F17">
              <w:rPr>
                <w:rFonts w:eastAsia="Arial Unicode MS" w:cs="Times New Roman"/>
                <w:b/>
                <w:bCs/>
                <w:color w:val="000000"/>
                <w:sz w:val="18"/>
                <w:szCs w:val="18"/>
              </w:rPr>
              <w:t xml:space="preserve">i inovare (CDI) in sprijinul </w:t>
            </w:r>
            <w:proofErr w:type="spellStart"/>
            <w:r w:rsidRPr="00805F17">
              <w:rPr>
                <w:rFonts w:eastAsia="Arial Unicode MS" w:cs="Times New Roman"/>
                <w:b/>
                <w:bCs/>
                <w:color w:val="000000"/>
                <w:sz w:val="18"/>
                <w:szCs w:val="18"/>
              </w:rPr>
              <w:t>competitivităţii</w:t>
            </w:r>
            <w:proofErr w:type="spellEnd"/>
            <w:r w:rsidRPr="00805F17">
              <w:rPr>
                <w:rFonts w:eastAsia="Arial Unicode MS" w:cs="Times New Roman"/>
                <w:b/>
                <w:bCs/>
                <w:color w:val="000000"/>
                <w:sz w:val="18"/>
                <w:szCs w:val="18"/>
              </w:rPr>
              <w:t xml:space="preserve"> economice si dezvoltării afacerilor</w:t>
            </w:r>
          </w:p>
        </w:tc>
      </w:tr>
      <w:tr w:rsidR="00833DD2" w:rsidRPr="00805F17" w14:paraId="3CA4BA39" w14:textId="77777777" w:rsidTr="002B1619">
        <w:trPr>
          <w:trHeight w:val="1416"/>
        </w:trPr>
        <w:tc>
          <w:tcPr>
            <w:tcW w:w="2837" w:type="dxa"/>
            <w:tcBorders>
              <w:top w:val="single" w:sz="4" w:space="0" w:color="auto"/>
              <w:left w:val="single" w:sz="4" w:space="0" w:color="auto"/>
              <w:bottom w:val="single" w:sz="4" w:space="0" w:color="auto"/>
              <w:right w:val="nil"/>
            </w:tcBorders>
            <w:shd w:val="clear" w:color="auto" w:fill="FFFFFF"/>
          </w:tcPr>
          <w:p w14:paraId="4604A3AD" w14:textId="77777777" w:rsidR="00833DD2" w:rsidRPr="00805F17" w:rsidRDefault="00833DD2" w:rsidP="00104DBA">
            <w:pPr>
              <w:widowControl w:val="0"/>
              <w:autoSpaceDE w:val="0"/>
              <w:autoSpaceDN w:val="0"/>
              <w:adjustRightInd w:val="0"/>
              <w:spacing w:after="0" w:line="240" w:lineRule="auto"/>
              <w:rPr>
                <w:rFonts w:eastAsia="Arial Unicode MS" w:cs="Times New Roman"/>
              </w:rPr>
            </w:pPr>
            <w:r w:rsidRPr="00805F17">
              <w:rPr>
                <w:rFonts w:eastAsia="Arial Unicode MS" w:cs="Times New Roman"/>
                <w:b/>
                <w:bCs/>
                <w:color w:val="000000"/>
                <w:sz w:val="18"/>
                <w:szCs w:val="18"/>
              </w:rPr>
              <w:t xml:space="preserve">Prioritate dc </w:t>
            </w:r>
            <w:proofErr w:type="spellStart"/>
            <w:r w:rsidRPr="00805F17">
              <w:rPr>
                <w:rFonts w:eastAsia="Arial Unicode MS" w:cs="Times New Roman"/>
                <w:b/>
                <w:bCs/>
                <w:color w:val="000000"/>
                <w:sz w:val="18"/>
                <w:szCs w:val="18"/>
              </w:rPr>
              <w:t>investiţii</w:t>
            </w:r>
            <w:proofErr w:type="spellEnd"/>
          </w:p>
        </w:tc>
        <w:tc>
          <w:tcPr>
            <w:tcW w:w="11188" w:type="dxa"/>
            <w:tcBorders>
              <w:top w:val="single" w:sz="4" w:space="0" w:color="auto"/>
              <w:left w:val="single" w:sz="4" w:space="0" w:color="auto"/>
              <w:bottom w:val="single" w:sz="4" w:space="0" w:color="auto"/>
              <w:right w:val="single" w:sz="4" w:space="0" w:color="auto"/>
            </w:tcBorders>
            <w:shd w:val="clear" w:color="auto" w:fill="FFFFFF"/>
            <w:vAlign w:val="center"/>
          </w:tcPr>
          <w:p w14:paraId="3B07FDE9" w14:textId="77777777" w:rsidR="00833DD2" w:rsidRPr="00805F17" w:rsidRDefault="00833DD2" w:rsidP="00104DBA">
            <w:pPr>
              <w:widowControl w:val="0"/>
              <w:autoSpaceDE w:val="0"/>
              <w:autoSpaceDN w:val="0"/>
              <w:adjustRightInd w:val="0"/>
              <w:spacing w:after="0" w:line="240" w:lineRule="auto"/>
              <w:rPr>
                <w:rFonts w:eastAsia="Arial Unicode MS" w:cs="Times New Roman"/>
              </w:rPr>
            </w:pPr>
            <w:proofErr w:type="spellStart"/>
            <w:r w:rsidRPr="00805F17">
              <w:rPr>
                <w:rFonts w:eastAsia="Arial Unicode MS" w:cs="Times New Roman"/>
                <w:b/>
                <w:bCs/>
                <w:color w:val="000000"/>
                <w:sz w:val="18"/>
                <w:szCs w:val="18"/>
              </w:rPr>
              <w:t>lb</w:t>
            </w:r>
            <w:proofErr w:type="spellEnd"/>
            <w:r w:rsidRPr="00805F17">
              <w:rPr>
                <w:rFonts w:eastAsia="Arial Unicode MS" w:cs="Times New Roman"/>
                <w:b/>
                <w:bCs/>
                <w:color w:val="000000"/>
                <w:sz w:val="18"/>
                <w:szCs w:val="18"/>
              </w:rPr>
              <w:t xml:space="preserve"> - promovarea </w:t>
            </w:r>
            <w:proofErr w:type="spellStart"/>
            <w:r w:rsidRPr="00805F17">
              <w:rPr>
                <w:rFonts w:eastAsia="Arial Unicode MS" w:cs="Times New Roman"/>
                <w:b/>
                <w:bCs/>
                <w:color w:val="000000"/>
                <w:sz w:val="18"/>
                <w:szCs w:val="18"/>
              </w:rPr>
              <w:t>investiţiilor</w:t>
            </w:r>
            <w:proofErr w:type="spellEnd"/>
            <w:r w:rsidRPr="00805F17">
              <w:rPr>
                <w:rFonts w:eastAsia="Arial Unicode MS" w:cs="Times New Roman"/>
                <w:b/>
                <w:bCs/>
                <w:color w:val="000000"/>
                <w:sz w:val="18"/>
                <w:szCs w:val="18"/>
              </w:rPr>
              <w:t xml:space="preserve"> în C&amp;I, dezvoltarea de legături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sinergii între întreprinderi, centrele de cercetare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dezvoltare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w:t>
            </w:r>
            <w:proofErr w:type="spellStart"/>
            <w:r w:rsidRPr="00805F17">
              <w:rPr>
                <w:rFonts w:eastAsia="Arial Unicode MS" w:cs="Times New Roman"/>
                <w:b/>
                <w:bCs/>
                <w:color w:val="000000"/>
                <w:sz w:val="18"/>
                <w:szCs w:val="18"/>
              </w:rPr>
              <w:t>învăţământul</w:t>
            </w:r>
            <w:proofErr w:type="spellEnd"/>
            <w:r w:rsidRPr="00805F17">
              <w:rPr>
                <w:rFonts w:eastAsia="Arial Unicode MS" w:cs="Times New Roman"/>
                <w:b/>
                <w:bCs/>
                <w:color w:val="000000"/>
                <w:sz w:val="18"/>
                <w:szCs w:val="18"/>
              </w:rPr>
              <w:t xml:space="preserve"> superior, în special promovarea </w:t>
            </w:r>
            <w:proofErr w:type="spellStart"/>
            <w:r w:rsidRPr="00805F17">
              <w:rPr>
                <w:rFonts w:eastAsia="Arial Unicode MS" w:cs="Times New Roman"/>
                <w:b/>
                <w:bCs/>
                <w:color w:val="000000"/>
                <w:sz w:val="18"/>
                <w:szCs w:val="18"/>
              </w:rPr>
              <w:t>investiţiilor</w:t>
            </w:r>
            <w:proofErr w:type="spellEnd"/>
            <w:r w:rsidRPr="00805F17">
              <w:rPr>
                <w:rFonts w:eastAsia="Arial Unicode MS" w:cs="Times New Roman"/>
                <w:b/>
                <w:bCs/>
                <w:color w:val="000000"/>
                <w:sz w:val="18"/>
                <w:szCs w:val="18"/>
              </w:rPr>
              <w:t xml:space="preserve"> în dezvoltarea de produse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dc servicii, transfer de tehnologii, inovarea socială, </w:t>
            </w:r>
            <w:proofErr w:type="spellStart"/>
            <w:r w:rsidRPr="00805F17">
              <w:rPr>
                <w:rFonts w:eastAsia="Arial Unicode MS" w:cs="Times New Roman"/>
                <w:b/>
                <w:bCs/>
                <w:color w:val="000000"/>
                <w:sz w:val="18"/>
                <w:szCs w:val="18"/>
              </w:rPr>
              <w:t>ecoinovarea</w:t>
            </w:r>
            <w:proofErr w:type="spellEnd"/>
            <w:r w:rsidRPr="00805F17">
              <w:rPr>
                <w:rFonts w:eastAsia="Arial Unicode MS" w:cs="Times New Roman"/>
                <w:b/>
                <w:bCs/>
                <w:color w:val="000000"/>
                <w:sz w:val="18"/>
                <w:szCs w:val="18"/>
              </w:rPr>
              <w:t xml:space="preserve">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w:t>
            </w:r>
            <w:proofErr w:type="spellStart"/>
            <w:r w:rsidRPr="00805F17">
              <w:rPr>
                <w:rFonts w:eastAsia="Arial Unicode MS" w:cs="Times New Roman"/>
                <w:b/>
                <w:bCs/>
                <w:color w:val="000000"/>
                <w:sz w:val="18"/>
                <w:szCs w:val="18"/>
              </w:rPr>
              <w:t>aplicaţiile</w:t>
            </w:r>
            <w:proofErr w:type="spellEnd"/>
            <w:r w:rsidRPr="00805F17">
              <w:rPr>
                <w:rFonts w:eastAsia="Arial Unicode MS" w:cs="Times New Roman"/>
                <w:b/>
                <w:bCs/>
                <w:color w:val="000000"/>
                <w:sz w:val="18"/>
                <w:szCs w:val="18"/>
              </w:rPr>
              <w:t xml:space="preserve"> de servicii publice, stimularea cererii, crearea de </w:t>
            </w:r>
            <w:proofErr w:type="spellStart"/>
            <w:r w:rsidRPr="00805F17">
              <w:rPr>
                <w:rFonts w:eastAsia="Arial Unicode MS" w:cs="Times New Roman"/>
                <w:b/>
                <w:bCs/>
                <w:color w:val="000000"/>
                <w:sz w:val="18"/>
                <w:szCs w:val="18"/>
              </w:rPr>
              <w:t>reţele</w:t>
            </w:r>
            <w:proofErr w:type="spellEnd"/>
            <w:r w:rsidRPr="00805F17">
              <w:rPr>
                <w:rFonts w:eastAsia="Arial Unicode MS" w:cs="Times New Roman"/>
                <w:b/>
                <w:bCs/>
                <w:color w:val="000000"/>
                <w:sz w:val="18"/>
                <w:szCs w:val="18"/>
              </w:rPr>
              <w:t xml:space="preserve">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de grupuri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inovarea deschisă prin specializarea inteligentă, precum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sprijinirea </w:t>
            </w:r>
            <w:proofErr w:type="spellStart"/>
            <w:r w:rsidRPr="00805F17">
              <w:rPr>
                <w:rFonts w:eastAsia="Arial Unicode MS" w:cs="Times New Roman"/>
                <w:b/>
                <w:bCs/>
                <w:color w:val="000000"/>
                <w:sz w:val="18"/>
                <w:szCs w:val="18"/>
              </w:rPr>
              <w:t>activităţilor</w:t>
            </w:r>
            <w:proofErr w:type="spellEnd"/>
            <w:r w:rsidRPr="00805F17">
              <w:rPr>
                <w:rFonts w:eastAsia="Arial Unicode MS" w:cs="Times New Roman"/>
                <w:b/>
                <w:bCs/>
                <w:color w:val="000000"/>
                <w:sz w:val="18"/>
                <w:szCs w:val="18"/>
              </w:rPr>
              <w:t xml:space="preserve"> de cercetare tehnologică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aplicată, liniilor-pilot, </w:t>
            </w:r>
            <w:proofErr w:type="spellStart"/>
            <w:r w:rsidRPr="00805F17">
              <w:rPr>
                <w:rFonts w:eastAsia="Arial Unicode MS" w:cs="Times New Roman"/>
                <w:b/>
                <w:bCs/>
                <w:color w:val="000000"/>
                <w:sz w:val="18"/>
                <w:szCs w:val="18"/>
              </w:rPr>
              <w:t>acţiunilor</w:t>
            </w:r>
            <w:proofErr w:type="spellEnd"/>
            <w:r w:rsidRPr="00805F17">
              <w:rPr>
                <w:rFonts w:eastAsia="Arial Unicode MS" w:cs="Times New Roman"/>
                <w:b/>
                <w:bCs/>
                <w:color w:val="000000"/>
                <w:sz w:val="18"/>
                <w:szCs w:val="18"/>
              </w:rPr>
              <w:t xml:space="preserve"> de validare precoce a produselor, </w:t>
            </w:r>
            <w:proofErr w:type="spellStart"/>
            <w:r w:rsidRPr="00805F17">
              <w:rPr>
                <w:rFonts w:eastAsia="Arial Unicode MS" w:cs="Times New Roman"/>
                <w:b/>
                <w:bCs/>
                <w:color w:val="000000"/>
                <w:sz w:val="18"/>
                <w:szCs w:val="18"/>
              </w:rPr>
              <w:t>capacităţilor</w:t>
            </w:r>
            <w:proofErr w:type="spellEnd"/>
            <w:r w:rsidRPr="00805F17">
              <w:rPr>
                <w:rFonts w:eastAsia="Arial Unicode MS" w:cs="Times New Roman"/>
                <w:b/>
                <w:bCs/>
                <w:color w:val="000000"/>
                <w:sz w:val="18"/>
                <w:szCs w:val="18"/>
              </w:rPr>
              <w:t xml:space="preserve"> de </w:t>
            </w:r>
            <w:proofErr w:type="spellStart"/>
            <w:r w:rsidRPr="00805F17">
              <w:rPr>
                <w:rFonts w:eastAsia="Arial Unicode MS" w:cs="Times New Roman"/>
                <w:b/>
                <w:bCs/>
                <w:color w:val="000000"/>
                <w:sz w:val="18"/>
                <w:szCs w:val="18"/>
              </w:rPr>
              <w:t>producţie</w:t>
            </w:r>
            <w:proofErr w:type="spellEnd"/>
            <w:r w:rsidRPr="00805F17">
              <w:rPr>
                <w:rFonts w:eastAsia="Arial Unicode MS" w:cs="Times New Roman"/>
                <w:b/>
                <w:bCs/>
                <w:color w:val="000000"/>
                <w:sz w:val="18"/>
                <w:szCs w:val="18"/>
              </w:rPr>
              <w:t xml:space="preserve"> avansate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de primă </w:t>
            </w:r>
            <w:proofErr w:type="spellStart"/>
            <w:r w:rsidRPr="00805F17">
              <w:rPr>
                <w:rFonts w:eastAsia="Arial Unicode MS" w:cs="Times New Roman"/>
                <w:b/>
                <w:bCs/>
                <w:color w:val="000000"/>
                <w:sz w:val="18"/>
                <w:szCs w:val="18"/>
              </w:rPr>
              <w:t>producţie</w:t>
            </w:r>
            <w:proofErr w:type="spellEnd"/>
            <w:r w:rsidRPr="00805F17">
              <w:rPr>
                <w:rFonts w:eastAsia="Arial Unicode MS" w:cs="Times New Roman"/>
                <w:b/>
                <w:bCs/>
                <w:color w:val="000000"/>
                <w:sz w:val="18"/>
                <w:szCs w:val="18"/>
              </w:rPr>
              <w:t xml:space="preserve">, în special în domeniul tehnologiilor generice </w:t>
            </w:r>
            <w:proofErr w:type="spellStart"/>
            <w:r w:rsidRPr="00805F17">
              <w:rPr>
                <w:rFonts w:eastAsia="Arial Unicode MS" w:cs="Times New Roman"/>
                <w:b/>
                <w:bCs/>
                <w:color w:val="000000"/>
                <w:sz w:val="18"/>
                <w:szCs w:val="18"/>
              </w:rPr>
              <w:t>esenţiale</w:t>
            </w:r>
            <w:proofErr w:type="spellEnd"/>
            <w:r w:rsidRPr="00805F17">
              <w:rPr>
                <w:rFonts w:eastAsia="Arial Unicode MS" w:cs="Times New Roman"/>
                <w:b/>
                <w:bCs/>
                <w:color w:val="000000"/>
                <w:sz w:val="18"/>
                <w:szCs w:val="18"/>
              </w:rPr>
              <w:t xml:space="preserve">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difuzării tehnologiilor de uz general.</w:t>
            </w:r>
          </w:p>
        </w:tc>
      </w:tr>
    </w:tbl>
    <w:p w14:paraId="1688E9BC" w14:textId="77777777" w:rsidR="00833DD2" w:rsidRPr="00805F17" w:rsidRDefault="00833DD2" w:rsidP="00833DD2">
      <w:pPr>
        <w:widowControl w:val="0"/>
        <w:autoSpaceDE w:val="0"/>
        <w:autoSpaceDN w:val="0"/>
        <w:adjustRightInd w:val="0"/>
        <w:spacing w:after="0" w:line="240" w:lineRule="auto"/>
        <w:rPr>
          <w:rFonts w:eastAsia="Arial Unicode MS" w:cs="Times New Roman"/>
          <w:color w:val="000000"/>
          <w:sz w:val="18"/>
          <w:szCs w:val="18"/>
        </w:rPr>
      </w:pPr>
    </w:p>
    <w:p w14:paraId="1D7BA0A6" w14:textId="77777777" w:rsidR="00833DD2" w:rsidRPr="00805F17" w:rsidRDefault="00833DD2" w:rsidP="00833DD2">
      <w:pPr>
        <w:widowControl w:val="0"/>
        <w:autoSpaceDE w:val="0"/>
        <w:autoSpaceDN w:val="0"/>
        <w:adjustRightInd w:val="0"/>
        <w:spacing w:after="0" w:line="240" w:lineRule="auto"/>
        <w:rPr>
          <w:rFonts w:eastAsia="Arial Unicode MS" w:cs="Times New Roman"/>
          <w:color w:val="000000"/>
          <w:sz w:val="18"/>
          <w:szCs w:val="18"/>
        </w:rPr>
      </w:pPr>
    </w:p>
    <w:p w14:paraId="2ACEC17E" w14:textId="77777777" w:rsidR="00833DD2" w:rsidRPr="00805F17" w:rsidRDefault="00833DD2" w:rsidP="00833DD2">
      <w:pPr>
        <w:widowControl w:val="0"/>
        <w:autoSpaceDE w:val="0"/>
        <w:autoSpaceDN w:val="0"/>
        <w:adjustRightInd w:val="0"/>
        <w:spacing w:after="0" w:line="240" w:lineRule="auto"/>
        <w:rPr>
          <w:rFonts w:eastAsia="Arial Unicode MS" w:cs="Times New Roman"/>
          <w:b/>
          <w:bCs/>
          <w:i/>
          <w:color w:val="000000"/>
          <w:sz w:val="18"/>
          <w:szCs w:val="18"/>
        </w:rPr>
      </w:pPr>
      <w:r w:rsidRPr="00805F17">
        <w:rPr>
          <w:rFonts w:eastAsia="Arial Unicode MS" w:cs="Times New Roman"/>
          <w:b/>
          <w:i/>
          <w:color w:val="000000"/>
          <w:sz w:val="18"/>
          <w:szCs w:val="18"/>
        </w:rPr>
        <w:t xml:space="preserve">Tabelul </w:t>
      </w:r>
      <w:r w:rsidRPr="00805F17">
        <w:rPr>
          <w:rFonts w:eastAsia="Arial Unicode MS" w:cs="Times New Roman"/>
          <w:b/>
          <w:bCs/>
          <w:i/>
          <w:color w:val="000000"/>
          <w:sz w:val="18"/>
          <w:szCs w:val="18"/>
        </w:rPr>
        <w:t xml:space="preserve">3 </w:t>
      </w:r>
      <w:r w:rsidRPr="00805F17">
        <w:rPr>
          <w:rFonts w:eastAsia="Arial Unicode MS" w:cs="Times New Roman"/>
          <w:b/>
          <w:i/>
          <w:color w:val="000000"/>
          <w:sz w:val="18"/>
          <w:szCs w:val="18"/>
        </w:rPr>
        <w:t xml:space="preserve">A: Indicatori de </w:t>
      </w:r>
      <w:proofErr w:type="spellStart"/>
      <w:r w:rsidRPr="00805F17">
        <w:rPr>
          <w:rFonts w:eastAsia="Arial Unicode MS" w:cs="Times New Roman"/>
          <w:b/>
          <w:i/>
          <w:color w:val="000000"/>
          <w:sz w:val="18"/>
          <w:szCs w:val="18"/>
        </w:rPr>
        <w:t>producţie</w:t>
      </w:r>
      <w:proofErr w:type="spellEnd"/>
      <w:r w:rsidRPr="00805F17">
        <w:rPr>
          <w:rFonts w:eastAsia="Arial Unicode MS" w:cs="Times New Roman"/>
          <w:b/>
          <w:i/>
          <w:color w:val="000000"/>
          <w:sz w:val="18"/>
          <w:szCs w:val="18"/>
        </w:rPr>
        <w:t xml:space="preserve"> comuni </w:t>
      </w:r>
      <w:proofErr w:type="spellStart"/>
      <w:r w:rsidRPr="00805F17">
        <w:rPr>
          <w:rFonts w:eastAsia="Arial Unicode MS" w:cs="Times New Roman"/>
          <w:b/>
          <w:i/>
          <w:color w:val="000000"/>
          <w:sz w:val="18"/>
          <w:szCs w:val="18"/>
        </w:rPr>
        <w:t>şi</w:t>
      </w:r>
      <w:proofErr w:type="spellEnd"/>
      <w:r w:rsidRPr="00805F17">
        <w:rPr>
          <w:rFonts w:eastAsia="Arial Unicode MS" w:cs="Times New Roman"/>
          <w:b/>
          <w:i/>
          <w:color w:val="000000"/>
          <w:sz w:val="18"/>
          <w:szCs w:val="18"/>
        </w:rPr>
        <w:t xml:space="preserve"> specifici programului pentru </w:t>
      </w:r>
      <w:r w:rsidRPr="00805F17">
        <w:rPr>
          <w:rFonts w:eastAsia="Arial Unicode MS" w:cs="Times New Roman"/>
          <w:b/>
          <w:bCs/>
          <w:i/>
          <w:color w:val="000000"/>
          <w:sz w:val="18"/>
          <w:szCs w:val="18"/>
        </w:rPr>
        <w:t xml:space="preserve">FEDR </w:t>
      </w:r>
      <w:proofErr w:type="spellStart"/>
      <w:r w:rsidRPr="00805F17">
        <w:rPr>
          <w:rFonts w:eastAsia="Arial Unicode MS" w:cs="Times New Roman"/>
          <w:b/>
          <w:i/>
          <w:color w:val="000000"/>
          <w:sz w:val="18"/>
          <w:szCs w:val="18"/>
        </w:rPr>
        <w:t>şi</w:t>
      </w:r>
      <w:proofErr w:type="spellEnd"/>
      <w:r w:rsidRPr="00805F17">
        <w:rPr>
          <w:rFonts w:eastAsia="Arial Unicode MS" w:cs="Times New Roman"/>
          <w:b/>
          <w:i/>
          <w:color w:val="000000"/>
          <w:sz w:val="18"/>
          <w:szCs w:val="18"/>
        </w:rPr>
        <w:t xml:space="preserve"> Fondul </w:t>
      </w:r>
      <w:r w:rsidRPr="00805F17">
        <w:rPr>
          <w:rFonts w:eastAsia="Arial Unicode MS" w:cs="Times New Roman"/>
          <w:b/>
          <w:bCs/>
          <w:i/>
          <w:color w:val="000000"/>
          <w:sz w:val="18"/>
          <w:szCs w:val="18"/>
        </w:rPr>
        <w:t xml:space="preserve">de </w:t>
      </w:r>
      <w:r w:rsidRPr="00805F17">
        <w:rPr>
          <w:rFonts w:eastAsia="Arial Unicode MS" w:cs="Times New Roman"/>
          <w:b/>
          <w:i/>
          <w:color w:val="000000"/>
          <w:sz w:val="18"/>
          <w:szCs w:val="18"/>
        </w:rPr>
        <w:t xml:space="preserve">Coeziune (pe prioritate de </w:t>
      </w:r>
      <w:proofErr w:type="spellStart"/>
      <w:r w:rsidRPr="00805F17">
        <w:rPr>
          <w:rFonts w:eastAsia="Arial Unicode MS" w:cs="Times New Roman"/>
          <w:b/>
          <w:i/>
          <w:color w:val="000000"/>
          <w:sz w:val="18"/>
          <w:szCs w:val="18"/>
        </w:rPr>
        <w:t>investiţii</w:t>
      </w:r>
      <w:proofErr w:type="spellEnd"/>
      <w:r w:rsidRPr="00805F17">
        <w:rPr>
          <w:rFonts w:eastAsia="Arial Unicode MS" w:cs="Times New Roman"/>
          <w:b/>
          <w:i/>
          <w:color w:val="000000"/>
          <w:sz w:val="18"/>
          <w:szCs w:val="18"/>
        </w:rPr>
        <w:t xml:space="preserve">, </w:t>
      </w:r>
      <w:proofErr w:type="spellStart"/>
      <w:r w:rsidRPr="00805F17">
        <w:rPr>
          <w:rFonts w:eastAsia="Arial Unicode MS" w:cs="Times New Roman"/>
          <w:b/>
          <w:i/>
          <w:color w:val="000000"/>
          <w:sz w:val="18"/>
          <w:szCs w:val="18"/>
        </w:rPr>
        <w:t>defalcaţi</w:t>
      </w:r>
      <w:proofErr w:type="spellEnd"/>
      <w:r w:rsidRPr="00805F17">
        <w:rPr>
          <w:rFonts w:eastAsia="Arial Unicode MS" w:cs="Times New Roman"/>
          <w:b/>
          <w:i/>
          <w:color w:val="000000"/>
          <w:sz w:val="18"/>
          <w:szCs w:val="18"/>
        </w:rPr>
        <w:t xml:space="preserve"> pe categorie de regiune pentru </w:t>
      </w:r>
      <w:r w:rsidRPr="00805F17">
        <w:rPr>
          <w:rFonts w:eastAsia="Arial Unicode MS" w:cs="Times New Roman"/>
          <w:b/>
          <w:bCs/>
          <w:i/>
          <w:color w:val="000000"/>
          <w:sz w:val="18"/>
          <w:szCs w:val="18"/>
        </w:rPr>
        <w:t>FEDR)</w:t>
      </w:r>
    </w:p>
    <w:tbl>
      <w:tblPr>
        <w:tblW w:w="5000" w:type="pct"/>
        <w:tblLook w:val="04A0" w:firstRow="1" w:lastRow="0" w:firstColumn="1" w:lastColumn="0" w:noHBand="0" w:noVBand="1"/>
      </w:tblPr>
      <w:tblGrid>
        <w:gridCol w:w="520"/>
        <w:gridCol w:w="570"/>
        <w:gridCol w:w="1495"/>
        <w:gridCol w:w="1568"/>
        <w:gridCol w:w="1621"/>
        <w:gridCol w:w="1148"/>
        <w:gridCol w:w="898"/>
        <w:gridCol w:w="898"/>
        <w:gridCol w:w="648"/>
        <w:gridCol w:w="802"/>
        <w:gridCol w:w="629"/>
        <w:gridCol w:w="648"/>
        <w:gridCol w:w="802"/>
        <w:gridCol w:w="629"/>
        <w:gridCol w:w="1118"/>
      </w:tblGrid>
      <w:tr w:rsidR="003C08FD" w:rsidRPr="00805F17" w14:paraId="59009FDC" w14:textId="77777777" w:rsidTr="00805F17">
        <w:trPr>
          <w:trHeight w:val="1048"/>
        </w:trPr>
        <w:tc>
          <w:tcPr>
            <w:tcW w:w="247" w:type="pct"/>
            <w:tcBorders>
              <w:top w:val="single" w:sz="4" w:space="0" w:color="auto"/>
              <w:left w:val="single" w:sz="4" w:space="0" w:color="auto"/>
              <w:bottom w:val="single" w:sz="4" w:space="0" w:color="auto"/>
              <w:right w:val="single" w:sz="4" w:space="0" w:color="auto"/>
            </w:tcBorders>
            <w:shd w:val="clear" w:color="auto" w:fill="auto"/>
            <w:noWrap/>
            <w:hideMark/>
          </w:tcPr>
          <w:p w14:paraId="39C70B6D" w14:textId="77777777" w:rsidR="003C08FD" w:rsidRPr="00805F17" w:rsidRDefault="003C08FD" w:rsidP="00805F17">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 </w:t>
            </w:r>
          </w:p>
        </w:tc>
        <w:tc>
          <w:tcPr>
            <w:tcW w:w="232" w:type="pct"/>
            <w:tcBorders>
              <w:top w:val="single" w:sz="4" w:space="0" w:color="auto"/>
              <w:left w:val="nil"/>
              <w:bottom w:val="single" w:sz="4" w:space="0" w:color="auto"/>
              <w:right w:val="single" w:sz="4" w:space="0" w:color="auto"/>
            </w:tcBorders>
            <w:shd w:val="clear" w:color="auto" w:fill="auto"/>
            <w:hideMark/>
          </w:tcPr>
          <w:p w14:paraId="240E2034" w14:textId="77777777" w:rsidR="003C08FD" w:rsidRPr="00805F17" w:rsidRDefault="003C08FD" w:rsidP="00805F17">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ID</w:t>
            </w:r>
          </w:p>
        </w:tc>
        <w:tc>
          <w:tcPr>
            <w:tcW w:w="597" w:type="pct"/>
            <w:tcBorders>
              <w:top w:val="single" w:sz="4" w:space="0" w:color="auto"/>
              <w:left w:val="nil"/>
              <w:bottom w:val="single" w:sz="4" w:space="0" w:color="auto"/>
              <w:right w:val="single" w:sz="4" w:space="0" w:color="auto"/>
            </w:tcBorders>
            <w:shd w:val="clear" w:color="auto" w:fill="auto"/>
            <w:hideMark/>
          </w:tcPr>
          <w:p w14:paraId="4CF628EE" w14:textId="77777777" w:rsidR="003C08FD" w:rsidRPr="00805F17" w:rsidRDefault="003C08FD" w:rsidP="00805F17">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INDICATOR</w:t>
            </w:r>
          </w:p>
        </w:tc>
        <w:tc>
          <w:tcPr>
            <w:tcW w:w="486" w:type="pct"/>
            <w:tcBorders>
              <w:top w:val="single" w:sz="4" w:space="0" w:color="auto"/>
              <w:left w:val="nil"/>
              <w:bottom w:val="single" w:sz="4" w:space="0" w:color="auto"/>
              <w:right w:val="single" w:sz="4" w:space="0" w:color="auto"/>
            </w:tcBorders>
            <w:shd w:val="clear" w:color="auto" w:fill="auto"/>
            <w:hideMark/>
          </w:tcPr>
          <w:p w14:paraId="1A8D1B97" w14:textId="77777777" w:rsidR="003C08FD" w:rsidRPr="00805F17" w:rsidRDefault="003C08FD" w:rsidP="00805F17">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UNITATE DE MĂSURĂ</w:t>
            </w:r>
          </w:p>
        </w:tc>
        <w:tc>
          <w:tcPr>
            <w:tcW w:w="640" w:type="pct"/>
            <w:tcBorders>
              <w:top w:val="single" w:sz="4" w:space="0" w:color="auto"/>
              <w:left w:val="nil"/>
              <w:bottom w:val="single" w:sz="4" w:space="0" w:color="auto"/>
              <w:right w:val="single" w:sz="4" w:space="0" w:color="auto"/>
            </w:tcBorders>
            <w:shd w:val="clear" w:color="auto" w:fill="auto"/>
            <w:hideMark/>
          </w:tcPr>
          <w:p w14:paraId="32681D43" w14:textId="77777777" w:rsidR="003C08FD" w:rsidRPr="00805F17" w:rsidRDefault="003C08FD" w:rsidP="00805F17">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CATEGORIA DE REGIUNE</w:t>
            </w:r>
          </w:p>
        </w:tc>
        <w:tc>
          <w:tcPr>
            <w:tcW w:w="385" w:type="pct"/>
            <w:tcBorders>
              <w:top w:val="single" w:sz="4" w:space="0" w:color="auto"/>
              <w:left w:val="nil"/>
              <w:bottom w:val="single" w:sz="4" w:space="0" w:color="auto"/>
              <w:right w:val="single" w:sz="4" w:space="0" w:color="auto"/>
            </w:tcBorders>
            <w:shd w:val="clear" w:color="auto" w:fill="auto"/>
            <w:hideMark/>
          </w:tcPr>
          <w:p w14:paraId="5F377006" w14:textId="77777777" w:rsidR="003C08FD" w:rsidRPr="00805F17" w:rsidRDefault="003C08FD" w:rsidP="00805F17">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TOTAL VALOARE-ȚINTĂ (2023)</w:t>
            </w:r>
          </w:p>
        </w:tc>
        <w:tc>
          <w:tcPr>
            <w:tcW w:w="290" w:type="pct"/>
            <w:tcBorders>
              <w:top w:val="single" w:sz="4" w:space="0" w:color="auto"/>
              <w:left w:val="nil"/>
              <w:bottom w:val="single" w:sz="4" w:space="0" w:color="auto"/>
              <w:right w:val="single" w:sz="4" w:space="0" w:color="auto"/>
            </w:tcBorders>
            <w:shd w:val="clear" w:color="auto" w:fill="auto"/>
            <w:hideMark/>
          </w:tcPr>
          <w:p w14:paraId="6CD18A77" w14:textId="77777777" w:rsidR="003C08FD" w:rsidRPr="00805F17" w:rsidRDefault="003C08FD" w:rsidP="00805F17">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TOTAL VALOARE-ȚINTĂ (2023) BĂRBAȚI</w:t>
            </w:r>
          </w:p>
        </w:tc>
        <w:tc>
          <w:tcPr>
            <w:tcW w:w="290" w:type="pct"/>
            <w:tcBorders>
              <w:top w:val="single" w:sz="4" w:space="0" w:color="auto"/>
              <w:left w:val="nil"/>
              <w:bottom w:val="single" w:sz="4" w:space="0" w:color="auto"/>
              <w:right w:val="single" w:sz="4" w:space="0" w:color="auto"/>
            </w:tcBorders>
            <w:shd w:val="clear" w:color="auto" w:fill="auto"/>
            <w:hideMark/>
          </w:tcPr>
          <w:p w14:paraId="3DB9F3D6" w14:textId="77777777" w:rsidR="003C08FD" w:rsidRPr="00805F17" w:rsidRDefault="003C08FD" w:rsidP="00805F17">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VALOARE-ȚINTĂ (2023) FEMEI</w:t>
            </w:r>
          </w:p>
        </w:tc>
        <w:tc>
          <w:tcPr>
            <w:tcW w:w="235" w:type="pct"/>
            <w:tcBorders>
              <w:top w:val="single" w:sz="4" w:space="0" w:color="auto"/>
              <w:left w:val="nil"/>
              <w:bottom w:val="single" w:sz="4" w:space="0" w:color="auto"/>
              <w:right w:val="single" w:sz="4" w:space="0" w:color="auto"/>
            </w:tcBorders>
            <w:shd w:val="clear" w:color="auto" w:fill="auto"/>
            <w:hideMark/>
          </w:tcPr>
          <w:p w14:paraId="21CC3548" w14:textId="77777777" w:rsidR="003C08FD" w:rsidRPr="00805F17" w:rsidRDefault="003C08FD" w:rsidP="00805F17">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2015 TOTAL</w:t>
            </w:r>
          </w:p>
        </w:tc>
        <w:tc>
          <w:tcPr>
            <w:tcW w:w="255" w:type="pct"/>
            <w:tcBorders>
              <w:top w:val="single" w:sz="4" w:space="0" w:color="auto"/>
              <w:left w:val="nil"/>
              <w:bottom w:val="single" w:sz="4" w:space="0" w:color="auto"/>
              <w:right w:val="single" w:sz="4" w:space="0" w:color="auto"/>
            </w:tcBorders>
            <w:shd w:val="clear" w:color="auto" w:fill="auto"/>
            <w:hideMark/>
          </w:tcPr>
          <w:p w14:paraId="3224CB25" w14:textId="77777777" w:rsidR="003C08FD" w:rsidRPr="00805F17" w:rsidRDefault="003C08FD" w:rsidP="00805F17">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2015 BĂRBAȚI</w:t>
            </w:r>
          </w:p>
        </w:tc>
        <w:tc>
          <w:tcPr>
            <w:tcW w:w="234" w:type="pct"/>
            <w:tcBorders>
              <w:top w:val="single" w:sz="4" w:space="0" w:color="auto"/>
              <w:left w:val="nil"/>
              <w:bottom w:val="single" w:sz="4" w:space="0" w:color="auto"/>
              <w:right w:val="single" w:sz="4" w:space="0" w:color="auto"/>
            </w:tcBorders>
            <w:shd w:val="clear" w:color="auto" w:fill="auto"/>
            <w:hideMark/>
          </w:tcPr>
          <w:p w14:paraId="489228ED" w14:textId="77777777" w:rsidR="003C08FD" w:rsidRPr="00805F17" w:rsidRDefault="003C08FD" w:rsidP="00805F17">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2015 FEMEI</w:t>
            </w:r>
          </w:p>
        </w:tc>
        <w:tc>
          <w:tcPr>
            <w:tcW w:w="235" w:type="pct"/>
            <w:tcBorders>
              <w:top w:val="single" w:sz="4" w:space="0" w:color="auto"/>
              <w:left w:val="nil"/>
              <w:bottom w:val="single" w:sz="4" w:space="0" w:color="auto"/>
              <w:right w:val="single" w:sz="4" w:space="0" w:color="auto"/>
            </w:tcBorders>
            <w:shd w:val="clear" w:color="auto" w:fill="auto"/>
            <w:hideMark/>
          </w:tcPr>
          <w:p w14:paraId="2A38E7D0" w14:textId="77777777" w:rsidR="003C08FD" w:rsidRPr="00805F17" w:rsidRDefault="003C08FD" w:rsidP="00805F17">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2014 TOTAL</w:t>
            </w:r>
          </w:p>
        </w:tc>
        <w:tc>
          <w:tcPr>
            <w:tcW w:w="255" w:type="pct"/>
            <w:tcBorders>
              <w:top w:val="single" w:sz="4" w:space="0" w:color="auto"/>
              <w:left w:val="nil"/>
              <w:bottom w:val="single" w:sz="4" w:space="0" w:color="auto"/>
              <w:right w:val="single" w:sz="4" w:space="0" w:color="auto"/>
            </w:tcBorders>
            <w:shd w:val="clear" w:color="auto" w:fill="auto"/>
            <w:hideMark/>
          </w:tcPr>
          <w:p w14:paraId="6421D6A0" w14:textId="77777777" w:rsidR="003C08FD" w:rsidRPr="00805F17" w:rsidRDefault="003C08FD" w:rsidP="00805F17">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2014 BĂRBAȚI</w:t>
            </w:r>
          </w:p>
        </w:tc>
        <w:tc>
          <w:tcPr>
            <w:tcW w:w="234" w:type="pct"/>
            <w:tcBorders>
              <w:top w:val="single" w:sz="4" w:space="0" w:color="auto"/>
              <w:left w:val="nil"/>
              <w:bottom w:val="single" w:sz="4" w:space="0" w:color="auto"/>
              <w:right w:val="single" w:sz="4" w:space="0" w:color="auto"/>
            </w:tcBorders>
            <w:shd w:val="clear" w:color="auto" w:fill="auto"/>
            <w:hideMark/>
          </w:tcPr>
          <w:p w14:paraId="01339D95" w14:textId="77777777" w:rsidR="003C08FD" w:rsidRPr="00805F17" w:rsidRDefault="003C08FD" w:rsidP="00805F17">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2014 FEMEI</w:t>
            </w:r>
          </w:p>
        </w:tc>
        <w:tc>
          <w:tcPr>
            <w:tcW w:w="385" w:type="pct"/>
            <w:tcBorders>
              <w:top w:val="single" w:sz="4" w:space="0" w:color="auto"/>
              <w:left w:val="nil"/>
              <w:bottom w:val="single" w:sz="4" w:space="0" w:color="auto"/>
              <w:right w:val="single" w:sz="4" w:space="0" w:color="auto"/>
            </w:tcBorders>
            <w:shd w:val="clear" w:color="auto" w:fill="auto"/>
            <w:hideMark/>
          </w:tcPr>
          <w:p w14:paraId="34310E5C" w14:textId="77777777" w:rsidR="003C08FD" w:rsidRPr="00805F17" w:rsidRDefault="003C08FD" w:rsidP="00805F17">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OBSERVAȚII</w:t>
            </w:r>
          </w:p>
        </w:tc>
      </w:tr>
      <w:tr w:rsidR="003C08FD" w:rsidRPr="00805F17" w14:paraId="4F1D607C" w14:textId="77777777" w:rsidTr="00805F17">
        <w:trPr>
          <w:trHeight w:val="1500"/>
        </w:trPr>
        <w:tc>
          <w:tcPr>
            <w:tcW w:w="247" w:type="pct"/>
            <w:tcBorders>
              <w:top w:val="nil"/>
              <w:left w:val="single" w:sz="4" w:space="0" w:color="auto"/>
              <w:bottom w:val="single" w:sz="4" w:space="0" w:color="auto"/>
              <w:right w:val="single" w:sz="4" w:space="0" w:color="auto"/>
            </w:tcBorders>
            <w:shd w:val="clear" w:color="auto" w:fill="auto"/>
            <w:noWrap/>
            <w:hideMark/>
          </w:tcPr>
          <w:p w14:paraId="0801A85C"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F</w:t>
            </w:r>
          </w:p>
        </w:tc>
        <w:tc>
          <w:tcPr>
            <w:tcW w:w="232" w:type="pct"/>
            <w:tcBorders>
              <w:top w:val="nil"/>
              <w:left w:val="nil"/>
              <w:bottom w:val="single" w:sz="4" w:space="0" w:color="auto"/>
              <w:right w:val="single" w:sz="4" w:space="0" w:color="auto"/>
            </w:tcBorders>
            <w:shd w:val="clear" w:color="auto" w:fill="auto"/>
            <w:noWrap/>
            <w:hideMark/>
          </w:tcPr>
          <w:p w14:paraId="42A47CBB"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CO01</w:t>
            </w:r>
          </w:p>
        </w:tc>
        <w:tc>
          <w:tcPr>
            <w:tcW w:w="597" w:type="pct"/>
            <w:tcBorders>
              <w:top w:val="nil"/>
              <w:left w:val="nil"/>
              <w:bottom w:val="single" w:sz="4" w:space="0" w:color="auto"/>
              <w:right w:val="single" w:sz="4" w:space="0" w:color="auto"/>
            </w:tcBorders>
            <w:shd w:val="clear" w:color="auto" w:fill="auto"/>
            <w:hideMark/>
          </w:tcPr>
          <w:p w14:paraId="3B51EB53"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Investiție productivă: Număr de societăți sprijinite</w:t>
            </w:r>
          </w:p>
        </w:tc>
        <w:tc>
          <w:tcPr>
            <w:tcW w:w="486" w:type="pct"/>
            <w:tcBorders>
              <w:top w:val="nil"/>
              <w:left w:val="nil"/>
              <w:bottom w:val="single" w:sz="4" w:space="0" w:color="auto"/>
              <w:right w:val="single" w:sz="4" w:space="0" w:color="auto"/>
            </w:tcBorders>
            <w:shd w:val="clear" w:color="auto" w:fill="auto"/>
            <w:noWrap/>
            <w:hideMark/>
          </w:tcPr>
          <w:p w14:paraId="50BD9D60"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Enterprises</w:t>
            </w:r>
          </w:p>
        </w:tc>
        <w:tc>
          <w:tcPr>
            <w:tcW w:w="640" w:type="pct"/>
            <w:tcBorders>
              <w:top w:val="nil"/>
              <w:left w:val="nil"/>
              <w:bottom w:val="single" w:sz="4" w:space="0" w:color="auto"/>
              <w:right w:val="single" w:sz="4" w:space="0" w:color="auto"/>
            </w:tcBorders>
            <w:shd w:val="clear" w:color="auto" w:fill="auto"/>
            <w:noWrap/>
            <w:hideMark/>
          </w:tcPr>
          <w:p w14:paraId="154B5DFE"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385" w:type="pct"/>
            <w:tcBorders>
              <w:top w:val="nil"/>
              <w:left w:val="nil"/>
              <w:bottom w:val="single" w:sz="4" w:space="0" w:color="auto"/>
              <w:right w:val="single" w:sz="4" w:space="0" w:color="auto"/>
            </w:tcBorders>
            <w:shd w:val="clear" w:color="auto" w:fill="auto"/>
            <w:noWrap/>
            <w:hideMark/>
          </w:tcPr>
          <w:p w14:paraId="0761A541"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274,00</w:t>
            </w:r>
          </w:p>
        </w:tc>
        <w:tc>
          <w:tcPr>
            <w:tcW w:w="290" w:type="pct"/>
            <w:tcBorders>
              <w:top w:val="nil"/>
              <w:left w:val="nil"/>
              <w:bottom w:val="single" w:sz="4" w:space="0" w:color="auto"/>
              <w:right w:val="single" w:sz="4" w:space="0" w:color="auto"/>
            </w:tcBorders>
            <w:shd w:val="clear" w:color="auto" w:fill="auto"/>
            <w:noWrap/>
            <w:hideMark/>
          </w:tcPr>
          <w:p w14:paraId="480D6922"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noWrap/>
            <w:hideMark/>
          </w:tcPr>
          <w:p w14:paraId="458711DF"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69C56DA7"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560C911C"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3B27B929"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7DF73980"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1065DB04"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2E8FD124"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85" w:type="pct"/>
            <w:tcBorders>
              <w:top w:val="nil"/>
              <w:left w:val="nil"/>
              <w:bottom w:val="single" w:sz="4" w:space="0" w:color="auto"/>
              <w:right w:val="single" w:sz="4" w:space="0" w:color="auto"/>
            </w:tcBorders>
            <w:shd w:val="clear" w:color="auto" w:fill="auto"/>
            <w:hideMark/>
          </w:tcPr>
          <w:p w14:paraId="5E571DC1"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3C08FD" w:rsidRPr="00805F17" w14:paraId="5B7E024D" w14:textId="77777777" w:rsidTr="00805F17">
        <w:trPr>
          <w:trHeight w:val="1246"/>
        </w:trPr>
        <w:tc>
          <w:tcPr>
            <w:tcW w:w="247" w:type="pct"/>
            <w:tcBorders>
              <w:top w:val="nil"/>
              <w:left w:val="single" w:sz="4" w:space="0" w:color="auto"/>
              <w:bottom w:val="single" w:sz="4" w:space="0" w:color="auto"/>
              <w:right w:val="single" w:sz="4" w:space="0" w:color="auto"/>
            </w:tcBorders>
            <w:shd w:val="clear" w:color="auto" w:fill="auto"/>
            <w:noWrap/>
            <w:hideMark/>
          </w:tcPr>
          <w:p w14:paraId="350B5A0D"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w:t>
            </w:r>
          </w:p>
        </w:tc>
        <w:tc>
          <w:tcPr>
            <w:tcW w:w="232" w:type="pct"/>
            <w:tcBorders>
              <w:top w:val="nil"/>
              <w:left w:val="nil"/>
              <w:bottom w:val="single" w:sz="4" w:space="0" w:color="auto"/>
              <w:right w:val="single" w:sz="4" w:space="0" w:color="auto"/>
            </w:tcBorders>
            <w:shd w:val="clear" w:color="auto" w:fill="auto"/>
            <w:noWrap/>
            <w:hideMark/>
          </w:tcPr>
          <w:p w14:paraId="0F8A78DF"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CO01</w:t>
            </w:r>
          </w:p>
        </w:tc>
        <w:tc>
          <w:tcPr>
            <w:tcW w:w="597" w:type="pct"/>
            <w:tcBorders>
              <w:top w:val="nil"/>
              <w:left w:val="nil"/>
              <w:bottom w:val="single" w:sz="4" w:space="0" w:color="auto"/>
              <w:right w:val="single" w:sz="4" w:space="0" w:color="auto"/>
            </w:tcBorders>
            <w:shd w:val="clear" w:color="auto" w:fill="auto"/>
            <w:hideMark/>
          </w:tcPr>
          <w:p w14:paraId="4E4BB5D0"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Investiție productivă: Număr de societăți sprijinite</w:t>
            </w:r>
          </w:p>
        </w:tc>
        <w:tc>
          <w:tcPr>
            <w:tcW w:w="486" w:type="pct"/>
            <w:tcBorders>
              <w:top w:val="nil"/>
              <w:left w:val="nil"/>
              <w:bottom w:val="single" w:sz="4" w:space="0" w:color="auto"/>
              <w:right w:val="single" w:sz="4" w:space="0" w:color="auto"/>
            </w:tcBorders>
            <w:shd w:val="clear" w:color="auto" w:fill="auto"/>
            <w:noWrap/>
            <w:hideMark/>
          </w:tcPr>
          <w:p w14:paraId="498ACC3F"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Enterprises</w:t>
            </w:r>
          </w:p>
        </w:tc>
        <w:tc>
          <w:tcPr>
            <w:tcW w:w="640" w:type="pct"/>
            <w:tcBorders>
              <w:top w:val="nil"/>
              <w:left w:val="nil"/>
              <w:bottom w:val="single" w:sz="4" w:space="0" w:color="auto"/>
              <w:right w:val="single" w:sz="4" w:space="0" w:color="auto"/>
            </w:tcBorders>
            <w:shd w:val="clear" w:color="auto" w:fill="auto"/>
            <w:noWrap/>
            <w:hideMark/>
          </w:tcPr>
          <w:p w14:paraId="6CCA6500"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385" w:type="pct"/>
            <w:tcBorders>
              <w:top w:val="nil"/>
              <w:left w:val="nil"/>
              <w:bottom w:val="single" w:sz="4" w:space="0" w:color="auto"/>
              <w:right w:val="single" w:sz="4" w:space="0" w:color="auto"/>
            </w:tcBorders>
            <w:shd w:val="clear" w:color="auto" w:fill="auto"/>
            <w:noWrap/>
            <w:hideMark/>
          </w:tcPr>
          <w:p w14:paraId="2B91A238"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274,00</w:t>
            </w:r>
          </w:p>
        </w:tc>
        <w:tc>
          <w:tcPr>
            <w:tcW w:w="290" w:type="pct"/>
            <w:tcBorders>
              <w:top w:val="nil"/>
              <w:left w:val="nil"/>
              <w:bottom w:val="single" w:sz="4" w:space="0" w:color="auto"/>
              <w:right w:val="single" w:sz="4" w:space="0" w:color="auto"/>
            </w:tcBorders>
            <w:shd w:val="clear" w:color="auto" w:fill="auto"/>
            <w:noWrap/>
            <w:hideMark/>
          </w:tcPr>
          <w:p w14:paraId="0D090382"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noWrap/>
            <w:hideMark/>
          </w:tcPr>
          <w:p w14:paraId="2DD83871"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5AFA12F4"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46B5F48E"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4D73C43A"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6D3BBA56"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27686A35"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6BBF3B8F"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85" w:type="pct"/>
            <w:tcBorders>
              <w:top w:val="nil"/>
              <w:left w:val="nil"/>
              <w:bottom w:val="single" w:sz="4" w:space="0" w:color="auto"/>
              <w:right w:val="single" w:sz="4" w:space="0" w:color="auto"/>
            </w:tcBorders>
            <w:shd w:val="clear" w:color="auto" w:fill="auto"/>
            <w:hideMark/>
          </w:tcPr>
          <w:p w14:paraId="225CC1A8"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3C08FD" w:rsidRPr="00805F17" w14:paraId="0C497234" w14:textId="77777777" w:rsidTr="00805F17">
        <w:trPr>
          <w:trHeight w:val="1246"/>
        </w:trPr>
        <w:tc>
          <w:tcPr>
            <w:tcW w:w="247" w:type="pct"/>
            <w:tcBorders>
              <w:top w:val="nil"/>
              <w:left w:val="single" w:sz="4" w:space="0" w:color="auto"/>
              <w:bottom w:val="single" w:sz="4" w:space="0" w:color="auto"/>
              <w:right w:val="single" w:sz="4" w:space="0" w:color="auto"/>
            </w:tcBorders>
            <w:shd w:val="clear" w:color="auto" w:fill="auto"/>
            <w:noWrap/>
            <w:hideMark/>
          </w:tcPr>
          <w:p w14:paraId="0C2B2DA0"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lastRenderedPageBreak/>
              <w:t>F</w:t>
            </w:r>
          </w:p>
        </w:tc>
        <w:tc>
          <w:tcPr>
            <w:tcW w:w="232" w:type="pct"/>
            <w:tcBorders>
              <w:top w:val="nil"/>
              <w:left w:val="nil"/>
              <w:bottom w:val="single" w:sz="4" w:space="0" w:color="auto"/>
              <w:right w:val="single" w:sz="4" w:space="0" w:color="auto"/>
            </w:tcBorders>
            <w:shd w:val="clear" w:color="auto" w:fill="auto"/>
            <w:noWrap/>
            <w:hideMark/>
          </w:tcPr>
          <w:p w14:paraId="6F820AF2"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CO01</w:t>
            </w:r>
          </w:p>
        </w:tc>
        <w:tc>
          <w:tcPr>
            <w:tcW w:w="597" w:type="pct"/>
            <w:tcBorders>
              <w:top w:val="nil"/>
              <w:left w:val="nil"/>
              <w:bottom w:val="single" w:sz="4" w:space="0" w:color="auto"/>
              <w:right w:val="single" w:sz="4" w:space="0" w:color="auto"/>
            </w:tcBorders>
            <w:shd w:val="clear" w:color="auto" w:fill="auto"/>
            <w:hideMark/>
          </w:tcPr>
          <w:p w14:paraId="6AEACC1D"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Investiție productivă: Număr de societăți sprijinite</w:t>
            </w:r>
          </w:p>
        </w:tc>
        <w:tc>
          <w:tcPr>
            <w:tcW w:w="486" w:type="pct"/>
            <w:tcBorders>
              <w:top w:val="nil"/>
              <w:left w:val="nil"/>
              <w:bottom w:val="single" w:sz="4" w:space="0" w:color="auto"/>
              <w:right w:val="single" w:sz="4" w:space="0" w:color="auto"/>
            </w:tcBorders>
            <w:shd w:val="clear" w:color="auto" w:fill="auto"/>
            <w:noWrap/>
            <w:hideMark/>
          </w:tcPr>
          <w:p w14:paraId="4CA56B72"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Enterprises</w:t>
            </w:r>
          </w:p>
        </w:tc>
        <w:tc>
          <w:tcPr>
            <w:tcW w:w="640" w:type="pct"/>
            <w:tcBorders>
              <w:top w:val="nil"/>
              <w:left w:val="nil"/>
              <w:bottom w:val="single" w:sz="4" w:space="0" w:color="auto"/>
              <w:right w:val="single" w:sz="4" w:space="0" w:color="auto"/>
            </w:tcBorders>
            <w:shd w:val="clear" w:color="auto" w:fill="auto"/>
            <w:noWrap/>
            <w:hideMark/>
          </w:tcPr>
          <w:p w14:paraId="0117D873"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dezvoltate</w:t>
            </w:r>
          </w:p>
        </w:tc>
        <w:tc>
          <w:tcPr>
            <w:tcW w:w="385" w:type="pct"/>
            <w:tcBorders>
              <w:top w:val="nil"/>
              <w:left w:val="nil"/>
              <w:bottom w:val="single" w:sz="4" w:space="0" w:color="auto"/>
              <w:right w:val="single" w:sz="4" w:space="0" w:color="auto"/>
            </w:tcBorders>
            <w:shd w:val="clear" w:color="auto" w:fill="auto"/>
            <w:noWrap/>
            <w:hideMark/>
          </w:tcPr>
          <w:p w14:paraId="0AD753B3"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86,00</w:t>
            </w:r>
          </w:p>
        </w:tc>
        <w:tc>
          <w:tcPr>
            <w:tcW w:w="290" w:type="pct"/>
            <w:tcBorders>
              <w:top w:val="nil"/>
              <w:left w:val="nil"/>
              <w:bottom w:val="single" w:sz="4" w:space="0" w:color="auto"/>
              <w:right w:val="single" w:sz="4" w:space="0" w:color="auto"/>
            </w:tcBorders>
            <w:shd w:val="clear" w:color="auto" w:fill="auto"/>
            <w:noWrap/>
            <w:hideMark/>
          </w:tcPr>
          <w:p w14:paraId="01B2BC0B"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noWrap/>
            <w:hideMark/>
          </w:tcPr>
          <w:p w14:paraId="40E4B1F3"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208B7F1A"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2297C3A4"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33393116"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341CEFE9"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552C8C18"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29075561"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85" w:type="pct"/>
            <w:tcBorders>
              <w:top w:val="nil"/>
              <w:left w:val="nil"/>
              <w:bottom w:val="single" w:sz="4" w:space="0" w:color="auto"/>
              <w:right w:val="single" w:sz="4" w:space="0" w:color="auto"/>
            </w:tcBorders>
            <w:shd w:val="clear" w:color="auto" w:fill="auto"/>
            <w:hideMark/>
          </w:tcPr>
          <w:p w14:paraId="196329DB"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3C08FD" w:rsidRPr="00805F17" w14:paraId="35DA3F74" w14:textId="77777777" w:rsidTr="00805F17">
        <w:trPr>
          <w:trHeight w:val="1174"/>
        </w:trPr>
        <w:tc>
          <w:tcPr>
            <w:tcW w:w="247" w:type="pct"/>
            <w:tcBorders>
              <w:top w:val="nil"/>
              <w:left w:val="single" w:sz="4" w:space="0" w:color="auto"/>
              <w:bottom w:val="single" w:sz="4" w:space="0" w:color="auto"/>
              <w:right w:val="single" w:sz="4" w:space="0" w:color="auto"/>
            </w:tcBorders>
            <w:shd w:val="clear" w:color="auto" w:fill="auto"/>
            <w:noWrap/>
            <w:hideMark/>
          </w:tcPr>
          <w:p w14:paraId="78AEFED7"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w:t>
            </w:r>
          </w:p>
        </w:tc>
        <w:tc>
          <w:tcPr>
            <w:tcW w:w="232" w:type="pct"/>
            <w:tcBorders>
              <w:top w:val="nil"/>
              <w:left w:val="nil"/>
              <w:bottom w:val="single" w:sz="4" w:space="0" w:color="auto"/>
              <w:right w:val="single" w:sz="4" w:space="0" w:color="auto"/>
            </w:tcBorders>
            <w:shd w:val="clear" w:color="auto" w:fill="auto"/>
            <w:noWrap/>
            <w:hideMark/>
          </w:tcPr>
          <w:p w14:paraId="6C738905"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CO01</w:t>
            </w:r>
          </w:p>
        </w:tc>
        <w:tc>
          <w:tcPr>
            <w:tcW w:w="597" w:type="pct"/>
            <w:tcBorders>
              <w:top w:val="nil"/>
              <w:left w:val="nil"/>
              <w:bottom w:val="single" w:sz="4" w:space="0" w:color="auto"/>
              <w:right w:val="single" w:sz="4" w:space="0" w:color="auto"/>
            </w:tcBorders>
            <w:shd w:val="clear" w:color="auto" w:fill="auto"/>
            <w:hideMark/>
          </w:tcPr>
          <w:p w14:paraId="275C7C07"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Investiție productivă: Număr de societăți sprijinite</w:t>
            </w:r>
          </w:p>
        </w:tc>
        <w:tc>
          <w:tcPr>
            <w:tcW w:w="486" w:type="pct"/>
            <w:tcBorders>
              <w:top w:val="nil"/>
              <w:left w:val="nil"/>
              <w:bottom w:val="single" w:sz="4" w:space="0" w:color="auto"/>
              <w:right w:val="single" w:sz="4" w:space="0" w:color="auto"/>
            </w:tcBorders>
            <w:shd w:val="clear" w:color="auto" w:fill="auto"/>
            <w:noWrap/>
            <w:hideMark/>
          </w:tcPr>
          <w:p w14:paraId="220EF216"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Enterprises</w:t>
            </w:r>
          </w:p>
        </w:tc>
        <w:tc>
          <w:tcPr>
            <w:tcW w:w="640" w:type="pct"/>
            <w:tcBorders>
              <w:top w:val="nil"/>
              <w:left w:val="nil"/>
              <w:bottom w:val="single" w:sz="4" w:space="0" w:color="auto"/>
              <w:right w:val="single" w:sz="4" w:space="0" w:color="auto"/>
            </w:tcBorders>
            <w:shd w:val="clear" w:color="auto" w:fill="auto"/>
            <w:noWrap/>
            <w:hideMark/>
          </w:tcPr>
          <w:p w14:paraId="3269EBCB"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dezvoltate</w:t>
            </w:r>
          </w:p>
        </w:tc>
        <w:tc>
          <w:tcPr>
            <w:tcW w:w="385" w:type="pct"/>
            <w:tcBorders>
              <w:top w:val="nil"/>
              <w:left w:val="nil"/>
              <w:bottom w:val="single" w:sz="4" w:space="0" w:color="auto"/>
              <w:right w:val="single" w:sz="4" w:space="0" w:color="auto"/>
            </w:tcBorders>
            <w:shd w:val="clear" w:color="auto" w:fill="auto"/>
            <w:noWrap/>
            <w:hideMark/>
          </w:tcPr>
          <w:p w14:paraId="24878E42"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86,00</w:t>
            </w:r>
          </w:p>
        </w:tc>
        <w:tc>
          <w:tcPr>
            <w:tcW w:w="290" w:type="pct"/>
            <w:tcBorders>
              <w:top w:val="nil"/>
              <w:left w:val="nil"/>
              <w:bottom w:val="single" w:sz="4" w:space="0" w:color="auto"/>
              <w:right w:val="single" w:sz="4" w:space="0" w:color="auto"/>
            </w:tcBorders>
            <w:shd w:val="clear" w:color="auto" w:fill="auto"/>
            <w:noWrap/>
            <w:hideMark/>
          </w:tcPr>
          <w:p w14:paraId="7F6946B3"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noWrap/>
            <w:hideMark/>
          </w:tcPr>
          <w:p w14:paraId="04CA413C"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5E35462E"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3CD23312"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66FE03A4"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39DE9D12"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2C3C83FF"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28A099EA"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85" w:type="pct"/>
            <w:tcBorders>
              <w:top w:val="nil"/>
              <w:left w:val="nil"/>
              <w:bottom w:val="single" w:sz="4" w:space="0" w:color="auto"/>
              <w:right w:val="single" w:sz="4" w:space="0" w:color="auto"/>
            </w:tcBorders>
            <w:shd w:val="clear" w:color="auto" w:fill="auto"/>
            <w:hideMark/>
          </w:tcPr>
          <w:p w14:paraId="343D7C67"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3C08FD" w:rsidRPr="00805F17" w14:paraId="0C08B956" w14:textId="77777777" w:rsidTr="00805F17">
        <w:trPr>
          <w:trHeight w:val="1500"/>
        </w:trPr>
        <w:tc>
          <w:tcPr>
            <w:tcW w:w="247" w:type="pct"/>
            <w:tcBorders>
              <w:top w:val="nil"/>
              <w:left w:val="single" w:sz="4" w:space="0" w:color="auto"/>
              <w:bottom w:val="single" w:sz="4" w:space="0" w:color="auto"/>
              <w:right w:val="single" w:sz="4" w:space="0" w:color="auto"/>
            </w:tcBorders>
            <w:shd w:val="clear" w:color="auto" w:fill="auto"/>
            <w:noWrap/>
            <w:hideMark/>
          </w:tcPr>
          <w:p w14:paraId="10C11C49"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F</w:t>
            </w:r>
          </w:p>
        </w:tc>
        <w:tc>
          <w:tcPr>
            <w:tcW w:w="232" w:type="pct"/>
            <w:tcBorders>
              <w:top w:val="nil"/>
              <w:left w:val="nil"/>
              <w:bottom w:val="single" w:sz="4" w:space="0" w:color="auto"/>
              <w:right w:val="single" w:sz="4" w:space="0" w:color="auto"/>
            </w:tcBorders>
            <w:shd w:val="clear" w:color="auto" w:fill="auto"/>
            <w:noWrap/>
            <w:hideMark/>
          </w:tcPr>
          <w:p w14:paraId="5B66D983"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CO03</w:t>
            </w:r>
          </w:p>
        </w:tc>
        <w:tc>
          <w:tcPr>
            <w:tcW w:w="597" w:type="pct"/>
            <w:tcBorders>
              <w:top w:val="nil"/>
              <w:left w:val="nil"/>
              <w:bottom w:val="single" w:sz="4" w:space="0" w:color="auto"/>
              <w:right w:val="single" w:sz="4" w:space="0" w:color="auto"/>
            </w:tcBorders>
            <w:shd w:val="clear" w:color="auto" w:fill="auto"/>
            <w:hideMark/>
          </w:tcPr>
          <w:p w14:paraId="13B34AE3"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Investiție productivă: Număr de societăți care beneficiază de sprijin financiar, altul decât granturile</w:t>
            </w:r>
          </w:p>
        </w:tc>
        <w:tc>
          <w:tcPr>
            <w:tcW w:w="486" w:type="pct"/>
            <w:tcBorders>
              <w:top w:val="nil"/>
              <w:left w:val="nil"/>
              <w:bottom w:val="single" w:sz="4" w:space="0" w:color="auto"/>
              <w:right w:val="single" w:sz="4" w:space="0" w:color="auto"/>
            </w:tcBorders>
            <w:shd w:val="clear" w:color="auto" w:fill="auto"/>
            <w:noWrap/>
            <w:hideMark/>
          </w:tcPr>
          <w:p w14:paraId="604CA734"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Enterprises</w:t>
            </w:r>
          </w:p>
        </w:tc>
        <w:tc>
          <w:tcPr>
            <w:tcW w:w="640" w:type="pct"/>
            <w:tcBorders>
              <w:top w:val="nil"/>
              <w:left w:val="nil"/>
              <w:bottom w:val="single" w:sz="4" w:space="0" w:color="auto"/>
              <w:right w:val="single" w:sz="4" w:space="0" w:color="auto"/>
            </w:tcBorders>
            <w:shd w:val="clear" w:color="auto" w:fill="auto"/>
            <w:noWrap/>
            <w:hideMark/>
          </w:tcPr>
          <w:p w14:paraId="77B74D54"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385" w:type="pct"/>
            <w:tcBorders>
              <w:top w:val="nil"/>
              <w:left w:val="nil"/>
              <w:bottom w:val="single" w:sz="4" w:space="0" w:color="auto"/>
              <w:right w:val="single" w:sz="4" w:space="0" w:color="auto"/>
            </w:tcBorders>
            <w:shd w:val="clear" w:color="auto" w:fill="auto"/>
            <w:noWrap/>
            <w:hideMark/>
          </w:tcPr>
          <w:p w14:paraId="4E1E8EBE"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44,00</w:t>
            </w:r>
          </w:p>
        </w:tc>
        <w:tc>
          <w:tcPr>
            <w:tcW w:w="290" w:type="pct"/>
            <w:tcBorders>
              <w:top w:val="nil"/>
              <w:left w:val="nil"/>
              <w:bottom w:val="single" w:sz="4" w:space="0" w:color="auto"/>
              <w:right w:val="single" w:sz="4" w:space="0" w:color="auto"/>
            </w:tcBorders>
            <w:shd w:val="clear" w:color="auto" w:fill="auto"/>
            <w:noWrap/>
            <w:hideMark/>
          </w:tcPr>
          <w:p w14:paraId="0556F95A"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noWrap/>
            <w:hideMark/>
          </w:tcPr>
          <w:p w14:paraId="74A89B81"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03628B58"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76885C99"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68554B2C"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2B31BEE9"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2E75C803"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7786ECFC"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85" w:type="pct"/>
            <w:tcBorders>
              <w:top w:val="nil"/>
              <w:left w:val="nil"/>
              <w:bottom w:val="single" w:sz="4" w:space="0" w:color="auto"/>
              <w:right w:val="single" w:sz="4" w:space="0" w:color="auto"/>
            </w:tcBorders>
            <w:shd w:val="clear" w:color="auto" w:fill="auto"/>
            <w:hideMark/>
          </w:tcPr>
          <w:p w14:paraId="0E3E6DD8"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3C08FD" w:rsidRPr="00805F17" w14:paraId="7BEFCD58" w14:textId="77777777" w:rsidTr="00805F17">
        <w:trPr>
          <w:trHeight w:val="1500"/>
        </w:trPr>
        <w:tc>
          <w:tcPr>
            <w:tcW w:w="247" w:type="pct"/>
            <w:tcBorders>
              <w:top w:val="nil"/>
              <w:left w:val="single" w:sz="4" w:space="0" w:color="auto"/>
              <w:bottom w:val="single" w:sz="4" w:space="0" w:color="auto"/>
              <w:right w:val="single" w:sz="4" w:space="0" w:color="auto"/>
            </w:tcBorders>
            <w:shd w:val="clear" w:color="auto" w:fill="auto"/>
            <w:noWrap/>
            <w:hideMark/>
          </w:tcPr>
          <w:p w14:paraId="45BABEC1"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w:t>
            </w:r>
          </w:p>
        </w:tc>
        <w:tc>
          <w:tcPr>
            <w:tcW w:w="232" w:type="pct"/>
            <w:tcBorders>
              <w:top w:val="nil"/>
              <w:left w:val="nil"/>
              <w:bottom w:val="single" w:sz="4" w:space="0" w:color="auto"/>
              <w:right w:val="single" w:sz="4" w:space="0" w:color="auto"/>
            </w:tcBorders>
            <w:shd w:val="clear" w:color="auto" w:fill="auto"/>
            <w:noWrap/>
            <w:hideMark/>
          </w:tcPr>
          <w:p w14:paraId="2834D9E4"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CO03</w:t>
            </w:r>
          </w:p>
        </w:tc>
        <w:tc>
          <w:tcPr>
            <w:tcW w:w="597" w:type="pct"/>
            <w:tcBorders>
              <w:top w:val="nil"/>
              <w:left w:val="nil"/>
              <w:bottom w:val="single" w:sz="4" w:space="0" w:color="auto"/>
              <w:right w:val="single" w:sz="4" w:space="0" w:color="auto"/>
            </w:tcBorders>
            <w:shd w:val="clear" w:color="auto" w:fill="auto"/>
            <w:hideMark/>
          </w:tcPr>
          <w:p w14:paraId="0E97C943"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Investiție productivă: Număr de societăți care beneficiază de sprijin financiar, altul decât granturile</w:t>
            </w:r>
          </w:p>
        </w:tc>
        <w:tc>
          <w:tcPr>
            <w:tcW w:w="486" w:type="pct"/>
            <w:tcBorders>
              <w:top w:val="nil"/>
              <w:left w:val="nil"/>
              <w:bottom w:val="single" w:sz="4" w:space="0" w:color="auto"/>
              <w:right w:val="single" w:sz="4" w:space="0" w:color="auto"/>
            </w:tcBorders>
            <w:shd w:val="clear" w:color="auto" w:fill="auto"/>
            <w:noWrap/>
            <w:hideMark/>
          </w:tcPr>
          <w:p w14:paraId="7010C31D"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Enterprises</w:t>
            </w:r>
          </w:p>
        </w:tc>
        <w:tc>
          <w:tcPr>
            <w:tcW w:w="640" w:type="pct"/>
            <w:tcBorders>
              <w:top w:val="nil"/>
              <w:left w:val="nil"/>
              <w:bottom w:val="single" w:sz="4" w:space="0" w:color="auto"/>
              <w:right w:val="single" w:sz="4" w:space="0" w:color="auto"/>
            </w:tcBorders>
            <w:shd w:val="clear" w:color="auto" w:fill="auto"/>
            <w:noWrap/>
            <w:hideMark/>
          </w:tcPr>
          <w:p w14:paraId="4E1A1D14"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385" w:type="pct"/>
            <w:tcBorders>
              <w:top w:val="nil"/>
              <w:left w:val="nil"/>
              <w:bottom w:val="single" w:sz="4" w:space="0" w:color="auto"/>
              <w:right w:val="single" w:sz="4" w:space="0" w:color="auto"/>
            </w:tcBorders>
            <w:shd w:val="clear" w:color="auto" w:fill="auto"/>
            <w:noWrap/>
            <w:hideMark/>
          </w:tcPr>
          <w:p w14:paraId="5ADA77AF"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44,00</w:t>
            </w:r>
          </w:p>
        </w:tc>
        <w:tc>
          <w:tcPr>
            <w:tcW w:w="290" w:type="pct"/>
            <w:tcBorders>
              <w:top w:val="nil"/>
              <w:left w:val="nil"/>
              <w:bottom w:val="single" w:sz="4" w:space="0" w:color="auto"/>
              <w:right w:val="single" w:sz="4" w:space="0" w:color="auto"/>
            </w:tcBorders>
            <w:shd w:val="clear" w:color="auto" w:fill="auto"/>
            <w:noWrap/>
            <w:hideMark/>
          </w:tcPr>
          <w:p w14:paraId="0A2E523D"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noWrap/>
            <w:hideMark/>
          </w:tcPr>
          <w:p w14:paraId="2E15A396"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0F317887"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77E98E02"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55F9E10E"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6E3BB983"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0448D838"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799B991B"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85" w:type="pct"/>
            <w:tcBorders>
              <w:top w:val="nil"/>
              <w:left w:val="nil"/>
              <w:bottom w:val="single" w:sz="4" w:space="0" w:color="auto"/>
              <w:right w:val="single" w:sz="4" w:space="0" w:color="auto"/>
            </w:tcBorders>
            <w:shd w:val="clear" w:color="auto" w:fill="auto"/>
            <w:hideMark/>
          </w:tcPr>
          <w:p w14:paraId="614DACEC"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3C08FD" w:rsidRPr="00805F17" w14:paraId="20D341FF" w14:textId="77777777" w:rsidTr="00805F17">
        <w:trPr>
          <w:trHeight w:val="1500"/>
        </w:trPr>
        <w:tc>
          <w:tcPr>
            <w:tcW w:w="247" w:type="pct"/>
            <w:tcBorders>
              <w:top w:val="nil"/>
              <w:left w:val="single" w:sz="4" w:space="0" w:color="auto"/>
              <w:bottom w:val="single" w:sz="4" w:space="0" w:color="auto"/>
              <w:right w:val="single" w:sz="4" w:space="0" w:color="auto"/>
            </w:tcBorders>
            <w:shd w:val="clear" w:color="auto" w:fill="auto"/>
            <w:noWrap/>
            <w:hideMark/>
          </w:tcPr>
          <w:p w14:paraId="39A5B396"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F</w:t>
            </w:r>
          </w:p>
        </w:tc>
        <w:tc>
          <w:tcPr>
            <w:tcW w:w="232" w:type="pct"/>
            <w:tcBorders>
              <w:top w:val="nil"/>
              <w:left w:val="nil"/>
              <w:bottom w:val="single" w:sz="4" w:space="0" w:color="auto"/>
              <w:right w:val="single" w:sz="4" w:space="0" w:color="auto"/>
            </w:tcBorders>
            <w:shd w:val="clear" w:color="auto" w:fill="auto"/>
            <w:noWrap/>
            <w:hideMark/>
          </w:tcPr>
          <w:p w14:paraId="24E75CD5"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CO03</w:t>
            </w:r>
          </w:p>
        </w:tc>
        <w:tc>
          <w:tcPr>
            <w:tcW w:w="597" w:type="pct"/>
            <w:tcBorders>
              <w:top w:val="nil"/>
              <w:left w:val="nil"/>
              <w:bottom w:val="single" w:sz="4" w:space="0" w:color="auto"/>
              <w:right w:val="single" w:sz="4" w:space="0" w:color="auto"/>
            </w:tcBorders>
            <w:shd w:val="clear" w:color="auto" w:fill="auto"/>
            <w:hideMark/>
          </w:tcPr>
          <w:p w14:paraId="5AE11AF7"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Investiție productivă: Număr de societăți care beneficiază de sprijin financiar, altul decât granturile</w:t>
            </w:r>
          </w:p>
        </w:tc>
        <w:tc>
          <w:tcPr>
            <w:tcW w:w="486" w:type="pct"/>
            <w:tcBorders>
              <w:top w:val="nil"/>
              <w:left w:val="nil"/>
              <w:bottom w:val="single" w:sz="4" w:space="0" w:color="auto"/>
              <w:right w:val="single" w:sz="4" w:space="0" w:color="auto"/>
            </w:tcBorders>
            <w:shd w:val="clear" w:color="auto" w:fill="auto"/>
            <w:noWrap/>
            <w:hideMark/>
          </w:tcPr>
          <w:p w14:paraId="08D4496E"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Enterprises</w:t>
            </w:r>
          </w:p>
        </w:tc>
        <w:tc>
          <w:tcPr>
            <w:tcW w:w="640" w:type="pct"/>
            <w:tcBorders>
              <w:top w:val="nil"/>
              <w:left w:val="nil"/>
              <w:bottom w:val="single" w:sz="4" w:space="0" w:color="auto"/>
              <w:right w:val="single" w:sz="4" w:space="0" w:color="auto"/>
            </w:tcBorders>
            <w:shd w:val="clear" w:color="auto" w:fill="auto"/>
            <w:noWrap/>
            <w:hideMark/>
          </w:tcPr>
          <w:p w14:paraId="5311B051"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dezvoltate</w:t>
            </w:r>
          </w:p>
        </w:tc>
        <w:tc>
          <w:tcPr>
            <w:tcW w:w="385" w:type="pct"/>
            <w:tcBorders>
              <w:top w:val="nil"/>
              <w:left w:val="nil"/>
              <w:bottom w:val="single" w:sz="4" w:space="0" w:color="auto"/>
              <w:right w:val="single" w:sz="4" w:space="0" w:color="auto"/>
            </w:tcBorders>
            <w:shd w:val="clear" w:color="auto" w:fill="auto"/>
            <w:noWrap/>
            <w:hideMark/>
          </w:tcPr>
          <w:p w14:paraId="68A5E578"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6,00</w:t>
            </w:r>
          </w:p>
        </w:tc>
        <w:tc>
          <w:tcPr>
            <w:tcW w:w="290" w:type="pct"/>
            <w:tcBorders>
              <w:top w:val="nil"/>
              <w:left w:val="nil"/>
              <w:bottom w:val="single" w:sz="4" w:space="0" w:color="auto"/>
              <w:right w:val="single" w:sz="4" w:space="0" w:color="auto"/>
            </w:tcBorders>
            <w:shd w:val="clear" w:color="auto" w:fill="auto"/>
            <w:noWrap/>
            <w:hideMark/>
          </w:tcPr>
          <w:p w14:paraId="3F6128D3"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noWrap/>
            <w:hideMark/>
          </w:tcPr>
          <w:p w14:paraId="0D6806A4"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6AD368D7"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4B69E0D6"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37E35EC3"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28B743B2"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19ACC9E0"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14C9516C"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85" w:type="pct"/>
            <w:tcBorders>
              <w:top w:val="nil"/>
              <w:left w:val="nil"/>
              <w:bottom w:val="single" w:sz="4" w:space="0" w:color="auto"/>
              <w:right w:val="single" w:sz="4" w:space="0" w:color="auto"/>
            </w:tcBorders>
            <w:shd w:val="clear" w:color="auto" w:fill="auto"/>
            <w:hideMark/>
          </w:tcPr>
          <w:p w14:paraId="0A4554CF"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3C08FD" w:rsidRPr="00805F17" w14:paraId="0486295E" w14:textId="77777777" w:rsidTr="00805F17">
        <w:trPr>
          <w:trHeight w:val="1500"/>
        </w:trPr>
        <w:tc>
          <w:tcPr>
            <w:tcW w:w="247" w:type="pct"/>
            <w:tcBorders>
              <w:top w:val="nil"/>
              <w:left w:val="single" w:sz="4" w:space="0" w:color="auto"/>
              <w:bottom w:val="single" w:sz="4" w:space="0" w:color="auto"/>
              <w:right w:val="single" w:sz="4" w:space="0" w:color="auto"/>
            </w:tcBorders>
            <w:shd w:val="clear" w:color="auto" w:fill="auto"/>
            <w:noWrap/>
            <w:hideMark/>
          </w:tcPr>
          <w:p w14:paraId="6397A156"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w:t>
            </w:r>
          </w:p>
        </w:tc>
        <w:tc>
          <w:tcPr>
            <w:tcW w:w="232" w:type="pct"/>
            <w:tcBorders>
              <w:top w:val="nil"/>
              <w:left w:val="nil"/>
              <w:bottom w:val="single" w:sz="4" w:space="0" w:color="auto"/>
              <w:right w:val="single" w:sz="4" w:space="0" w:color="auto"/>
            </w:tcBorders>
            <w:shd w:val="clear" w:color="auto" w:fill="auto"/>
            <w:noWrap/>
            <w:hideMark/>
          </w:tcPr>
          <w:p w14:paraId="4B1547F1"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CO03</w:t>
            </w:r>
          </w:p>
        </w:tc>
        <w:tc>
          <w:tcPr>
            <w:tcW w:w="597" w:type="pct"/>
            <w:tcBorders>
              <w:top w:val="nil"/>
              <w:left w:val="nil"/>
              <w:bottom w:val="single" w:sz="4" w:space="0" w:color="auto"/>
              <w:right w:val="single" w:sz="4" w:space="0" w:color="auto"/>
            </w:tcBorders>
            <w:shd w:val="clear" w:color="auto" w:fill="auto"/>
            <w:hideMark/>
          </w:tcPr>
          <w:p w14:paraId="0A75D161"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Investiție productivă: Număr de societăți care beneficiază de sprijin financiar, altul decât granturile</w:t>
            </w:r>
          </w:p>
        </w:tc>
        <w:tc>
          <w:tcPr>
            <w:tcW w:w="486" w:type="pct"/>
            <w:tcBorders>
              <w:top w:val="nil"/>
              <w:left w:val="nil"/>
              <w:bottom w:val="single" w:sz="4" w:space="0" w:color="auto"/>
              <w:right w:val="single" w:sz="4" w:space="0" w:color="auto"/>
            </w:tcBorders>
            <w:shd w:val="clear" w:color="auto" w:fill="auto"/>
            <w:noWrap/>
            <w:hideMark/>
          </w:tcPr>
          <w:p w14:paraId="64EE2E22"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Enterprises</w:t>
            </w:r>
          </w:p>
        </w:tc>
        <w:tc>
          <w:tcPr>
            <w:tcW w:w="640" w:type="pct"/>
            <w:tcBorders>
              <w:top w:val="nil"/>
              <w:left w:val="nil"/>
              <w:bottom w:val="single" w:sz="4" w:space="0" w:color="auto"/>
              <w:right w:val="single" w:sz="4" w:space="0" w:color="auto"/>
            </w:tcBorders>
            <w:shd w:val="clear" w:color="auto" w:fill="auto"/>
            <w:noWrap/>
            <w:hideMark/>
          </w:tcPr>
          <w:p w14:paraId="206CBB86"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dezvoltate</w:t>
            </w:r>
          </w:p>
        </w:tc>
        <w:tc>
          <w:tcPr>
            <w:tcW w:w="385" w:type="pct"/>
            <w:tcBorders>
              <w:top w:val="nil"/>
              <w:left w:val="nil"/>
              <w:bottom w:val="single" w:sz="4" w:space="0" w:color="auto"/>
              <w:right w:val="single" w:sz="4" w:space="0" w:color="auto"/>
            </w:tcBorders>
            <w:shd w:val="clear" w:color="auto" w:fill="auto"/>
            <w:noWrap/>
            <w:hideMark/>
          </w:tcPr>
          <w:p w14:paraId="0662D01C"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6,00</w:t>
            </w:r>
          </w:p>
        </w:tc>
        <w:tc>
          <w:tcPr>
            <w:tcW w:w="290" w:type="pct"/>
            <w:tcBorders>
              <w:top w:val="nil"/>
              <w:left w:val="nil"/>
              <w:bottom w:val="single" w:sz="4" w:space="0" w:color="auto"/>
              <w:right w:val="single" w:sz="4" w:space="0" w:color="auto"/>
            </w:tcBorders>
            <w:shd w:val="clear" w:color="auto" w:fill="auto"/>
            <w:noWrap/>
            <w:hideMark/>
          </w:tcPr>
          <w:p w14:paraId="17D68024"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noWrap/>
            <w:hideMark/>
          </w:tcPr>
          <w:p w14:paraId="1AFEA0E0"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356E62E7"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66D5143A"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1775ECE2"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220D5E97"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75F27B14"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72689F41"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85" w:type="pct"/>
            <w:tcBorders>
              <w:top w:val="nil"/>
              <w:left w:val="nil"/>
              <w:bottom w:val="single" w:sz="4" w:space="0" w:color="auto"/>
              <w:right w:val="single" w:sz="4" w:space="0" w:color="auto"/>
            </w:tcBorders>
            <w:shd w:val="clear" w:color="auto" w:fill="auto"/>
            <w:hideMark/>
          </w:tcPr>
          <w:p w14:paraId="32B27D85"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3C08FD" w:rsidRPr="00805F17" w14:paraId="57D30FA0" w14:textId="77777777" w:rsidTr="00805F17">
        <w:trPr>
          <w:trHeight w:val="1500"/>
        </w:trPr>
        <w:tc>
          <w:tcPr>
            <w:tcW w:w="247" w:type="pct"/>
            <w:tcBorders>
              <w:top w:val="nil"/>
              <w:left w:val="single" w:sz="4" w:space="0" w:color="auto"/>
              <w:bottom w:val="single" w:sz="4" w:space="0" w:color="auto"/>
              <w:right w:val="single" w:sz="4" w:space="0" w:color="auto"/>
            </w:tcBorders>
            <w:shd w:val="clear" w:color="auto" w:fill="auto"/>
            <w:noWrap/>
            <w:hideMark/>
          </w:tcPr>
          <w:p w14:paraId="29EDAAA8"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lastRenderedPageBreak/>
              <w:t>F</w:t>
            </w:r>
          </w:p>
        </w:tc>
        <w:tc>
          <w:tcPr>
            <w:tcW w:w="232" w:type="pct"/>
            <w:tcBorders>
              <w:top w:val="nil"/>
              <w:left w:val="nil"/>
              <w:bottom w:val="single" w:sz="4" w:space="0" w:color="auto"/>
              <w:right w:val="single" w:sz="4" w:space="0" w:color="auto"/>
            </w:tcBorders>
            <w:shd w:val="clear" w:color="auto" w:fill="auto"/>
            <w:noWrap/>
            <w:hideMark/>
          </w:tcPr>
          <w:p w14:paraId="1DB8A8A7"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CO05</w:t>
            </w:r>
          </w:p>
        </w:tc>
        <w:tc>
          <w:tcPr>
            <w:tcW w:w="597" w:type="pct"/>
            <w:tcBorders>
              <w:top w:val="nil"/>
              <w:left w:val="nil"/>
              <w:bottom w:val="single" w:sz="4" w:space="0" w:color="auto"/>
              <w:right w:val="single" w:sz="4" w:space="0" w:color="auto"/>
            </w:tcBorders>
            <w:shd w:val="clear" w:color="auto" w:fill="auto"/>
            <w:hideMark/>
          </w:tcPr>
          <w:p w14:paraId="502ADC4B"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Investiție productivă: Număr de întreprinderi noi sprijinite</w:t>
            </w:r>
          </w:p>
        </w:tc>
        <w:tc>
          <w:tcPr>
            <w:tcW w:w="486" w:type="pct"/>
            <w:tcBorders>
              <w:top w:val="nil"/>
              <w:left w:val="nil"/>
              <w:bottom w:val="single" w:sz="4" w:space="0" w:color="auto"/>
              <w:right w:val="single" w:sz="4" w:space="0" w:color="auto"/>
            </w:tcBorders>
            <w:shd w:val="clear" w:color="auto" w:fill="auto"/>
            <w:noWrap/>
            <w:hideMark/>
          </w:tcPr>
          <w:p w14:paraId="175209FB"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Enterprises</w:t>
            </w:r>
          </w:p>
        </w:tc>
        <w:tc>
          <w:tcPr>
            <w:tcW w:w="640" w:type="pct"/>
            <w:tcBorders>
              <w:top w:val="nil"/>
              <w:left w:val="nil"/>
              <w:bottom w:val="single" w:sz="4" w:space="0" w:color="auto"/>
              <w:right w:val="single" w:sz="4" w:space="0" w:color="auto"/>
            </w:tcBorders>
            <w:shd w:val="clear" w:color="auto" w:fill="auto"/>
            <w:noWrap/>
            <w:hideMark/>
          </w:tcPr>
          <w:p w14:paraId="4155A8C4"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385" w:type="pct"/>
            <w:tcBorders>
              <w:top w:val="nil"/>
              <w:left w:val="nil"/>
              <w:bottom w:val="single" w:sz="4" w:space="0" w:color="auto"/>
              <w:right w:val="single" w:sz="4" w:space="0" w:color="auto"/>
            </w:tcBorders>
            <w:shd w:val="clear" w:color="auto" w:fill="auto"/>
            <w:noWrap/>
            <w:hideMark/>
          </w:tcPr>
          <w:p w14:paraId="0E384517"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74,00</w:t>
            </w:r>
          </w:p>
        </w:tc>
        <w:tc>
          <w:tcPr>
            <w:tcW w:w="290" w:type="pct"/>
            <w:tcBorders>
              <w:top w:val="nil"/>
              <w:left w:val="nil"/>
              <w:bottom w:val="single" w:sz="4" w:space="0" w:color="auto"/>
              <w:right w:val="single" w:sz="4" w:space="0" w:color="auto"/>
            </w:tcBorders>
            <w:shd w:val="clear" w:color="auto" w:fill="auto"/>
            <w:noWrap/>
            <w:hideMark/>
          </w:tcPr>
          <w:p w14:paraId="1FBF4DB0"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noWrap/>
            <w:hideMark/>
          </w:tcPr>
          <w:p w14:paraId="0914139C"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624103C3"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733A439A"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1D405D23"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4941DAA9"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7E6E6227"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6BB86D6C"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85" w:type="pct"/>
            <w:tcBorders>
              <w:top w:val="nil"/>
              <w:left w:val="nil"/>
              <w:bottom w:val="single" w:sz="4" w:space="0" w:color="auto"/>
              <w:right w:val="single" w:sz="4" w:space="0" w:color="auto"/>
            </w:tcBorders>
            <w:shd w:val="clear" w:color="auto" w:fill="auto"/>
            <w:hideMark/>
          </w:tcPr>
          <w:p w14:paraId="1D4AC0CC"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3C08FD" w:rsidRPr="00805F17" w14:paraId="109ACD79" w14:textId="77777777" w:rsidTr="00805F17">
        <w:trPr>
          <w:trHeight w:val="1183"/>
        </w:trPr>
        <w:tc>
          <w:tcPr>
            <w:tcW w:w="247" w:type="pct"/>
            <w:tcBorders>
              <w:top w:val="nil"/>
              <w:left w:val="single" w:sz="4" w:space="0" w:color="auto"/>
              <w:bottom w:val="single" w:sz="4" w:space="0" w:color="auto"/>
              <w:right w:val="single" w:sz="4" w:space="0" w:color="auto"/>
            </w:tcBorders>
            <w:shd w:val="clear" w:color="auto" w:fill="auto"/>
            <w:noWrap/>
            <w:hideMark/>
          </w:tcPr>
          <w:p w14:paraId="570B4BD5"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w:t>
            </w:r>
          </w:p>
        </w:tc>
        <w:tc>
          <w:tcPr>
            <w:tcW w:w="232" w:type="pct"/>
            <w:tcBorders>
              <w:top w:val="nil"/>
              <w:left w:val="nil"/>
              <w:bottom w:val="single" w:sz="4" w:space="0" w:color="auto"/>
              <w:right w:val="single" w:sz="4" w:space="0" w:color="auto"/>
            </w:tcBorders>
            <w:shd w:val="clear" w:color="auto" w:fill="auto"/>
            <w:noWrap/>
            <w:hideMark/>
          </w:tcPr>
          <w:p w14:paraId="67691AFE"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CO05</w:t>
            </w:r>
          </w:p>
        </w:tc>
        <w:tc>
          <w:tcPr>
            <w:tcW w:w="597" w:type="pct"/>
            <w:tcBorders>
              <w:top w:val="nil"/>
              <w:left w:val="nil"/>
              <w:bottom w:val="single" w:sz="4" w:space="0" w:color="auto"/>
              <w:right w:val="single" w:sz="4" w:space="0" w:color="auto"/>
            </w:tcBorders>
            <w:shd w:val="clear" w:color="auto" w:fill="auto"/>
            <w:hideMark/>
          </w:tcPr>
          <w:p w14:paraId="463D82B3"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Investiție productivă: Număr de întreprinderi noi sprijinite</w:t>
            </w:r>
          </w:p>
        </w:tc>
        <w:tc>
          <w:tcPr>
            <w:tcW w:w="486" w:type="pct"/>
            <w:tcBorders>
              <w:top w:val="nil"/>
              <w:left w:val="nil"/>
              <w:bottom w:val="single" w:sz="4" w:space="0" w:color="auto"/>
              <w:right w:val="single" w:sz="4" w:space="0" w:color="auto"/>
            </w:tcBorders>
            <w:shd w:val="clear" w:color="auto" w:fill="auto"/>
            <w:noWrap/>
            <w:hideMark/>
          </w:tcPr>
          <w:p w14:paraId="40CBF39B"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Enterprises</w:t>
            </w:r>
          </w:p>
        </w:tc>
        <w:tc>
          <w:tcPr>
            <w:tcW w:w="640" w:type="pct"/>
            <w:tcBorders>
              <w:top w:val="nil"/>
              <w:left w:val="nil"/>
              <w:bottom w:val="single" w:sz="4" w:space="0" w:color="auto"/>
              <w:right w:val="single" w:sz="4" w:space="0" w:color="auto"/>
            </w:tcBorders>
            <w:shd w:val="clear" w:color="auto" w:fill="auto"/>
            <w:noWrap/>
            <w:hideMark/>
          </w:tcPr>
          <w:p w14:paraId="6B4D4E55"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385" w:type="pct"/>
            <w:tcBorders>
              <w:top w:val="nil"/>
              <w:left w:val="nil"/>
              <w:bottom w:val="single" w:sz="4" w:space="0" w:color="auto"/>
              <w:right w:val="single" w:sz="4" w:space="0" w:color="auto"/>
            </w:tcBorders>
            <w:shd w:val="clear" w:color="auto" w:fill="auto"/>
            <w:noWrap/>
            <w:hideMark/>
          </w:tcPr>
          <w:p w14:paraId="0FC30898"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74,00</w:t>
            </w:r>
          </w:p>
        </w:tc>
        <w:tc>
          <w:tcPr>
            <w:tcW w:w="290" w:type="pct"/>
            <w:tcBorders>
              <w:top w:val="nil"/>
              <w:left w:val="nil"/>
              <w:bottom w:val="single" w:sz="4" w:space="0" w:color="auto"/>
              <w:right w:val="single" w:sz="4" w:space="0" w:color="auto"/>
            </w:tcBorders>
            <w:shd w:val="clear" w:color="auto" w:fill="auto"/>
            <w:noWrap/>
            <w:hideMark/>
          </w:tcPr>
          <w:p w14:paraId="482D707B"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noWrap/>
            <w:hideMark/>
          </w:tcPr>
          <w:p w14:paraId="1241008B"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62BE9083"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43BADE63"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72F24BE9"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54572294"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2DD66833"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15683D9A"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85" w:type="pct"/>
            <w:tcBorders>
              <w:top w:val="nil"/>
              <w:left w:val="nil"/>
              <w:bottom w:val="single" w:sz="4" w:space="0" w:color="auto"/>
              <w:right w:val="single" w:sz="4" w:space="0" w:color="auto"/>
            </w:tcBorders>
            <w:shd w:val="clear" w:color="auto" w:fill="auto"/>
            <w:hideMark/>
          </w:tcPr>
          <w:p w14:paraId="5B1004F3"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3C08FD" w:rsidRPr="00805F17" w14:paraId="2CB8E7E5" w14:textId="77777777" w:rsidTr="00805F17">
        <w:trPr>
          <w:trHeight w:val="1500"/>
        </w:trPr>
        <w:tc>
          <w:tcPr>
            <w:tcW w:w="247" w:type="pct"/>
            <w:tcBorders>
              <w:top w:val="nil"/>
              <w:left w:val="single" w:sz="4" w:space="0" w:color="auto"/>
              <w:bottom w:val="single" w:sz="4" w:space="0" w:color="auto"/>
              <w:right w:val="single" w:sz="4" w:space="0" w:color="auto"/>
            </w:tcBorders>
            <w:shd w:val="clear" w:color="auto" w:fill="auto"/>
            <w:noWrap/>
            <w:hideMark/>
          </w:tcPr>
          <w:p w14:paraId="1DC963B7"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F</w:t>
            </w:r>
          </w:p>
        </w:tc>
        <w:tc>
          <w:tcPr>
            <w:tcW w:w="232" w:type="pct"/>
            <w:tcBorders>
              <w:top w:val="nil"/>
              <w:left w:val="nil"/>
              <w:bottom w:val="single" w:sz="4" w:space="0" w:color="auto"/>
              <w:right w:val="single" w:sz="4" w:space="0" w:color="auto"/>
            </w:tcBorders>
            <w:shd w:val="clear" w:color="auto" w:fill="auto"/>
            <w:noWrap/>
            <w:hideMark/>
          </w:tcPr>
          <w:p w14:paraId="52032544"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CO05</w:t>
            </w:r>
          </w:p>
        </w:tc>
        <w:tc>
          <w:tcPr>
            <w:tcW w:w="597" w:type="pct"/>
            <w:tcBorders>
              <w:top w:val="nil"/>
              <w:left w:val="nil"/>
              <w:bottom w:val="single" w:sz="4" w:space="0" w:color="auto"/>
              <w:right w:val="single" w:sz="4" w:space="0" w:color="auto"/>
            </w:tcBorders>
            <w:shd w:val="clear" w:color="auto" w:fill="auto"/>
            <w:hideMark/>
          </w:tcPr>
          <w:p w14:paraId="5DB98DF9"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Investiție productivă: Număr de întreprinderi noi sprijinite</w:t>
            </w:r>
          </w:p>
        </w:tc>
        <w:tc>
          <w:tcPr>
            <w:tcW w:w="486" w:type="pct"/>
            <w:tcBorders>
              <w:top w:val="nil"/>
              <w:left w:val="nil"/>
              <w:bottom w:val="single" w:sz="4" w:space="0" w:color="auto"/>
              <w:right w:val="single" w:sz="4" w:space="0" w:color="auto"/>
            </w:tcBorders>
            <w:shd w:val="clear" w:color="auto" w:fill="auto"/>
            <w:noWrap/>
            <w:hideMark/>
          </w:tcPr>
          <w:p w14:paraId="3288755B"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Enterprises</w:t>
            </w:r>
          </w:p>
        </w:tc>
        <w:tc>
          <w:tcPr>
            <w:tcW w:w="640" w:type="pct"/>
            <w:tcBorders>
              <w:top w:val="nil"/>
              <w:left w:val="nil"/>
              <w:bottom w:val="single" w:sz="4" w:space="0" w:color="auto"/>
              <w:right w:val="single" w:sz="4" w:space="0" w:color="auto"/>
            </w:tcBorders>
            <w:shd w:val="clear" w:color="auto" w:fill="auto"/>
            <w:noWrap/>
            <w:hideMark/>
          </w:tcPr>
          <w:p w14:paraId="380AED1D"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dezvoltate</w:t>
            </w:r>
          </w:p>
        </w:tc>
        <w:tc>
          <w:tcPr>
            <w:tcW w:w="385" w:type="pct"/>
            <w:tcBorders>
              <w:top w:val="nil"/>
              <w:left w:val="nil"/>
              <w:bottom w:val="single" w:sz="4" w:space="0" w:color="auto"/>
              <w:right w:val="single" w:sz="4" w:space="0" w:color="auto"/>
            </w:tcBorders>
            <w:shd w:val="clear" w:color="auto" w:fill="auto"/>
            <w:noWrap/>
            <w:hideMark/>
          </w:tcPr>
          <w:p w14:paraId="16374F33"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26,00</w:t>
            </w:r>
          </w:p>
        </w:tc>
        <w:tc>
          <w:tcPr>
            <w:tcW w:w="290" w:type="pct"/>
            <w:tcBorders>
              <w:top w:val="nil"/>
              <w:left w:val="nil"/>
              <w:bottom w:val="single" w:sz="4" w:space="0" w:color="auto"/>
              <w:right w:val="single" w:sz="4" w:space="0" w:color="auto"/>
            </w:tcBorders>
            <w:shd w:val="clear" w:color="auto" w:fill="auto"/>
            <w:noWrap/>
            <w:hideMark/>
          </w:tcPr>
          <w:p w14:paraId="62E60CF3"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noWrap/>
            <w:hideMark/>
          </w:tcPr>
          <w:p w14:paraId="2E8BB3AD"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4078AED1"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70D75FE4"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1186911C"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7279AC92"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40DE4F3B"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2B925D61"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85" w:type="pct"/>
            <w:tcBorders>
              <w:top w:val="nil"/>
              <w:left w:val="nil"/>
              <w:bottom w:val="single" w:sz="4" w:space="0" w:color="auto"/>
              <w:right w:val="single" w:sz="4" w:space="0" w:color="auto"/>
            </w:tcBorders>
            <w:shd w:val="clear" w:color="auto" w:fill="auto"/>
            <w:hideMark/>
          </w:tcPr>
          <w:p w14:paraId="29152F00"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3C08FD" w:rsidRPr="00805F17" w14:paraId="2CAC99C4" w14:textId="77777777" w:rsidTr="00805F17">
        <w:trPr>
          <w:trHeight w:val="1500"/>
        </w:trPr>
        <w:tc>
          <w:tcPr>
            <w:tcW w:w="247" w:type="pct"/>
            <w:tcBorders>
              <w:top w:val="nil"/>
              <w:left w:val="single" w:sz="4" w:space="0" w:color="auto"/>
              <w:bottom w:val="single" w:sz="4" w:space="0" w:color="auto"/>
              <w:right w:val="single" w:sz="4" w:space="0" w:color="auto"/>
            </w:tcBorders>
            <w:shd w:val="clear" w:color="auto" w:fill="auto"/>
            <w:noWrap/>
            <w:hideMark/>
          </w:tcPr>
          <w:p w14:paraId="4CA50E50"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w:t>
            </w:r>
          </w:p>
        </w:tc>
        <w:tc>
          <w:tcPr>
            <w:tcW w:w="232" w:type="pct"/>
            <w:tcBorders>
              <w:top w:val="nil"/>
              <w:left w:val="nil"/>
              <w:bottom w:val="single" w:sz="4" w:space="0" w:color="auto"/>
              <w:right w:val="single" w:sz="4" w:space="0" w:color="auto"/>
            </w:tcBorders>
            <w:shd w:val="clear" w:color="auto" w:fill="auto"/>
            <w:noWrap/>
            <w:hideMark/>
          </w:tcPr>
          <w:p w14:paraId="7322EFE5"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CO05</w:t>
            </w:r>
          </w:p>
        </w:tc>
        <w:tc>
          <w:tcPr>
            <w:tcW w:w="597" w:type="pct"/>
            <w:tcBorders>
              <w:top w:val="nil"/>
              <w:left w:val="nil"/>
              <w:bottom w:val="single" w:sz="4" w:space="0" w:color="auto"/>
              <w:right w:val="single" w:sz="4" w:space="0" w:color="auto"/>
            </w:tcBorders>
            <w:shd w:val="clear" w:color="auto" w:fill="auto"/>
            <w:hideMark/>
          </w:tcPr>
          <w:p w14:paraId="1E5A266B"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Investiție productivă: Număr de întreprinderi noi sprijinite</w:t>
            </w:r>
          </w:p>
        </w:tc>
        <w:tc>
          <w:tcPr>
            <w:tcW w:w="486" w:type="pct"/>
            <w:tcBorders>
              <w:top w:val="nil"/>
              <w:left w:val="nil"/>
              <w:bottom w:val="single" w:sz="4" w:space="0" w:color="auto"/>
              <w:right w:val="single" w:sz="4" w:space="0" w:color="auto"/>
            </w:tcBorders>
            <w:shd w:val="clear" w:color="auto" w:fill="auto"/>
            <w:noWrap/>
            <w:hideMark/>
          </w:tcPr>
          <w:p w14:paraId="0380A506"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Enterprises</w:t>
            </w:r>
          </w:p>
        </w:tc>
        <w:tc>
          <w:tcPr>
            <w:tcW w:w="640" w:type="pct"/>
            <w:tcBorders>
              <w:top w:val="nil"/>
              <w:left w:val="nil"/>
              <w:bottom w:val="single" w:sz="4" w:space="0" w:color="auto"/>
              <w:right w:val="single" w:sz="4" w:space="0" w:color="auto"/>
            </w:tcBorders>
            <w:shd w:val="clear" w:color="auto" w:fill="auto"/>
            <w:noWrap/>
            <w:hideMark/>
          </w:tcPr>
          <w:p w14:paraId="79479BF6"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dezvoltate</w:t>
            </w:r>
          </w:p>
        </w:tc>
        <w:tc>
          <w:tcPr>
            <w:tcW w:w="385" w:type="pct"/>
            <w:tcBorders>
              <w:top w:val="nil"/>
              <w:left w:val="nil"/>
              <w:bottom w:val="single" w:sz="4" w:space="0" w:color="auto"/>
              <w:right w:val="single" w:sz="4" w:space="0" w:color="auto"/>
            </w:tcBorders>
            <w:shd w:val="clear" w:color="auto" w:fill="auto"/>
            <w:noWrap/>
            <w:hideMark/>
          </w:tcPr>
          <w:p w14:paraId="4B3722D4"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26,00</w:t>
            </w:r>
          </w:p>
        </w:tc>
        <w:tc>
          <w:tcPr>
            <w:tcW w:w="290" w:type="pct"/>
            <w:tcBorders>
              <w:top w:val="nil"/>
              <w:left w:val="nil"/>
              <w:bottom w:val="single" w:sz="4" w:space="0" w:color="auto"/>
              <w:right w:val="single" w:sz="4" w:space="0" w:color="auto"/>
            </w:tcBorders>
            <w:shd w:val="clear" w:color="auto" w:fill="auto"/>
            <w:noWrap/>
            <w:hideMark/>
          </w:tcPr>
          <w:p w14:paraId="1D3FFF9A"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noWrap/>
            <w:hideMark/>
          </w:tcPr>
          <w:p w14:paraId="3B3D6F97"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3EEED9FC"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6C2D6220"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241A4DB4"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2023B168"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1459B368"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50446157"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85" w:type="pct"/>
            <w:tcBorders>
              <w:top w:val="nil"/>
              <w:left w:val="nil"/>
              <w:bottom w:val="single" w:sz="4" w:space="0" w:color="auto"/>
              <w:right w:val="single" w:sz="4" w:space="0" w:color="auto"/>
            </w:tcBorders>
            <w:shd w:val="clear" w:color="auto" w:fill="auto"/>
            <w:hideMark/>
          </w:tcPr>
          <w:p w14:paraId="6A572829"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3C08FD" w:rsidRPr="00805F17" w14:paraId="46F741C5" w14:textId="77777777" w:rsidTr="00805F17">
        <w:trPr>
          <w:trHeight w:val="1500"/>
        </w:trPr>
        <w:tc>
          <w:tcPr>
            <w:tcW w:w="247" w:type="pct"/>
            <w:tcBorders>
              <w:top w:val="nil"/>
              <w:left w:val="single" w:sz="4" w:space="0" w:color="auto"/>
              <w:bottom w:val="single" w:sz="4" w:space="0" w:color="auto"/>
              <w:right w:val="single" w:sz="4" w:space="0" w:color="auto"/>
            </w:tcBorders>
            <w:shd w:val="clear" w:color="auto" w:fill="auto"/>
            <w:noWrap/>
            <w:hideMark/>
          </w:tcPr>
          <w:p w14:paraId="7493CB1E"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F</w:t>
            </w:r>
          </w:p>
        </w:tc>
        <w:tc>
          <w:tcPr>
            <w:tcW w:w="232" w:type="pct"/>
            <w:tcBorders>
              <w:top w:val="nil"/>
              <w:left w:val="nil"/>
              <w:bottom w:val="single" w:sz="4" w:space="0" w:color="auto"/>
              <w:right w:val="single" w:sz="4" w:space="0" w:color="auto"/>
            </w:tcBorders>
            <w:shd w:val="clear" w:color="auto" w:fill="auto"/>
            <w:noWrap/>
            <w:hideMark/>
          </w:tcPr>
          <w:p w14:paraId="64E432B6"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CO24</w:t>
            </w:r>
          </w:p>
        </w:tc>
        <w:tc>
          <w:tcPr>
            <w:tcW w:w="597" w:type="pct"/>
            <w:tcBorders>
              <w:top w:val="nil"/>
              <w:left w:val="nil"/>
              <w:bottom w:val="single" w:sz="4" w:space="0" w:color="auto"/>
              <w:right w:val="single" w:sz="4" w:space="0" w:color="auto"/>
            </w:tcBorders>
            <w:shd w:val="clear" w:color="auto" w:fill="auto"/>
            <w:hideMark/>
          </w:tcPr>
          <w:p w14:paraId="217A50DA"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Cercetare, inovare: Număr de noi cercetători în entitățile care beneficiază de sprijin</w:t>
            </w:r>
          </w:p>
        </w:tc>
        <w:tc>
          <w:tcPr>
            <w:tcW w:w="486" w:type="pct"/>
            <w:tcBorders>
              <w:top w:val="nil"/>
              <w:left w:val="nil"/>
              <w:bottom w:val="single" w:sz="4" w:space="0" w:color="auto"/>
              <w:right w:val="single" w:sz="4" w:space="0" w:color="auto"/>
            </w:tcBorders>
            <w:shd w:val="clear" w:color="auto" w:fill="auto"/>
            <w:noWrap/>
            <w:hideMark/>
          </w:tcPr>
          <w:p w14:paraId="6C7C81C6"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Full </w:t>
            </w:r>
            <w:proofErr w:type="spellStart"/>
            <w:r w:rsidRPr="00805F17">
              <w:rPr>
                <w:rFonts w:ascii="Calibri" w:eastAsia="Times New Roman" w:hAnsi="Calibri" w:cs="Times New Roman"/>
                <w:color w:val="000000"/>
                <w:sz w:val="16"/>
                <w:szCs w:val="16"/>
                <w:lang w:eastAsia="ro-RO"/>
              </w:rPr>
              <w:t>time</w:t>
            </w:r>
            <w:proofErr w:type="spellEnd"/>
            <w:r w:rsidRPr="00805F17">
              <w:rPr>
                <w:rFonts w:ascii="Calibri" w:eastAsia="Times New Roman" w:hAnsi="Calibri" w:cs="Times New Roman"/>
                <w:color w:val="000000"/>
                <w:sz w:val="16"/>
                <w:szCs w:val="16"/>
                <w:lang w:eastAsia="ro-RO"/>
              </w:rPr>
              <w:t xml:space="preserve"> </w:t>
            </w:r>
            <w:proofErr w:type="spellStart"/>
            <w:r w:rsidRPr="00805F17">
              <w:rPr>
                <w:rFonts w:ascii="Calibri" w:eastAsia="Times New Roman" w:hAnsi="Calibri" w:cs="Times New Roman"/>
                <w:color w:val="000000"/>
                <w:sz w:val="16"/>
                <w:szCs w:val="16"/>
                <w:lang w:eastAsia="ro-RO"/>
              </w:rPr>
              <w:t>equivalents</w:t>
            </w:r>
            <w:proofErr w:type="spellEnd"/>
          </w:p>
        </w:tc>
        <w:tc>
          <w:tcPr>
            <w:tcW w:w="640" w:type="pct"/>
            <w:tcBorders>
              <w:top w:val="nil"/>
              <w:left w:val="nil"/>
              <w:bottom w:val="single" w:sz="4" w:space="0" w:color="auto"/>
              <w:right w:val="single" w:sz="4" w:space="0" w:color="auto"/>
            </w:tcBorders>
            <w:shd w:val="clear" w:color="auto" w:fill="auto"/>
            <w:noWrap/>
            <w:hideMark/>
          </w:tcPr>
          <w:p w14:paraId="7F8B8D2D"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385" w:type="pct"/>
            <w:tcBorders>
              <w:top w:val="nil"/>
              <w:left w:val="nil"/>
              <w:bottom w:val="single" w:sz="4" w:space="0" w:color="auto"/>
              <w:right w:val="single" w:sz="4" w:space="0" w:color="auto"/>
            </w:tcBorders>
            <w:shd w:val="clear" w:color="auto" w:fill="auto"/>
            <w:noWrap/>
            <w:hideMark/>
          </w:tcPr>
          <w:p w14:paraId="27B3E81E"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119,00</w:t>
            </w:r>
          </w:p>
        </w:tc>
        <w:tc>
          <w:tcPr>
            <w:tcW w:w="290" w:type="pct"/>
            <w:tcBorders>
              <w:top w:val="nil"/>
              <w:left w:val="nil"/>
              <w:bottom w:val="single" w:sz="4" w:space="0" w:color="auto"/>
              <w:right w:val="single" w:sz="4" w:space="0" w:color="auto"/>
            </w:tcBorders>
            <w:shd w:val="clear" w:color="auto" w:fill="auto"/>
            <w:noWrap/>
            <w:hideMark/>
          </w:tcPr>
          <w:p w14:paraId="3BDC889C"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noWrap/>
            <w:hideMark/>
          </w:tcPr>
          <w:p w14:paraId="1671ADFA"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222C197A"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10DA2601"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1BF0AF2F"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7B7D681A"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150F98F8"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126C2EC0"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85" w:type="pct"/>
            <w:tcBorders>
              <w:top w:val="nil"/>
              <w:left w:val="nil"/>
              <w:bottom w:val="single" w:sz="4" w:space="0" w:color="auto"/>
              <w:right w:val="single" w:sz="4" w:space="0" w:color="auto"/>
            </w:tcBorders>
            <w:shd w:val="clear" w:color="auto" w:fill="auto"/>
            <w:hideMark/>
          </w:tcPr>
          <w:p w14:paraId="5B4A2842"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3C08FD" w:rsidRPr="00805F17" w14:paraId="26BC98BD" w14:textId="77777777" w:rsidTr="00805F17">
        <w:trPr>
          <w:trHeight w:val="1500"/>
        </w:trPr>
        <w:tc>
          <w:tcPr>
            <w:tcW w:w="247" w:type="pct"/>
            <w:tcBorders>
              <w:top w:val="nil"/>
              <w:left w:val="single" w:sz="4" w:space="0" w:color="auto"/>
              <w:bottom w:val="single" w:sz="4" w:space="0" w:color="auto"/>
              <w:right w:val="single" w:sz="4" w:space="0" w:color="auto"/>
            </w:tcBorders>
            <w:shd w:val="clear" w:color="auto" w:fill="auto"/>
            <w:noWrap/>
            <w:hideMark/>
          </w:tcPr>
          <w:p w14:paraId="16A2FB96"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w:t>
            </w:r>
          </w:p>
        </w:tc>
        <w:tc>
          <w:tcPr>
            <w:tcW w:w="232" w:type="pct"/>
            <w:tcBorders>
              <w:top w:val="nil"/>
              <w:left w:val="nil"/>
              <w:bottom w:val="single" w:sz="4" w:space="0" w:color="auto"/>
              <w:right w:val="single" w:sz="4" w:space="0" w:color="auto"/>
            </w:tcBorders>
            <w:shd w:val="clear" w:color="auto" w:fill="auto"/>
            <w:noWrap/>
            <w:hideMark/>
          </w:tcPr>
          <w:p w14:paraId="059A54E1"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CO24</w:t>
            </w:r>
          </w:p>
        </w:tc>
        <w:tc>
          <w:tcPr>
            <w:tcW w:w="597" w:type="pct"/>
            <w:tcBorders>
              <w:top w:val="nil"/>
              <w:left w:val="nil"/>
              <w:bottom w:val="single" w:sz="4" w:space="0" w:color="auto"/>
              <w:right w:val="single" w:sz="4" w:space="0" w:color="auto"/>
            </w:tcBorders>
            <w:shd w:val="clear" w:color="auto" w:fill="auto"/>
            <w:hideMark/>
          </w:tcPr>
          <w:p w14:paraId="0CB6F5BC"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Cercetare, inovare: Număr de noi cercetători în entitățile care beneficiază de sprijin</w:t>
            </w:r>
          </w:p>
        </w:tc>
        <w:tc>
          <w:tcPr>
            <w:tcW w:w="486" w:type="pct"/>
            <w:tcBorders>
              <w:top w:val="nil"/>
              <w:left w:val="nil"/>
              <w:bottom w:val="single" w:sz="4" w:space="0" w:color="auto"/>
              <w:right w:val="single" w:sz="4" w:space="0" w:color="auto"/>
            </w:tcBorders>
            <w:shd w:val="clear" w:color="auto" w:fill="auto"/>
            <w:noWrap/>
            <w:hideMark/>
          </w:tcPr>
          <w:p w14:paraId="61FDF766"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Full </w:t>
            </w:r>
            <w:proofErr w:type="spellStart"/>
            <w:r w:rsidRPr="00805F17">
              <w:rPr>
                <w:rFonts w:ascii="Calibri" w:eastAsia="Times New Roman" w:hAnsi="Calibri" w:cs="Times New Roman"/>
                <w:color w:val="000000"/>
                <w:sz w:val="16"/>
                <w:szCs w:val="16"/>
                <w:lang w:eastAsia="ro-RO"/>
              </w:rPr>
              <w:t>time</w:t>
            </w:r>
            <w:proofErr w:type="spellEnd"/>
            <w:r w:rsidRPr="00805F17">
              <w:rPr>
                <w:rFonts w:ascii="Calibri" w:eastAsia="Times New Roman" w:hAnsi="Calibri" w:cs="Times New Roman"/>
                <w:color w:val="000000"/>
                <w:sz w:val="16"/>
                <w:szCs w:val="16"/>
                <w:lang w:eastAsia="ro-RO"/>
              </w:rPr>
              <w:t xml:space="preserve"> </w:t>
            </w:r>
            <w:proofErr w:type="spellStart"/>
            <w:r w:rsidRPr="00805F17">
              <w:rPr>
                <w:rFonts w:ascii="Calibri" w:eastAsia="Times New Roman" w:hAnsi="Calibri" w:cs="Times New Roman"/>
                <w:color w:val="000000"/>
                <w:sz w:val="16"/>
                <w:szCs w:val="16"/>
                <w:lang w:eastAsia="ro-RO"/>
              </w:rPr>
              <w:t>equivalents</w:t>
            </w:r>
            <w:proofErr w:type="spellEnd"/>
          </w:p>
        </w:tc>
        <w:tc>
          <w:tcPr>
            <w:tcW w:w="640" w:type="pct"/>
            <w:tcBorders>
              <w:top w:val="nil"/>
              <w:left w:val="nil"/>
              <w:bottom w:val="single" w:sz="4" w:space="0" w:color="auto"/>
              <w:right w:val="single" w:sz="4" w:space="0" w:color="auto"/>
            </w:tcBorders>
            <w:shd w:val="clear" w:color="auto" w:fill="auto"/>
            <w:noWrap/>
            <w:hideMark/>
          </w:tcPr>
          <w:p w14:paraId="6708F68B"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385" w:type="pct"/>
            <w:tcBorders>
              <w:top w:val="nil"/>
              <w:left w:val="nil"/>
              <w:bottom w:val="single" w:sz="4" w:space="0" w:color="auto"/>
              <w:right w:val="single" w:sz="4" w:space="0" w:color="auto"/>
            </w:tcBorders>
            <w:shd w:val="clear" w:color="auto" w:fill="auto"/>
            <w:noWrap/>
            <w:hideMark/>
          </w:tcPr>
          <w:p w14:paraId="5DE72150"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119,00</w:t>
            </w:r>
          </w:p>
        </w:tc>
        <w:tc>
          <w:tcPr>
            <w:tcW w:w="290" w:type="pct"/>
            <w:tcBorders>
              <w:top w:val="nil"/>
              <w:left w:val="nil"/>
              <w:bottom w:val="single" w:sz="4" w:space="0" w:color="auto"/>
              <w:right w:val="single" w:sz="4" w:space="0" w:color="auto"/>
            </w:tcBorders>
            <w:shd w:val="clear" w:color="auto" w:fill="auto"/>
            <w:noWrap/>
            <w:hideMark/>
          </w:tcPr>
          <w:p w14:paraId="06F5ECB5"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noWrap/>
            <w:hideMark/>
          </w:tcPr>
          <w:p w14:paraId="23868BC9"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7BAD620D"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45978A3A"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619EB680"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20CC27C4"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531E46D2"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4B8FBE1B"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85" w:type="pct"/>
            <w:tcBorders>
              <w:top w:val="nil"/>
              <w:left w:val="nil"/>
              <w:bottom w:val="single" w:sz="4" w:space="0" w:color="auto"/>
              <w:right w:val="single" w:sz="4" w:space="0" w:color="auto"/>
            </w:tcBorders>
            <w:shd w:val="clear" w:color="auto" w:fill="auto"/>
            <w:hideMark/>
          </w:tcPr>
          <w:p w14:paraId="647CE726"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3C08FD" w:rsidRPr="00805F17" w14:paraId="6DC19938" w14:textId="77777777" w:rsidTr="00805F17">
        <w:trPr>
          <w:trHeight w:val="1500"/>
        </w:trPr>
        <w:tc>
          <w:tcPr>
            <w:tcW w:w="247" w:type="pct"/>
            <w:tcBorders>
              <w:top w:val="nil"/>
              <w:left w:val="single" w:sz="4" w:space="0" w:color="auto"/>
              <w:bottom w:val="single" w:sz="4" w:space="0" w:color="auto"/>
              <w:right w:val="single" w:sz="4" w:space="0" w:color="auto"/>
            </w:tcBorders>
            <w:shd w:val="clear" w:color="auto" w:fill="auto"/>
            <w:noWrap/>
            <w:hideMark/>
          </w:tcPr>
          <w:p w14:paraId="2C3C4EC6"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lastRenderedPageBreak/>
              <w:t>F</w:t>
            </w:r>
          </w:p>
        </w:tc>
        <w:tc>
          <w:tcPr>
            <w:tcW w:w="232" w:type="pct"/>
            <w:tcBorders>
              <w:top w:val="nil"/>
              <w:left w:val="nil"/>
              <w:bottom w:val="single" w:sz="4" w:space="0" w:color="auto"/>
              <w:right w:val="single" w:sz="4" w:space="0" w:color="auto"/>
            </w:tcBorders>
            <w:shd w:val="clear" w:color="auto" w:fill="auto"/>
            <w:noWrap/>
            <w:hideMark/>
          </w:tcPr>
          <w:p w14:paraId="20A6B9AE"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CO24</w:t>
            </w:r>
          </w:p>
        </w:tc>
        <w:tc>
          <w:tcPr>
            <w:tcW w:w="597" w:type="pct"/>
            <w:tcBorders>
              <w:top w:val="nil"/>
              <w:left w:val="nil"/>
              <w:bottom w:val="single" w:sz="4" w:space="0" w:color="auto"/>
              <w:right w:val="single" w:sz="4" w:space="0" w:color="auto"/>
            </w:tcBorders>
            <w:shd w:val="clear" w:color="auto" w:fill="auto"/>
            <w:hideMark/>
          </w:tcPr>
          <w:p w14:paraId="372E0115"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Cercetare, inovare: Număr de noi cercetători în entitățile care beneficiază de sprijin</w:t>
            </w:r>
          </w:p>
        </w:tc>
        <w:tc>
          <w:tcPr>
            <w:tcW w:w="486" w:type="pct"/>
            <w:tcBorders>
              <w:top w:val="nil"/>
              <w:left w:val="nil"/>
              <w:bottom w:val="single" w:sz="4" w:space="0" w:color="auto"/>
              <w:right w:val="single" w:sz="4" w:space="0" w:color="auto"/>
            </w:tcBorders>
            <w:shd w:val="clear" w:color="auto" w:fill="auto"/>
            <w:noWrap/>
            <w:hideMark/>
          </w:tcPr>
          <w:p w14:paraId="7AEC574B"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Full </w:t>
            </w:r>
            <w:proofErr w:type="spellStart"/>
            <w:r w:rsidRPr="00805F17">
              <w:rPr>
                <w:rFonts w:ascii="Calibri" w:eastAsia="Times New Roman" w:hAnsi="Calibri" w:cs="Times New Roman"/>
                <w:color w:val="000000"/>
                <w:sz w:val="16"/>
                <w:szCs w:val="16"/>
                <w:lang w:eastAsia="ro-RO"/>
              </w:rPr>
              <w:t>time</w:t>
            </w:r>
            <w:proofErr w:type="spellEnd"/>
            <w:r w:rsidRPr="00805F17">
              <w:rPr>
                <w:rFonts w:ascii="Calibri" w:eastAsia="Times New Roman" w:hAnsi="Calibri" w:cs="Times New Roman"/>
                <w:color w:val="000000"/>
                <w:sz w:val="16"/>
                <w:szCs w:val="16"/>
                <w:lang w:eastAsia="ro-RO"/>
              </w:rPr>
              <w:t xml:space="preserve"> </w:t>
            </w:r>
            <w:proofErr w:type="spellStart"/>
            <w:r w:rsidRPr="00805F17">
              <w:rPr>
                <w:rFonts w:ascii="Calibri" w:eastAsia="Times New Roman" w:hAnsi="Calibri" w:cs="Times New Roman"/>
                <w:color w:val="000000"/>
                <w:sz w:val="16"/>
                <w:szCs w:val="16"/>
                <w:lang w:eastAsia="ro-RO"/>
              </w:rPr>
              <w:t>equivalents</w:t>
            </w:r>
            <w:proofErr w:type="spellEnd"/>
          </w:p>
        </w:tc>
        <w:tc>
          <w:tcPr>
            <w:tcW w:w="640" w:type="pct"/>
            <w:tcBorders>
              <w:top w:val="nil"/>
              <w:left w:val="nil"/>
              <w:bottom w:val="single" w:sz="4" w:space="0" w:color="auto"/>
              <w:right w:val="single" w:sz="4" w:space="0" w:color="auto"/>
            </w:tcBorders>
            <w:shd w:val="clear" w:color="auto" w:fill="auto"/>
            <w:noWrap/>
            <w:hideMark/>
          </w:tcPr>
          <w:p w14:paraId="57DDE230"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dezvoltate</w:t>
            </w:r>
          </w:p>
        </w:tc>
        <w:tc>
          <w:tcPr>
            <w:tcW w:w="385" w:type="pct"/>
            <w:tcBorders>
              <w:top w:val="nil"/>
              <w:left w:val="nil"/>
              <w:bottom w:val="single" w:sz="4" w:space="0" w:color="auto"/>
              <w:right w:val="single" w:sz="4" w:space="0" w:color="auto"/>
            </w:tcBorders>
            <w:shd w:val="clear" w:color="auto" w:fill="auto"/>
            <w:noWrap/>
            <w:hideMark/>
          </w:tcPr>
          <w:p w14:paraId="763B34B5"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41,00</w:t>
            </w:r>
          </w:p>
        </w:tc>
        <w:tc>
          <w:tcPr>
            <w:tcW w:w="290" w:type="pct"/>
            <w:tcBorders>
              <w:top w:val="nil"/>
              <w:left w:val="nil"/>
              <w:bottom w:val="single" w:sz="4" w:space="0" w:color="auto"/>
              <w:right w:val="single" w:sz="4" w:space="0" w:color="auto"/>
            </w:tcBorders>
            <w:shd w:val="clear" w:color="auto" w:fill="auto"/>
            <w:noWrap/>
            <w:hideMark/>
          </w:tcPr>
          <w:p w14:paraId="58620BD3"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noWrap/>
            <w:hideMark/>
          </w:tcPr>
          <w:p w14:paraId="446C7219"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0F61F7C3"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3C6A9CAD"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61097276"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4278FBFF"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36684B64"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5A21086E"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85" w:type="pct"/>
            <w:tcBorders>
              <w:top w:val="nil"/>
              <w:left w:val="nil"/>
              <w:bottom w:val="single" w:sz="4" w:space="0" w:color="auto"/>
              <w:right w:val="single" w:sz="4" w:space="0" w:color="auto"/>
            </w:tcBorders>
            <w:shd w:val="clear" w:color="auto" w:fill="auto"/>
            <w:hideMark/>
          </w:tcPr>
          <w:p w14:paraId="404D3A47"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3C08FD" w:rsidRPr="00805F17" w14:paraId="330DDECE" w14:textId="77777777" w:rsidTr="00805F17">
        <w:trPr>
          <w:trHeight w:val="1500"/>
        </w:trPr>
        <w:tc>
          <w:tcPr>
            <w:tcW w:w="247" w:type="pct"/>
            <w:tcBorders>
              <w:top w:val="nil"/>
              <w:left w:val="single" w:sz="4" w:space="0" w:color="auto"/>
              <w:bottom w:val="single" w:sz="4" w:space="0" w:color="auto"/>
              <w:right w:val="single" w:sz="4" w:space="0" w:color="auto"/>
            </w:tcBorders>
            <w:shd w:val="clear" w:color="auto" w:fill="auto"/>
            <w:noWrap/>
            <w:hideMark/>
          </w:tcPr>
          <w:p w14:paraId="371FFAF8"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w:t>
            </w:r>
          </w:p>
        </w:tc>
        <w:tc>
          <w:tcPr>
            <w:tcW w:w="232" w:type="pct"/>
            <w:tcBorders>
              <w:top w:val="nil"/>
              <w:left w:val="nil"/>
              <w:bottom w:val="single" w:sz="4" w:space="0" w:color="auto"/>
              <w:right w:val="single" w:sz="4" w:space="0" w:color="auto"/>
            </w:tcBorders>
            <w:shd w:val="clear" w:color="auto" w:fill="auto"/>
            <w:noWrap/>
            <w:hideMark/>
          </w:tcPr>
          <w:p w14:paraId="60EBDF39"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CO24</w:t>
            </w:r>
          </w:p>
        </w:tc>
        <w:tc>
          <w:tcPr>
            <w:tcW w:w="597" w:type="pct"/>
            <w:tcBorders>
              <w:top w:val="nil"/>
              <w:left w:val="nil"/>
              <w:bottom w:val="single" w:sz="4" w:space="0" w:color="auto"/>
              <w:right w:val="single" w:sz="4" w:space="0" w:color="auto"/>
            </w:tcBorders>
            <w:shd w:val="clear" w:color="auto" w:fill="auto"/>
            <w:hideMark/>
          </w:tcPr>
          <w:p w14:paraId="53DF7375"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Cercetare, inovare: Număr de noi cercetători în entitățile care beneficiază de sprijin</w:t>
            </w:r>
          </w:p>
        </w:tc>
        <w:tc>
          <w:tcPr>
            <w:tcW w:w="486" w:type="pct"/>
            <w:tcBorders>
              <w:top w:val="nil"/>
              <w:left w:val="nil"/>
              <w:bottom w:val="single" w:sz="4" w:space="0" w:color="auto"/>
              <w:right w:val="single" w:sz="4" w:space="0" w:color="auto"/>
            </w:tcBorders>
            <w:shd w:val="clear" w:color="auto" w:fill="auto"/>
            <w:noWrap/>
            <w:hideMark/>
          </w:tcPr>
          <w:p w14:paraId="3E5D42F8"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Full </w:t>
            </w:r>
            <w:proofErr w:type="spellStart"/>
            <w:r w:rsidRPr="00805F17">
              <w:rPr>
                <w:rFonts w:ascii="Calibri" w:eastAsia="Times New Roman" w:hAnsi="Calibri" w:cs="Times New Roman"/>
                <w:color w:val="000000"/>
                <w:sz w:val="16"/>
                <w:szCs w:val="16"/>
                <w:lang w:eastAsia="ro-RO"/>
              </w:rPr>
              <w:t>time</w:t>
            </w:r>
            <w:proofErr w:type="spellEnd"/>
            <w:r w:rsidRPr="00805F17">
              <w:rPr>
                <w:rFonts w:ascii="Calibri" w:eastAsia="Times New Roman" w:hAnsi="Calibri" w:cs="Times New Roman"/>
                <w:color w:val="000000"/>
                <w:sz w:val="16"/>
                <w:szCs w:val="16"/>
                <w:lang w:eastAsia="ro-RO"/>
              </w:rPr>
              <w:t xml:space="preserve"> </w:t>
            </w:r>
            <w:proofErr w:type="spellStart"/>
            <w:r w:rsidRPr="00805F17">
              <w:rPr>
                <w:rFonts w:ascii="Calibri" w:eastAsia="Times New Roman" w:hAnsi="Calibri" w:cs="Times New Roman"/>
                <w:color w:val="000000"/>
                <w:sz w:val="16"/>
                <w:szCs w:val="16"/>
                <w:lang w:eastAsia="ro-RO"/>
              </w:rPr>
              <w:t>equivalents</w:t>
            </w:r>
            <w:proofErr w:type="spellEnd"/>
          </w:p>
        </w:tc>
        <w:tc>
          <w:tcPr>
            <w:tcW w:w="640" w:type="pct"/>
            <w:tcBorders>
              <w:top w:val="nil"/>
              <w:left w:val="nil"/>
              <w:bottom w:val="single" w:sz="4" w:space="0" w:color="auto"/>
              <w:right w:val="single" w:sz="4" w:space="0" w:color="auto"/>
            </w:tcBorders>
            <w:shd w:val="clear" w:color="auto" w:fill="auto"/>
            <w:noWrap/>
            <w:hideMark/>
          </w:tcPr>
          <w:p w14:paraId="1ADEFA6A"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dezvoltate</w:t>
            </w:r>
          </w:p>
        </w:tc>
        <w:tc>
          <w:tcPr>
            <w:tcW w:w="385" w:type="pct"/>
            <w:tcBorders>
              <w:top w:val="nil"/>
              <w:left w:val="nil"/>
              <w:bottom w:val="single" w:sz="4" w:space="0" w:color="auto"/>
              <w:right w:val="single" w:sz="4" w:space="0" w:color="auto"/>
            </w:tcBorders>
            <w:shd w:val="clear" w:color="auto" w:fill="auto"/>
            <w:noWrap/>
            <w:hideMark/>
          </w:tcPr>
          <w:p w14:paraId="77397192"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41,00</w:t>
            </w:r>
          </w:p>
        </w:tc>
        <w:tc>
          <w:tcPr>
            <w:tcW w:w="290" w:type="pct"/>
            <w:tcBorders>
              <w:top w:val="nil"/>
              <w:left w:val="nil"/>
              <w:bottom w:val="single" w:sz="4" w:space="0" w:color="auto"/>
              <w:right w:val="single" w:sz="4" w:space="0" w:color="auto"/>
            </w:tcBorders>
            <w:shd w:val="clear" w:color="auto" w:fill="auto"/>
            <w:noWrap/>
            <w:hideMark/>
          </w:tcPr>
          <w:p w14:paraId="71C6EFAA"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noWrap/>
            <w:hideMark/>
          </w:tcPr>
          <w:p w14:paraId="77E52FE3"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2E6AFD4B"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5983FA64"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3729A77E"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540B6C75"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554C9C9E"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77214A9D"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85" w:type="pct"/>
            <w:tcBorders>
              <w:top w:val="nil"/>
              <w:left w:val="nil"/>
              <w:bottom w:val="single" w:sz="4" w:space="0" w:color="auto"/>
              <w:right w:val="single" w:sz="4" w:space="0" w:color="auto"/>
            </w:tcBorders>
            <w:shd w:val="clear" w:color="auto" w:fill="auto"/>
            <w:hideMark/>
          </w:tcPr>
          <w:p w14:paraId="5338547B"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3C08FD" w:rsidRPr="00805F17" w14:paraId="094F7101" w14:textId="77777777" w:rsidTr="00805F17">
        <w:trPr>
          <w:trHeight w:val="1500"/>
        </w:trPr>
        <w:tc>
          <w:tcPr>
            <w:tcW w:w="247" w:type="pct"/>
            <w:tcBorders>
              <w:top w:val="nil"/>
              <w:left w:val="single" w:sz="4" w:space="0" w:color="auto"/>
              <w:bottom w:val="single" w:sz="4" w:space="0" w:color="auto"/>
              <w:right w:val="single" w:sz="4" w:space="0" w:color="auto"/>
            </w:tcBorders>
            <w:shd w:val="clear" w:color="auto" w:fill="auto"/>
            <w:noWrap/>
            <w:hideMark/>
          </w:tcPr>
          <w:p w14:paraId="362962CC"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F</w:t>
            </w:r>
          </w:p>
        </w:tc>
        <w:tc>
          <w:tcPr>
            <w:tcW w:w="232" w:type="pct"/>
            <w:tcBorders>
              <w:top w:val="nil"/>
              <w:left w:val="nil"/>
              <w:bottom w:val="single" w:sz="4" w:space="0" w:color="auto"/>
              <w:right w:val="single" w:sz="4" w:space="0" w:color="auto"/>
            </w:tcBorders>
            <w:shd w:val="clear" w:color="auto" w:fill="auto"/>
            <w:noWrap/>
            <w:hideMark/>
          </w:tcPr>
          <w:p w14:paraId="6CBFFD67"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CO26</w:t>
            </w:r>
          </w:p>
        </w:tc>
        <w:tc>
          <w:tcPr>
            <w:tcW w:w="597" w:type="pct"/>
            <w:tcBorders>
              <w:top w:val="nil"/>
              <w:left w:val="nil"/>
              <w:bottom w:val="single" w:sz="4" w:space="0" w:color="auto"/>
              <w:right w:val="single" w:sz="4" w:space="0" w:color="auto"/>
            </w:tcBorders>
            <w:shd w:val="clear" w:color="auto" w:fill="auto"/>
            <w:hideMark/>
          </w:tcPr>
          <w:p w14:paraId="1C695BB2"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Cercetare, inovare: Număr de societăți care cooperează cu instituții de cercetare</w:t>
            </w:r>
          </w:p>
        </w:tc>
        <w:tc>
          <w:tcPr>
            <w:tcW w:w="486" w:type="pct"/>
            <w:tcBorders>
              <w:top w:val="nil"/>
              <w:left w:val="nil"/>
              <w:bottom w:val="single" w:sz="4" w:space="0" w:color="auto"/>
              <w:right w:val="single" w:sz="4" w:space="0" w:color="auto"/>
            </w:tcBorders>
            <w:shd w:val="clear" w:color="auto" w:fill="auto"/>
            <w:noWrap/>
            <w:hideMark/>
          </w:tcPr>
          <w:p w14:paraId="10EF7822"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Enterprises</w:t>
            </w:r>
          </w:p>
        </w:tc>
        <w:tc>
          <w:tcPr>
            <w:tcW w:w="640" w:type="pct"/>
            <w:tcBorders>
              <w:top w:val="nil"/>
              <w:left w:val="nil"/>
              <w:bottom w:val="single" w:sz="4" w:space="0" w:color="auto"/>
              <w:right w:val="single" w:sz="4" w:space="0" w:color="auto"/>
            </w:tcBorders>
            <w:shd w:val="clear" w:color="auto" w:fill="auto"/>
            <w:noWrap/>
            <w:hideMark/>
          </w:tcPr>
          <w:p w14:paraId="4DE07A3B"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385" w:type="pct"/>
            <w:tcBorders>
              <w:top w:val="nil"/>
              <w:left w:val="nil"/>
              <w:bottom w:val="single" w:sz="4" w:space="0" w:color="auto"/>
              <w:right w:val="single" w:sz="4" w:space="0" w:color="auto"/>
            </w:tcBorders>
            <w:shd w:val="clear" w:color="auto" w:fill="auto"/>
            <w:noWrap/>
            <w:hideMark/>
          </w:tcPr>
          <w:p w14:paraId="37BE0705"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82,00</w:t>
            </w:r>
          </w:p>
        </w:tc>
        <w:tc>
          <w:tcPr>
            <w:tcW w:w="290" w:type="pct"/>
            <w:tcBorders>
              <w:top w:val="nil"/>
              <w:left w:val="nil"/>
              <w:bottom w:val="single" w:sz="4" w:space="0" w:color="auto"/>
              <w:right w:val="single" w:sz="4" w:space="0" w:color="auto"/>
            </w:tcBorders>
            <w:shd w:val="clear" w:color="auto" w:fill="auto"/>
            <w:noWrap/>
            <w:hideMark/>
          </w:tcPr>
          <w:p w14:paraId="10201FA3"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noWrap/>
            <w:hideMark/>
          </w:tcPr>
          <w:p w14:paraId="3B6A7B5E"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7F0BA61A"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7CF0354B"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26397635"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0578A1C1"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7FE21C10"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205B7F6F"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85" w:type="pct"/>
            <w:tcBorders>
              <w:top w:val="nil"/>
              <w:left w:val="nil"/>
              <w:bottom w:val="single" w:sz="4" w:space="0" w:color="auto"/>
              <w:right w:val="single" w:sz="4" w:space="0" w:color="auto"/>
            </w:tcBorders>
            <w:shd w:val="clear" w:color="auto" w:fill="auto"/>
            <w:hideMark/>
          </w:tcPr>
          <w:p w14:paraId="71349545"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3C08FD" w:rsidRPr="00805F17" w14:paraId="0E0DECA3" w14:textId="77777777" w:rsidTr="00805F17">
        <w:trPr>
          <w:trHeight w:val="1500"/>
        </w:trPr>
        <w:tc>
          <w:tcPr>
            <w:tcW w:w="247" w:type="pct"/>
            <w:tcBorders>
              <w:top w:val="nil"/>
              <w:left w:val="single" w:sz="4" w:space="0" w:color="auto"/>
              <w:bottom w:val="single" w:sz="4" w:space="0" w:color="auto"/>
              <w:right w:val="single" w:sz="4" w:space="0" w:color="auto"/>
            </w:tcBorders>
            <w:shd w:val="clear" w:color="auto" w:fill="auto"/>
            <w:noWrap/>
            <w:hideMark/>
          </w:tcPr>
          <w:p w14:paraId="47AEED6F"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w:t>
            </w:r>
          </w:p>
        </w:tc>
        <w:tc>
          <w:tcPr>
            <w:tcW w:w="232" w:type="pct"/>
            <w:tcBorders>
              <w:top w:val="nil"/>
              <w:left w:val="nil"/>
              <w:bottom w:val="single" w:sz="4" w:space="0" w:color="auto"/>
              <w:right w:val="single" w:sz="4" w:space="0" w:color="auto"/>
            </w:tcBorders>
            <w:shd w:val="clear" w:color="auto" w:fill="auto"/>
            <w:noWrap/>
            <w:hideMark/>
          </w:tcPr>
          <w:p w14:paraId="1CD78C66"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CO26</w:t>
            </w:r>
          </w:p>
        </w:tc>
        <w:tc>
          <w:tcPr>
            <w:tcW w:w="597" w:type="pct"/>
            <w:tcBorders>
              <w:top w:val="nil"/>
              <w:left w:val="nil"/>
              <w:bottom w:val="single" w:sz="4" w:space="0" w:color="auto"/>
              <w:right w:val="single" w:sz="4" w:space="0" w:color="auto"/>
            </w:tcBorders>
            <w:shd w:val="clear" w:color="auto" w:fill="auto"/>
            <w:hideMark/>
          </w:tcPr>
          <w:p w14:paraId="1431ED10"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Cercetare, inovare: Număr de societăți care cooperează cu instituții de cercetare</w:t>
            </w:r>
          </w:p>
        </w:tc>
        <w:tc>
          <w:tcPr>
            <w:tcW w:w="486" w:type="pct"/>
            <w:tcBorders>
              <w:top w:val="nil"/>
              <w:left w:val="nil"/>
              <w:bottom w:val="single" w:sz="4" w:space="0" w:color="auto"/>
              <w:right w:val="single" w:sz="4" w:space="0" w:color="auto"/>
            </w:tcBorders>
            <w:shd w:val="clear" w:color="auto" w:fill="auto"/>
            <w:noWrap/>
            <w:hideMark/>
          </w:tcPr>
          <w:p w14:paraId="5A6047A4"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Enterprises</w:t>
            </w:r>
          </w:p>
        </w:tc>
        <w:tc>
          <w:tcPr>
            <w:tcW w:w="640" w:type="pct"/>
            <w:tcBorders>
              <w:top w:val="nil"/>
              <w:left w:val="nil"/>
              <w:bottom w:val="single" w:sz="4" w:space="0" w:color="auto"/>
              <w:right w:val="single" w:sz="4" w:space="0" w:color="auto"/>
            </w:tcBorders>
            <w:shd w:val="clear" w:color="auto" w:fill="auto"/>
            <w:noWrap/>
            <w:hideMark/>
          </w:tcPr>
          <w:p w14:paraId="3AA94DB3"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385" w:type="pct"/>
            <w:tcBorders>
              <w:top w:val="nil"/>
              <w:left w:val="nil"/>
              <w:bottom w:val="single" w:sz="4" w:space="0" w:color="auto"/>
              <w:right w:val="single" w:sz="4" w:space="0" w:color="auto"/>
            </w:tcBorders>
            <w:shd w:val="clear" w:color="auto" w:fill="auto"/>
            <w:noWrap/>
            <w:hideMark/>
          </w:tcPr>
          <w:p w14:paraId="0C168DD1"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82,00</w:t>
            </w:r>
          </w:p>
        </w:tc>
        <w:tc>
          <w:tcPr>
            <w:tcW w:w="290" w:type="pct"/>
            <w:tcBorders>
              <w:top w:val="nil"/>
              <w:left w:val="nil"/>
              <w:bottom w:val="single" w:sz="4" w:space="0" w:color="auto"/>
              <w:right w:val="single" w:sz="4" w:space="0" w:color="auto"/>
            </w:tcBorders>
            <w:shd w:val="clear" w:color="auto" w:fill="auto"/>
            <w:noWrap/>
            <w:hideMark/>
          </w:tcPr>
          <w:p w14:paraId="584B50D5"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noWrap/>
            <w:hideMark/>
          </w:tcPr>
          <w:p w14:paraId="5C68E746"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3F7D57D9"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469FFD7E"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02CCA691"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001EA959"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3353764E"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23EE56F0"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85" w:type="pct"/>
            <w:tcBorders>
              <w:top w:val="nil"/>
              <w:left w:val="nil"/>
              <w:bottom w:val="single" w:sz="4" w:space="0" w:color="auto"/>
              <w:right w:val="single" w:sz="4" w:space="0" w:color="auto"/>
            </w:tcBorders>
            <w:shd w:val="clear" w:color="auto" w:fill="auto"/>
            <w:hideMark/>
          </w:tcPr>
          <w:p w14:paraId="0989FF25"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3C08FD" w:rsidRPr="00805F17" w14:paraId="101A0557" w14:textId="77777777" w:rsidTr="00805F17">
        <w:trPr>
          <w:trHeight w:val="1500"/>
        </w:trPr>
        <w:tc>
          <w:tcPr>
            <w:tcW w:w="247" w:type="pct"/>
            <w:tcBorders>
              <w:top w:val="nil"/>
              <w:left w:val="single" w:sz="4" w:space="0" w:color="auto"/>
              <w:bottom w:val="single" w:sz="4" w:space="0" w:color="auto"/>
              <w:right w:val="single" w:sz="4" w:space="0" w:color="auto"/>
            </w:tcBorders>
            <w:shd w:val="clear" w:color="auto" w:fill="auto"/>
            <w:noWrap/>
            <w:hideMark/>
          </w:tcPr>
          <w:p w14:paraId="473BD38D"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F</w:t>
            </w:r>
          </w:p>
        </w:tc>
        <w:tc>
          <w:tcPr>
            <w:tcW w:w="232" w:type="pct"/>
            <w:tcBorders>
              <w:top w:val="nil"/>
              <w:left w:val="nil"/>
              <w:bottom w:val="single" w:sz="4" w:space="0" w:color="auto"/>
              <w:right w:val="single" w:sz="4" w:space="0" w:color="auto"/>
            </w:tcBorders>
            <w:shd w:val="clear" w:color="auto" w:fill="auto"/>
            <w:noWrap/>
            <w:hideMark/>
          </w:tcPr>
          <w:p w14:paraId="5D2F93C0"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CO26</w:t>
            </w:r>
          </w:p>
        </w:tc>
        <w:tc>
          <w:tcPr>
            <w:tcW w:w="597" w:type="pct"/>
            <w:tcBorders>
              <w:top w:val="nil"/>
              <w:left w:val="nil"/>
              <w:bottom w:val="single" w:sz="4" w:space="0" w:color="auto"/>
              <w:right w:val="single" w:sz="4" w:space="0" w:color="auto"/>
            </w:tcBorders>
            <w:shd w:val="clear" w:color="auto" w:fill="auto"/>
            <w:hideMark/>
          </w:tcPr>
          <w:p w14:paraId="05440A31"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Cercetare, inovare: Număr de societăți care cooperează cu instituții de cercetare</w:t>
            </w:r>
          </w:p>
        </w:tc>
        <w:tc>
          <w:tcPr>
            <w:tcW w:w="486" w:type="pct"/>
            <w:tcBorders>
              <w:top w:val="nil"/>
              <w:left w:val="nil"/>
              <w:bottom w:val="single" w:sz="4" w:space="0" w:color="auto"/>
              <w:right w:val="single" w:sz="4" w:space="0" w:color="auto"/>
            </w:tcBorders>
            <w:shd w:val="clear" w:color="auto" w:fill="auto"/>
            <w:noWrap/>
            <w:hideMark/>
          </w:tcPr>
          <w:p w14:paraId="1E479A52"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Enterprises</w:t>
            </w:r>
          </w:p>
        </w:tc>
        <w:tc>
          <w:tcPr>
            <w:tcW w:w="640" w:type="pct"/>
            <w:tcBorders>
              <w:top w:val="nil"/>
              <w:left w:val="nil"/>
              <w:bottom w:val="single" w:sz="4" w:space="0" w:color="auto"/>
              <w:right w:val="single" w:sz="4" w:space="0" w:color="auto"/>
            </w:tcBorders>
            <w:shd w:val="clear" w:color="auto" w:fill="auto"/>
            <w:noWrap/>
            <w:hideMark/>
          </w:tcPr>
          <w:p w14:paraId="3BF80F2F"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dezvoltate</w:t>
            </w:r>
          </w:p>
        </w:tc>
        <w:tc>
          <w:tcPr>
            <w:tcW w:w="385" w:type="pct"/>
            <w:tcBorders>
              <w:top w:val="nil"/>
              <w:left w:val="nil"/>
              <w:bottom w:val="single" w:sz="4" w:space="0" w:color="auto"/>
              <w:right w:val="single" w:sz="4" w:space="0" w:color="auto"/>
            </w:tcBorders>
            <w:shd w:val="clear" w:color="auto" w:fill="auto"/>
            <w:noWrap/>
            <w:hideMark/>
          </w:tcPr>
          <w:p w14:paraId="366B5E48"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28,00</w:t>
            </w:r>
          </w:p>
        </w:tc>
        <w:tc>
          <w:tcPr>
            <w:tcW w:w="290" w:type="pct"/>
            <w:tcBorders>
              <w:top w:val="nil"/>
              <w:left w:val="nil"/>
              <w:bottom w:val="single" w:sz="4" w:space="0" w:color="auto"/>
              <w:right w:val="single" w:sz="4" w:space="0" w:color="auto"/>
            </w:tcBorders>
            <w:shd w:val="clear" w:color="auto" w:fill="auto"/>
            <w:noWrap/>
            <w:hideMark/>
          </w:tcPr>
          <w:p w14:paraId="500CD2B0"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noWrap/>
            <w:hideMark/>
          </w:tcPr>
          <w:p w14:paraId="16FB7E4F"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49296468"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53FDBD1A"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484C67AF"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36328B3A"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4C140411"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36ECCB68"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85" w:type="pct"/>
            <w:tcBorders>
              <w:top w:val="nil"/>
              <w:left w:val="nil"/>
              <w:bottom w:val="single" w:sz="4" w:space="0" w:color="auto"/>
              <w:right w:val="single" w:sz="4" w:space="0" w:color="auto"/>
            </w:tcBorders>
            <w:shd w:val="clear" w:color="auto" w:fill="auto"/>
            <w:hideMark/>
          </w:tcPr>
          <w:p w14:paraId="35441658"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3C08FD" w:rsidRPr="00805F17" w14:paraId="10451FB5" w14:textId="77777777" w:rsidTr="00805F17">
        <w:trPr>
          <w:trHeight w:val="1500"/>
        </w:trPr>
        <w:tc>
          <w:tcPr>
            <w:tcW w:w="247" w:type="pct"/>
            <w:tcBorders>
              <w:top w:val="nil"/>
              <w:left w:val="single" w:sz="4" w:space="0" w:color="auto"/>
              <w:bottom w:val="single" w:sz="4" w:space="0" w:color="auto"/>
              <w:right w:val="single" w:sz="4" w:space="0" w:color="auto"/>
            </w:tcBorders>
            <w:shd w:val="clear" w:color="auto" w:fill="auto"/>
            <w:noWrap/>
            <w:hideMark/>
          </w:tcPr>
          <w:p w14:paraId="514B8623"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w:t>
            </w:r>
          </w:p>
        </w:tc>
        <w:tc>
          <w:tcPr>
            <w:tcW w:w="232" w:type="pct"/>
            <w:tcBorders>
              <w:top w:val="nil"/>
              <w:left w:val="nil"/>
              <w:bottom w:val="single" w:sz="4" w:space="0" w:color="auto"/>
              <w:right w:val="single" w:sz="4" w:space="0" w:color="auto"/>
            </w:tcBorders>
            <w:shd w:val="clear" w:color="auto" w:fill="auto"/>
            <w:noWrap/>
            <w:hideMark/>
          </w:tcPr>
          <w:p w14:paraId="5965DB02"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CO26</w:t>
            </w:r>
          </w:p>
        </w:tc>
        <w:tc>
          <w:tcPr>
            <w:tcW w:w="597" w:type="pct"/>
            <w:tcBorders>
              <w:top w:val="nil"/>
              <w:left w:val="nil"/>
              <w:bottom w:val="single" w:sz="4" w:space="0" w:color="auto"/>
              <w:right w:val="single" w:sz="4" w:space="0" w:color="auto"/>
            </w:tcBorders>
            <w:shd w:val="clear" w:color="auto" w:fill="auto"/>
            <w:hideMark/>
          </w:tcPr>
          <w:p w14:paraId="338FC3F4"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Cercetare, inovare: Număr de societăți care cooperează cu instituții de cercetare</w:t>
            </w:r>
          </w:p>
        </w:tc>
        <w:tc>
          <w:tcPr>
            <w:tcW w:w="486" w:type="pct"/>
            <w:tcBorders>
              <w:top w:val="nil"/>
              <w:left w:val="nil"/>
              <w:bottom w:val="single" w:sz="4" w:space="0" w:color="auto"/>
              <w:right w:val="single" w:sz="4" w:space="0" w:color="auto"/>
            </w:tcBorders>
            <w:shd w:val="clear" w:color="auto" w:fill="auto"/>
            <w:noWrap/>
            <w:hideMark/>
          </w:tcPr>
          <w:p w14:paraId="2D5D3485"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Enterprises</w:t>
            </w:r>
          </w:p>
        </w:tc>
        <w:tc>
          <w:tcPr>
            <w:tcW w:w="640" w:type="pct"/>
            <w:tcBorders>
              <w:top w:val="nil"/>
              <w:left w:val="nil"/>
              <w:bottom w:val="single" w:sz="4" w:space="0" w:color="auto"/>
              <w:right w:val="single" w:sz="4" w:space="0" w:color="auto"/>
            </w:tcBorders>
            <w:shd w:val="clear" w:color="auto" w:fill="auto"/>
            <w:noWrap/>
            <w:hideMark/>
          </w:tcPr>
          <w:p w14:paraId="6BB493BA"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dezvoltate</w:t>
            </w:r>
          </w:p>
        </w:tc>
        <w:tc>
          <w:tcPr>
            <w:tcW w:w="385" w:type="pct"/>
            <w:tcBorders>
              <w:top w:val="nil"/>
              <w:left w:val="nil"/>
              <w:bottom w:val="single" w:sz="4" w:space="0" w:color="auto"/>
              <w:right w:val="single" w:sz="4" w:space="0" w:color="auto"/>
            </w:tcBorders>
            <w:shd w:val="clear" w:color="auto" w:fill="auto"/>
            <w:noWrap/>
            <w:hideMark/>
          </w:tcPr>
          <w:p w14:paraId="0994365E"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28,00</w:t>
            </w:r>
          </w:p>
        </w:tc>
        <w:tc>
          <w:tcPr>
            <w:tcW w:w="290" w:type="pct"/>
            <w:tcBorders>
              <w:top w:val="nil"/>
              <w:left w:val="nil"/>
              <w:bottom w:val="single" w:sz="4" w:space="0" w:color="auto"/>
              <w:right w:val="single" w:sz="4" w:space="0" w:color="auto"/>
            </w:tcBorders>
            <w:shd w:val="clear" w:color="auto" w:fill="auto"/>
            <w:noWrap/>
            <w:hideMark/>
          </w:tcPr>
          <w:p w14:paraId="15F667ED"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noWrap/>
            <w:hideMark/>
          </w:tcPr>
          <w:p w14:paraId="28FDB648"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2846B110"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3B038289"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10B3A5CD"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56EC6FC1"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4788277D"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4D5FC139"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85" w:type="pct"/>
            <w:tcBorders>
              <w:top w:val="nil"/>
              <w:left w:val="nil"/>
              <w:bottom w:val="single" w:sz="4" w:space="0" w:color="auto"/>
              <w:right w:val="single" w:sz="4" w:space="0" w:color="auto"/>
            </w:tcBorders>
            <w:shd w:val="clear" w:color="auto" w:fill="auto"/>
            <w:hideMark/>
          </w:tcPr>
          <w:p w14:paraId="6D84873D"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3C08FD" w:rsidRPr="00805F17" w14:paraId="6F6B134A" w14:textId="77777777" w:rsidTr="00805F17">
        <w:trPr>
          <w:trHeight w:val="1500"/>
        </w:trPr>
        <w:tc>
          <w:tcPr>
            <w:tcW w:w="247" w:type="pct"/>
            <w:tcBorders>
              <w:top w:val="nil"/>
              <w:left w:val="single" w:sz="4" w:space="0" w:color="auto"/>
              <w:bottom w:val="single" w:sz="4" w:space="0" w:color="auto"/>
              <w:right w:val="single" w:sz="4" w:space="0" w:color="auto"/>
            </w:tcBorders>
            <w:shd w:val="clear" w:color="auto" w:fill="auto"/>
            <w:noWrap/>
            <w:hideMark/>
          </w:tcPr>
          <w:p w14:paraId="46DE0FA3"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lastRenderedPageBreak/>
              <w:t>F</w:t>
            </w:r>
          </w:p>
        </w:tc>
        <w:tc>
          <w:tcPr>
            <w:tcW w:w="232" w:type="pct"/>
            <w:tcBorders>
              <w:top w:val="nil"/>
              <w:left w:val="nil"/>
              <w:bottom w:val="single" w:sz="4" w:space="0" w:color="auto"/>
              <w:right w:val="single" w:sz="4" w:space="0" w:color="auto"/>
            </w:tcBorders>
            <w:shd w:val="clear" w:color="auto" w:fill="auto"/>
            <w:noWrap/>
            <w:hideMark/>
          </w:tcPr>
          <w:p w14:paraId="500AB27C"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CO27</w:t>
            </w:r>
          </w:p>
        </w:tc>
        <w:tc>
          <w:tcPr>
            <w:tcW w:w="597" w:type="pct"/>
            <w:tcBorders>
              <w:top w:val="nil"/>
              <w:left w:val="nil"/>
              <w:bottom w:val="single" w:sz="4" w:space="0" w:color="auto"/>
              <w:right w:val="single" w:sz="4" w:space="0" w:color="auto"/>
            </w:tcBorders>
            <w:shd w:val="clear" w:color="auto" w:fill="auto"/>
            <w:hideMark/>
          </w:tcPr>
          <w:p w14:paraId="456E29D2"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Cercetare, inovare: Investiții private combinate cu sprijinul public pentru proiecte de inovare sau de C&amp;D</w:t>
            </w:r>
          </w:p>
        </w:tc>
        <w:tc>
          <w:tcPr>
            <w:tcW w:w="486" w:type="pct"/>
            <w:tcBorders>
              <w:top w:val="nil"/>
              <w:left w:val="nil"/>
              <w:bottom w:val="single" w:sz="4" w:space="0" w:color="auto"/>
              <w:right w:val="single" w:sz="4" w:space="0" w:color="auto"/>
            </w:tcBorders>
            <w:shd w:val="clear" w:color="auto" w:fill="auto"/>
            <w:noWrap/>
            <w:hideMark/>
          </w:tcPr>
          <w:p w14:paraId="2E4730E9"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EUR</w:t>
            </w:r>
          </w:p>
        </w:tc>
        <w:tc>
          <w:tcPr>
            <w:tcW w:w="640" w:type="pct"/>
            <w:tcBorders>
              <w:top w:val="nil"/>
              <w:left w:val="nil"/>
              <w:bottom w:val="single" w:sz="4" w:space="0" w:color="auto"/>
              <w:right w:val="single" w:sz="4" w:space="0" w:color="auto"/>
            </w:tcBorders>
            <w:shd w:val="clear" w:color="auto" w:fill="auto"/>
            <w:noWrap/>
            <w:hideMark/>
          </w:tcPr>
          <w:p w14:paraId="7C2C2964"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385" w:type="pct"/>
            <w:tcBorders>
              <w:top w:val="nil"/>
              <w:left w:val="nil"/>
              <w:bottom w:val="single" w:sz="4" w:space="0" w:color="auto"/>
              <w:right w:val="single" w:sz="4" w:space="0" w:color="auto"/>
            </w:tcBorders>
            <w:shd w:val="clear" w:color="auto" w:fill="auto"/>
            <w:noWrap/>
            <w:hideMark/>
          </w:tcPr>
          <w:p w14:paraId="453CDDDC"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61.520.000,00</w:t>
            </w:r>
          </w:p>
        </w:tc>
        <w:tc>
          <w:tcPr>
            <w:tcW w:w="290" w:type="pct"/>
            <w:tcBorders>
              <w:top w:val="nil"/>
              <w:left w:val="nil"/>
              <w:bottom w:val="single" w:sz="4" w:space="0" w:color="auto"/>
              <w:right w:val="single" w:sz="4" w:space="0" w:color="auto"/>
            </w:tcBorders>
            <w:shd w:val="clear" w:color="auto" w:fill="auto"/>
            <w:noWrap/>
            <w:hideMark/>
          </w:tcPr>
          <w:p w14:paraId="4B181691"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noWrap/>
            <w:hideMark/>
          </w:tcPr>
          <w:p w14:paraId="762683C0"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3E995D1A"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1C958E22"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307A601B"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61C5B6A9"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78FD5CD7"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2ADF9014"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85" w:type="pct"/>
            <w:tcBorders>
              <w:top w:val="nil"/>
              <w:left w:val="nil"/>
              <w:bottom w:val="single" w:sz="4" w:space="0" w:color="auto"/>
              <w:right w:val="single" w:sz="4" w:space="0" w:color="auto"/>
            </w:tcBorders>
            <w:shd w:val="clear" w:color="auto" w:fill="auto"/>
            <w:hideMark/>
          </w:tcPr>
          <w:p w14:paraId="5DA71F5D"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3C08FD" w:rsidRPr="00805F17" w14:paraId="11202287" w14:textId="77777777" w:rsidTr="00805F17">
        <w:trPr>
          <w:trHeight w:val="1500"/>
        </w:trPr>
        <w:tc>
          <w:tcPr>
            <w:tcW w:w="247" w:type="pct"/>
            <w:tcBorders>
              <w:top w:val="nil"/>
              <w:left w:val="single" w:sz="4" w:space="0" w:color="auto"/>
              <w:bottom w:val="single" w:sz="4" w:space="0" w:color="auto"/>
              <w:right w:val="single" w:sz="4" w:space="0" w:color="auto"/>
            </w:tcBorders>
            <w:shd w:val="clear" w:color="auto" w:fill="auto"/>
            <w:noWrap/>
            <w:hideMark/>
          </w:tcPr>
          <w:p w14:paraId="79CFFC49"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w:t>
            </w:r>
          </w:p>
        </w:tc>
        <w:tc>
          <w:tcPr>
            <w:tcW w:w="232" w:type="pct"/>
            <w:tcBorders>
              <w:top w:val="nil"/>
              <w:left w:val="nil"/>
              <w:bottom w:val="single" w:sz="4" w:space="0" w:color="auto"/>
              <w:right w:val="single" w:sz="4" w:space="0" w:color="auto"/>
            </w:tcBorders>
            <w:shd w:val="clear" w:color="auto" w:fill="auto"/>
            <w:noWrap/>
            <w:hideMark/>
          </w:tcPr>
          <w:p w14:paraId="3B0E66D8"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CO27</w:t>
            </w:r>
          </w:p>
        </w:tc>
        <w:tc>
          <w:tcPr>
            <w:tcW w:w="597" w:type="pct"/>
            <w:tcBorders>
              <w:top w:val="nil"/>
              <w:left w:val="nil"/>
              <w:bottom w:val="single" w:sz="4" w:space="0" w:color="auto"/>
              <w:right w:val="single" w:sz="4" w:space="0" w:color="auto"/>
            </w:tcBorders>
            <w:shd w:val="clear" w:color="auto" w:fill="auto"/>
            <w:hideMark/>
          </w:tcPr>
          <w:p w14:paraId="328C3CB8"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Cercetare, inovare: Investiții private combinate cu sprijinul public pentru proiecte de inovare sau de C&amp;D</w:t>
            </w:r>
          </w:p>
        </w:tc>
        <w:tc>
          <w:tcPr>
            <w:tcW w:w="486" w:type="pct"/>
            <w:tcBorders>
              <w:top w:val="nil"/>
              <w:left w:val="nil"/>
              <w:bottom w:val="single" w:sz="4" w:space="0" w:color="auto"/>
              <w:right w:val="single" w:sz="4" w:space="0" w:color="auto"/>
            </w:tcBorders>
            <w:shd w:val="clear" w:color="auto" w:fill="auto"/>
            <w:noWrap/>
            <w:hideMark/>
          </w:tcPr>
          <w:p w14:paraId="490226ED"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EUR</w:t>
            </w:r>
          </w:p>
        </w:tc>
        <w:tc>
          <w:tcPr>
            <w:tcW w:w="640" w:type="pct"/>
            <w:tcBorders>
              <w:top w:val="nil"/>
              <w:left w:val="nil"/>
              <w:bottom w:val="single" w:sz="4" w:space="0" w:color="auto"/>
              <w:right w:val="single" w:sz="4" w:space="0" w:color="auto"/>
            </w:tcBorders>
            <w:shd w:val="clear" w:color="auto" w:fill="auto"/>
            <w:noWrap/>
            <w:hideMark/>
          </w:tcPr>
          <w:p w14:paraId="729C21E5"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385" w:type="pct"/>
            <w:tcBorders>
              <w:top w:val="nil"/>
              <w:left w:val="nil"/>
              <w:bottom w:val="single" w:sz="4" w:space="0" w:color="auto"/>
              <w:right w:val="single" w:sz="4" w:space="0" w:color="auto"/>
            </w:tcBorders>
            <w:shd w:val="clear" w:color="auto" w:fill="auto"/>
            <w:noWrap/>
            <w:hideMark/>
          </w:tcPr>
          <w:p w14:paraId="6ACD3930"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61.520.000,00</w:t>
            </w:r>
          </w:p>
        </w:tc>
        <w:tc>
          <w:tcPr>
            <w:tcW w:w="290" w:type="pct"/>
            <w:tcBorders>
              <w:top w:val="nil"/>
              <w:left w:val="nil"/>
              <w:bottom w:val="single" w:sz="4" w:space="0" w:color="auto"/>
              <w:right w:val="single" w:sz="4" w:space="0" w:color="auto"/>
            </w:tcBorders>
            <w:shd w:val="clear" w:color="auto" w:fill="auto"/>
            <w:noWrap/>
            <w:hideMark/>
          </w:tcPr>
          <w:p w14:paraId="5E17CEF6"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noWrap/>
            <w:hideMark/>
          </w:tcPr>
          <w:p w14:paraId="526B9C31"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0553E211"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7E14469E"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6AE60E30"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16BB2BC5"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258AE070"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5BD0E12F"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85" w:type="pct"/>
            <w:tcBorders>
              <w:top w:val="nil"/>
              <w:left w:val="nil"/>
              <w:bottom w:val="single" w:sz="4" w:space="0" w:color="auto"/>
              <w:right w:val="single" w:sz="4" w:space="0" w:color="auto"/>
            </w:tcBorders>
            <w:shd w:val="clear" w:color="auto" w:fill="auto"/>
            <w:hideMark/>
          </w:tcPr>
          <w:p w14:paraId="775BA043"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3C08FD" w:rsidRPr="00805F17" w14:paraId="6BE794B3" w14:textId="77777777" w:rsidTr="00805F17">
        <w:trPr>
          <w:trHeight w:val="1500"/>
        </w:trPr>
        <w:tc>
          <w:tcPr>
            <w:tcW w:w="247" w:type="pct"/>
            <w:tcBorders>
              <w:top w:val="nil"/>
              <w:left w:val="single" w:sz="4" w:space="0" w:color="auto"/>
              <w:bottom w:val="single" w:sz="4" w:space="0" w:color="auto"/>
              <w:right w:val="single" w:sz="4" w:space="0" w:color="auto"/>
            </w:tcBorders>
            <w:shd w:val="clear" w:color="auto" w:fill="auto"/>
            <w:noWrap/>
            <w:hideMark/>
          </w:tcPr>
          <w:p w14:paraId="18D95602"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F</w:t>
            </w:r>
          </w:p>
        </w:tc>
        <w:tc>
          <w:tcPr>
            <w:tcW w:w="232" w:type="pct"/>
            <w:tcBorders>
              <w:top w:val="nil"/>
              <w:left w:val="nil"/>
              <w:bottom w:val="single" w:sz="4" w:space="0" w:color="auto"/>
              <w:right w:val="single" w:sz="4" w:space="0" w:color="auto"/>
            </w:tcBorders>
            <w:shd w:val="clear" w:color="auto" w:fill="auto"/>
            <w:noWrap/>
            <w:hideMark/>
          </w:tcPr>
          <w:p w14:paraId="64C550B5"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CO27</w:t>
            </w:r>
          </w:p>
        </w:tc>
        <w:tc>
          <w:tcPr>
            <w:tcW w:w="597" w:type="pct"/>
            <w:tcBorders>
              <w:top w:val="nil"/>
              <w:left w:val="nil"/>
              <w:bottom w:val="single" w:sz="4" w:space="0" w:color="auto"/>
              <w:right w:val="single" w:sz="4" w:space="0" w:color="auto"/>
            </w:tcBorders>
            <w:shd w:val="clear" w:color="auto" w:fill="auto"/>
            <w:hideMark/>
          </w:tcPr>
          <w:p w14:paraId="00B622A0"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Cercetare, inovare: Investiții private combinate cu sprijinul public pentru proiecte de inovare sau de C&amp;D</w:t>
            </w:r>
          </w:p>
        </w:tc>
        <w:tc>
          <w:tcPr>
            <w:tcW w:w="486" w:type="pct"/>
            <w:tcBorders>
              <w:top w:val="nil"/>
              <w:left w:val="nil"/>
              <w:bottom w:val="single" w:sz="4" w:space="0" w:color="auto"/>
              <w:right w:val="single" w:sz="4" w:space="0" w:color="auto"/>
            </w:tcBorders>
            <w:shd w:val="clear" w:color="auto" w:fill="auto"/>
            <w:noWrap/>
            <w:hideMark/>
          </w:tcPr>
          <w:p w14:paraId="665AF2B2"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EUR</w:t>
            </w:r>
          </w:p>
        </w:tc>
        <w:tc>
          <w:tcPr>
            <w:tcW w:w="640" w:type="pct"/>
            <w:tcBorders>
              <w:top w:val="nil"/>
              <w:left w:val="nil"/>
              <w:bottom w:val="single" w:sz="4" w:space="0" w:color="auto"/>
              <w:right w:val="single" w:sz="4" w:space="0" w:color="auto"/>
            </w:tcBorders>
            <w:shd w:val="clear" w:color="auto" w:fill="auto"/>
            <w:noWrap/>
            <w:hideMark/>
          </w:tcPr>
          <w:p w14:paraId="4A1D74B3"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dezvoltate</w:t>
            </w:r>
          </w:p>
        </w:tc>
        <w:tc>
          <w:tcPr>
            <w:tcW w:w="385" w:type="pct"/>
            <w:tcBorders>
              <w:top w:val="nil"/>
              <w:left w:val="nil"/>
              <w:bottom w:val="single" w:sz="4" w:space="0" w:color="auto"/>
              <w:right w:val="single" w:sz="4" w:space="0" w:color="auto"/>
            </w:tcBorders>
            <w:shd w:val="clear" w:color="auto" w:fill="auto"/>
            <w:noWrap/>
            <w:hideMark/>
          </w:tcPr>
          <w:p w14:paraId="6712DAC1"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21.080.000,00</w:t>
            </w:r>
          </w:p>
        </w:tc>
        <w:tc>
          <w:tcPr>
            <w:tcW w:w="290" w:type="pct"/>
            <w:tcBorders>
              <w:top w:val="nil"/>
              <w:left w:val="nil"/>
              <w:bottom w:val="single" w:sz="4" w:space="0" w:color="auto"/>
              <w:right w:val="single" w:sz="4" w:space="0" w:color="auto"/>
            </w:tcBorders>
            <w:shd w:val="clear" w:color="auto" w:fill="auto"/>
            <w:noWrap/>
            <w:hideMark/>
          </w:tcPr>
          <w:p w14:paraId="595F153F"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noWrap/>
            <w:hideMark/>
          </w:tcPr>
          <w:p w14:paraId="2FBF0ABF"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4F0C1AB3"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1E6932A6"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44C8DA2E"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6866E250"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4E04FB77"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302FED5B"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85" w:type="pct"/>
            <w:tcBorders>
              <w:top w:val="nil"/>
              <w:left w:val="nil"/>
              <w:bottom w:val="single" w:sz="4" w:space="0" w:color="auto"/>
              <w:right w:val="single" w:sz="4" w:space="0" w:color="auto"/>
            </w:tcBorders>
            <w:shd w:val="clear" w:color="auto" w:fill="auto"/>
            <w:hideMark/>
          </w:tcPr>
          <w:p w14:paraId="39B18FD4"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3C08FD" w:rsidRPr="00805F17" w14:paraId="6C447706" w14:textId="77777777" w:rsidTr="00805F17">
        <w:trPr>
          <w:trHeight w:val="1500"/>
        </w:trPr>
        <w:tc>
          <w:tcPr>
            <w:tcW w:w="247" w:type="pct"/>
            <w:tcBorders>
              <w:top w:val="nil"/>
              <w:left w:val="single" w:sz="4" w:space="0" w:color="auto"/>
              <w:bottom w:val="single" w:sz="4" w:space="0" w:color="auto"/>
              <w:right w:val="single" w:sz="4" w:space="0" w:color="auto"/>
            </w:tcBorders>
            <w:shd w:val="clear" w:color="auto" w:fill="auto"/>
            <w:noWrap/>
            <w:hideMark/>
          </w:tcPr>
          <w:p w14:paraId="2E408B51"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w:t>
            </w:r>
          </w:p>
        </w:tc>
        <w:tc>
          <w:tcPr>
            <w:tcW w:w="232" w:type="pct"/>
            <w:tcBorders>
              <w:top w:val="nil"/>
              <w:left w:val="nil"/>
              <w:bottom w:val="single" w:sz="4" w:space="0" w:color="auto"/>
              <w:right w:val="single" w:sz="4" w:space="0" w:color="auto"/>
            </w:tcBorders>
            <w:shd w:val="clear" w:color="auto" w:fill="auto"/>
            <w:noWrap/>
            <w:hideMark/>
          </w:tcPr>
          <w:p w14:paraId="7D2D78AA"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CO27</w:t>
            </w:r>
          </w:p>
        </w:tc>
        <w:tc>
          <w:tcPr>
            <w:tcW w:w="597" w:type="pct"/>
            <w:tcBorders>
              <w:top w:val="nil"/>
              <w:left w:val="nil"/>
              <w:bottom w:val="single" w:sz="4" w:space="0" w:color="auto"/>
              <w:right w:val="single" w:sz="4" w:space="0" w:color="auto"/>
            </w:tcBorders>
            <w:shd w:val="clear" w:color="auto" w:fill="auto"/>
            <w:hideMark/>
          </w:tcPr>
          <w:p w14:paraId="547B1495"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Cercetare, inovare: Investiții private combinate cu sprijinul public pentru proiecte de inovare sau de C&amp;D</w:t>
            </w:r>
          </w:p>
        </w:tc>
        <w:tc>
          <w:tcPr>
            <w:tcW w:w="486" w:type="pct"/>
            <w:tcBorders>
              <w:top w:val="nil"/>
              <w:left w:val="nil"/>
              <w:bottom w:val="single" w:sz="4" w:space="0" w:color="auto"/>
              <w:right w:val="single" w:sz="4" w:space="0" w:color="auto"/>
            </w:tcBorders>
            <w:shd w:val="clear" w:color="auto" w:fill="auto"/>
            <w:noWrap/>
            <w:hideMark/>
          </w:tcPr>
          <w:p w14:paraId="10D177AA"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EUR</w:t>
            </w:r>
          </w:p>
        </w:tc>
        <w:tc>
          <w:tcPr>
            <w:tcW w:w="640" w:type="pct"/>
            <w:tcBorders>
              <w:top w:val="nil"/>
              <w:left w:val="nil"/>
              <w:bottom w:val="single" w:sz="4" w:space="0" w:color="auto"/>
              <w:right w:val="single" w:sz="4" w:space="0" w:color="auto"/>
            </w:tcBorders>
            <w:shd w:val="clear" w:color="auto" w:fill="auto"/>
            <w:noWrap/>
            <w:hideMark/>
          </w:tcPr>
          <w:p w14:paraId="4EE87EF0"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dezvoltate</w:t>
            </w:r>
          </w:p>
        </w:tc>
        <w:tc>
          <w:tcPr>
            <w:tcW w:w="385" w:type="pct"/>
            <w:tcBorders>
              <w:top w:val="nil"/>
              <w:left w:val="nil"/>
              <w:bottom w:val="single" w:sz="4" w:space="0" w:color="auto"/>
              <w:right w:val="single" w:sz="4" w:space="0" w:color="auto"/>
            </w:tcBorders>
            <w:shd w:val="clear" w:color="auto" w:fill="auto"/>
            <w:noWrap/>
            <w:hideMark/>
          </w:tcPr>
          <w:p w14:paraId="485A9048"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21.080.000,00</w:t>
            </w:r>
          </w:p>
        </w:tc>
        <w:tc>
          <w:tcPr>
            <w:tcW w:w="290" w:type="pct"/>
            <w:tcBorders>
              <w:top w:val="nil"/>
              <w:left w:val="nil"/>
              <w:bottom w:val="single" w:sz="4" w:space="0" w:color="auto"/>
              <w:right w:val="single" w:sz="4" w:space="0" w:color="auto"/>
            </w:tcBorders>
            <w:shd w:val="clear" w:color="auto" w:fill="auto"/>
            <w:noWrap/>
            <w:hideMark/>
          </w:tcPr>
          <w:p w14:paraId="555E04DA"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noWrap/>
            <w:hideMark/>
          </w:tcPr>
          <w:p w14:paraId="12ED1237"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2BE0747D"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5CE1B534"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59F164E7"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1CB8EA08"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7CF6EEE6"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2837DE06"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85" w:type="pct"/>
            <w:tcBorders>
              <w:top w:val="nil"/>
              <w:left w:val="nil"/>
              <w:bottom w:val="single" w:sz="4" w:space="0" w:color="auto"/>
              <w:right w:val="single" w:sz="4" w:space="0" w:color="auto"/>
            </w:tcBorders>
            <w:shd w:val="clear" w:color="auto" w:fill="auto"/>
            <w:hideMark/>
          </w:tcPr>
          <w:p w14:paraId="024D5863"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3C08FD" w:rsidRPr="00805F17" w14:paraId="54D9D4ED" w14:textId="77777777" w:rsidTr="00805F17">
        <w:trPr>
          <w:trHeight w:val="1500"/>
        </w:trPr>
        <w:tc>
          <w:tcPr>
            <w:tcW w:w="247" w:type="pct"/>
            <w:tcBorders>
              <w:top w:val="nil"/>
              <w:left w:val="single" w:sz="4" w:space="0" w:color="auto"/>
              <w:bottom w:val="single" w:sz="4" w:space="0" w:color="auto"/>
              <w:right w:val="single" w:sz="4" w:space="0" w:color="auto"/>
            </w:tcBorders>
            <w:shd w:val="clear" w:color="auto" w:fill="auto"/>
            <w:noWrap/>
            <w:hideMark/>
          </w:tcPr>
          <w:p w14:paraId="19970FB4"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F</w:t>
            </w:r>
          </w:p>
        </w:tc>
        <w:tc>
          <w:tcPr>
            <w:tcW w:w="232" w:type="pct"/>
            <w:tcBorders>
              <w:top w:val="nil"/>
              <w:left w:val="nil"/>
              <w:bottom w:val="single" w:sz="4" w:space="0" w:color="auto"/>
              <w:right w:val="single" w:sz="4" w:space="0" w:color="auto"/>
            </w:tcBorders>
            <w:shd w:val="clear" w:color="auto" w:fill="auto"/>
            <w:noWrap/>
            <w:hideMark/>
          </w:tcPr>
          <w:p w14:paraId="534233CC"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CO28</w:t>
            </w:r>
          </w:p>
        </w:tc>
        <w:tc>
          <w:tcPr>
            <w:tcW w:w="597" w:type="pct"/>
            <w:tcBorders>
              <w:top w:val="nil"/>
              <w:left w:val="nil"/>
              <w:bottom w:val="single" w:sz="4" w:space="0" w:color="auto"/>
              <w:right w:val="single" w:sz="4" w:space="0" w:color="auto"/>
            </w:tcBorders>
            <w:shd w:val="clear" w:color="auto" w:fill="auto"/>
            <w:hideMark/>
          </w:tcPr>
          <w:p w14:paraId="2DC9F6EC"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Cercetare, inovare: Număr de societăți care beneficiază de sprijin pentru introducerea de produse noi pe piață</w:t>
            </w:r>
          </w:p>
        </w:tc>
        <w:tc>
          <w:tcPr>
            <w:tcW w:w="486" w:type="pct"/>
            <w:tcBorders>
              <w:top w:val="nil"/>
              <w:left w:val="nil"/>
              <w:bottom w:val="single" w:sz="4" w:space="0" w:color="auto"/>
              <w:right w:val="single" w:sz="4" w:space="0" w:color="auto"/>
            </w:tcBorders>
            <w:shd w:val="clear" w:color="auto" w:fill="auto"/>
            <w:noWrap/>
            <w:hideMark/>
          </w:tcPr>
          <w:p w14:paraId="38127F19"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Enterprises</w:t>
            </w:r>
          </w:p>
        </w:tc>
        <w:tc>
          <w:tcPr>
            <w:tcW w:w="640" w:type="pct"/>
            <w:tcBorders>
              <w:top w:val="nil"/>
              <w:left w:val="nil"/>
              <w:bottom w:val="single" w:sz="4" w:space="0" w:color="auto"/>
              <w:right w:val="single" w:sz="4" w:space="0" w:color="auto"/>
            </w:tcBorders>
            <w:shd w:val="clear" w:color="auto" w:fill="auto"/>
            <w:noWrap/>
            <w:hideMark/>
          </w:tcPr>
          <w:p w14:paraId="38A2A0DF"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385" w:type="pct"/>
            <w:tcBorders>
              <w:top w:val="nil"/>
              <w:left w:val="nil"/>
              <w:bottom w:val="single" w:sz="4" w:space="0" w:color="auto"/>
              <w:right w:val="single" w:sz="4" w:space="0" w:color="auto"/>
            </w:tcBorders>
            <w:shd w:val="clear" w:color="auto" w:fill="auto"/>
            <w:noWrap/>
            <w:hideMark/>
          </w:tcPr>
          <w:p w14:paraId="52026D18"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201,00</w:t>
            </w:r>
          </w:p>
        </w:tc>
        <w:tc>
          <w:tcPr>
            <w:tcW w:w="290" w:type="pct"/>
            <w:tcBorders>
              <w:top w:val="nil"/>
              <w:left w:val="nil"/>
              <w:bottom w:val="single" w:sz="4" w:space="0" w:color="auto"/>
              <w:right w:val="single" w:sz="4" w:space="0" w:color="auto"/>
            </w:tcBorders>
            <w:shd w:val="clear" w:color="auto" w:fill="auto"/>
            <w:noWrap/>
            <w:hideMark/>
          </w:tcPr>
          <w:p w14:paraId="422002A4"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noWrap/>
            <w:hideMark/>
          </w:tcPr>
          <w:p w14:paraId="61122E02"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117BFA2A"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5C38E543"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0DC02A89"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202C9287"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68FE06D4"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7458DF49"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85" w:type="pct"/>
            <w:tcBorders>
              <w:top w:val="nil"/>
              <w:left w:val="nil"/>
              <w:bottom w:val="single" w:sz="4" w:space="0" w:color="auto"/>
              <w:right w:val="single" w:sz="4" w:space="0" w:color="auto"/>
            </w:tcBorders>
            <w:shd w:val="clear" w:color="auto" w:fill="auto"/>
            <w:hideMark/>
          </w:tcPr>
          <w:p w14:paraId="107ADF6B"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3C08FD" w:rsidRPr="00805F17" w14:paraId="166EC81D" w14:textId="77777777" w:rsidTr="00805F17">
        <w:trPr>
          <w:trHeight w:val="1500"/>
        </w:trPr>
        <w:tc>
          <w:tcPr>
            <w:tcW w:w="247" w:type="pct"/>
            <w:tcBorders>
              <w:top w:val="nil"/>
              <w:left w:val="single" w:sz="4" w:space="0" w:color="auto"/>
              <w:bottom w:val="single" w:sz="4" w:space="0" w:color="auto"/>
              <w:right w:val="single" w:sz="4" w:space="0" w:color="auto"/>
            </w:tcBorders>
            <w:shd w:val="clear" w:color="auto" w:fill="auto"/>
            <w:noWrap/>
            <w:hideMark/>
          </w:tcPr>
          <w:p w14:paraId="43CA65C2"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w:t>
            </w:r>
          </w:p>
        </w:tc>
        <w:tc>
          <w:tcPr>
            <w:tcW w:w="232" w:type="pct"/>
            <w:tcBorders>
              <w:top w:val="nil"/>
              <w:left w:val="nil"/>
              <w:bottom w:val="single" w:sz="4" w:space="0" w:color="auto"/>
              <w:right w:val="single" w:sz="4" w:space="0" w:color="auto"/>
            </w:tcBorders>
            <w:shd w:val="clear" w:color="auto" w:fill="auto"/>
            <w:noWrap/>
            <w:hideMark/>
          </w:tcPr>
          <w:p w14:paraId="46AE9F43"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CO28</w:t>
            </w:r>
          </w:p>
        </w:tc>
        <w:tc>
          <w:tcPr>
            <w:tcW w:w="597" w:type="pct"/>
            <w:tcBorders>
              <w:top w:val="nil"/>
              <w:left w:val="nil"/>
              <w:bottom w:val="single" w:sz="4" w:space="0" w:color="auto"/>
              <w:right w:val="single" w:sz="4" w:space="0" w:color="auto"/>
            </w:tcBorders>
            <w:shd w:val="clear" w:color="auto" w:fill="auto"/>
            <w:hideMark/>
          </w:tcPr>
          <w:p w14:paraId="3420BABC"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Cercetare, inovare: Număr de societăți care beneficiază de sprijin pentru introducerea de produse noi pe piață</w:t>
            </w:r>
          </w:p>
        </w:tc>
        <w:tc>
          <w:tcPr>
            <w:tcW w:w="486" w:type="pct"/>
            <w:tcBorders>
              <w:top w:val="nil"/>
              <w:left w:val="nil"/>
              <w:bottom w:val="single" w:sz="4" w:space="0" w:color="auto"/>
              <w:right w:val="single" w:sz="4" w:space="0" w:color="auto"/>
            </w:tcBorders>
            <w:shd w:val="clear" w:color="auto" w:fill="auto"/>
            <w:noWrap/>
            <w:hideMark/>
          </w:tcPr>
          <w:p w14:paraId="66A89FA0"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Enterprises</w:t>
            </w:r>
          </w:p>
        </w:tc>
        <w:tc>
          <w:tcPr>
            <w:tcW w:w="640" w:type="pct"/>
            <w:tcBorders>
              <w:top w:val="nil"/>
              <w:left w:val="nil"/>
              <w:bottom w:val="single" w:sz="4" w:space="0" w:color="auto"/>
              <w:right w:val="single" w:sz="4" w:space="0" w:color="auto"/>
            </w:tcBorders>
            <w:shd w:val="clear" w:color="auto" w:fill="auto"/>
            <w:noWrap/>
            <w:hideMark/>
          </w:tcPr>
          <w:p w14:paraId="6E00BB74"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385" w:type="pct"/>
            <w:tcBorders>
              <w:top w:val="nil"/>
              <w:left w:val="nil"/>
              <w:bottom w:val="single" w:sz="4" w:space="0" w:color="auto"/>
              <w:right w:val="single" w:sz="4" w:space="0" w:color="auto"/>
            </w:tcBorders>
            <w:shd w:val="clear" w:color="auto" w:fill="auto"/>
            <w:noWrap/>
            <w:hideMark/>
          </w:tcPr>
          <w:p w14:paraId="2D24346C"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201,00</w:t>
            </w:r>
          </w:p>
        </w:tc>
        <w:tc>
          <w:tcPr>
            <w:tcW w:w="290" w:type="pct"/>
            <w:tcBorders>
              <w:top w:val="nil"/>
              <w:left w:val="nil"/>
              <w:bottom w:val="single" w:sz="4" w:space="0" w:color="auto"/>
              <w:right w:val="single" w:sz="4" w:space="0" w:color="auto"/>
            </w:tcBorders>
            <w:shd w:val="clear" w:color="auto" w:fill="auto"/>
            <w:noWrap/>
            <w:hideMark/>
          </w:tcPr>
          <w:p w14:paraId="60FBE0A2"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noWrap/>
            <w:hideMark/>
          </w:tcPr>
          <w:p w14:paraId="39E5990B"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382D0DF1"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337CB350"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51F7D8F5"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2C4B0120"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54770576"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75195BBA"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85" w:type="pct"/>
            <w:tcBorders>
              <w:top w:val="nil"/>
              <w:left w:val="nil"/>
              <w:bottom w:val="single" w:sz="4" w:space="0" w:color="auto"/>
              <w:right w:val="single" w:sz="4" w:space="0" w:color="auto"/>
            </w:tcBorders>
            <w:shd w:val="clear" w:color="auto" w:fill="auto"/>
            <w:hideMark/>
          </w:tcPr>
          <w:p w14:paraId="68E0E2EF"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3C08FD" w:rsidRPr="00805F17" w14:paraId="4643679D" w14:textId="77777777" w:rsidTr="00805F17">
        <w:trPr>
          <w:trHeight w:val="1500"/>
        </w:trPr>
        <w:tc>
          <w:tcPr>
            <w:tcW w:w="247" w:type="pct"/>
            <w:tcBorders>
              <w:top w:val="nil"/>
              <w:left w:val="single" w:sz="4" w:space="0" w:color="auto"/>
              <w:bottom w:val="single" w:sz="4" w:space="0" w:color="auto"/>
              <w:right w:val="single" w:sz="4" w:space="0" w:color="auto"/>
            </w:tcBorders>
            <w:shd w:val="clear" w:color="auto" w:fill="auto"/>
            <w:noWrap/>
            <w:hideMark/>
          </w:tcPr>
          <w:p w14:paraId="32FFB97B"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lastRenderedPageBreak/>
              <w:t>F</w:t>
            </w:r>
          </w:p>
        </w:tc>
        <w:tc>
          <w:tcPr>
            <w:tcW w:w="232" w:type="pct"/>
            <w:tcBorders>
              <w:top w:val="nil"/>
              <w:left w:val="nil"/>
              <w:bottom w:val="single" w:sz="4" w:space="0" w:color="auto"/>
              <w:right w:val="single" w:sz="4" w:space="0" w:color="auto"/>
            </w:tcBorders>
            <w:shd w:val="clear" w:color="auto" w:fill="auto"/>
            <w:noWrap/>
            <w:hideMark/>
          </w:tcPr>
          <w:p w14:paraId="177B7F53"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CO28</w:t>
            </w:r>
          </w:p>
        </w:tc>
        <w:tc>
          <w:tcPr>
            <w:tcW w:w="597" w:type="pct"/>
            <w:tcBorders>
              <w:top w:val="nil"/>
              <w:left w:val="nil"/>
              <w:bottom w:val="single" w:sz="4" w:space="0" w:color="auto"/>
              <w:right w:val="single" w:sz="4" w:space="0" w:color="auto"/>
            </w:tcBorders>
            <w:shd w:val="clear" w:color="auto" w:fill="auto"/>
            <w:hideMark/>
          </w:tcPr>
          <w:p w14:paraId="77D04C3F"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Cercetare, inovare: Număr de societăți care beneficiază de sprijin pentru introducerea de produse noi pe piață</w:t>
            </w:r>
          </w:p>
        </w:tc>
        <w:tc>
          <w:tcPr>
            <w:tcW w:w="486" w:type="pct"/>
            <w:tcBorders>
              <w:top w:val="nil"/>
              <w:left w:val="nil"/>
              <w:bottom w:val="single" w:sz="4" w:space="0" w:color="auto"/>
              <w:right w:val="single" w:sz="4" w:space="0" w:color="auto"/>
            </w:tcBorders>
            <w:shd w:val="clear" w:color="auto" w:fill="auto"/>
            <w:noWrap/>
            <w:hideMark/>
          </w:tcPr>
          <w:p w14:paraId="0D09F677"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Enterprises</w:t>
            </w:r>
          </w:p>
        </w:tc>
        <w:tc>
          <w:tcPr>
            <w:tcW w:w="640" w:type="pct"/>
            <w:tcBorders>
              <w:top w:val="nil"/>
              <w:left w:val="nil"/>
              <w:bottom w:val="single" w:sz="4" w:space="0" w:color="auto"/>
              <w:right w:val="single" w:sz="4" w:space="0" w:color="auto"/>
            </w:tcBorders>
            <w:shd w:val="clear" w:color="auto" w:fill="auto"/>
            <w:noWrap/>
            <w:hideMark/>
          </w:tcPr>
          <w:p w14:paraId="5240E428"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dezvoltate</w:t>
            </w:r>
          </w:p>
        </w:tc>
        <w:tc>
          <w:tcPr>
            <w:tcW w:w="385" w:type="pct"/>
            <w:tcBorders>
              <w:top w:val="nil"/>
              <w:left w:val="nil"/>
              <w:bottom w:val="single" w:sz="4" w:space="0" w:color="auto"/>
              <w:right w:val="single" w:sz="4" w:space="0" w:color="auto"/>
            </w:tcBorders>
            <w:shd w:val="clear" w:color="auto" w:fill="auto"/>
            <w:noWrap/>
            <w:hideMark/>
          </w:tcPr>
          <w:p w14:paraId="1E7DC3D3"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69,00</w:t>
            </w:r>
          </w:p>
        </w:tc>
        <w:tc>
          <w:tcPr>
            <w:tcW w:w="290" w:type="pct"/>
            <w:tcBorders>
              <w:top w:val="nil"/>
              <w:left w:val="nil"/>
              <w:bottom w:val="single" w:sz="4" w:space="0" w:color="auto"/>
              <w:right w:val="single" w:sz="4" w:space="0" w:color="auto"/>
            </w:tcBorders>
            <w:shd w:val="clear" w:color="auto" w:fill="auto"/>
            <w:noWrap/>
            <w:hideMark/>
          </w:tcPr>
          <w:p w14:paraId="59CE41B4"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noWrap/>
            <w:hideMark/>
          </w:tcPr>
          <w:p w14:paraId="58BB7E3D"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2BE6E0EC"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534F93C0"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2EE41AAC"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7FDFFDDD"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4F1B0F21"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5C204AF7"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85" w:type="pct"/>
            <w:tcBorders>
              <w:top w:val="nil"/>
              <w:left w:val="nil"/>
              <w:bottom w:val="single" w:sz="4" w:space="0" w:color="auto"/>
              <w:right w:val="single" w:sz="4" w:space="0" w:color="auto"/>
            </w:tcBorders>
            <w:shd w:val="clear" w:color="auto" w:fill="auto"/>
            <w:hideMark/>
          </w:tcPr>
          <w:p w14:paraId="5DE8C7BC"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3C08FD" w:rsidRPr="00805F17" w14:paraId="0E5E2BCA" w14:textId="77777777" w:rsidTr="00805F17">
        <w:trPr>
          <w:trHeight w:val="1500"/>
        </w:trPr>
        <w:tc>
          <w:tcPr>
            <w:tcW w:w="247" w:type="pct"/>
            <w:tcBorders>
              <w:top w:val="nil"/>
              <w:left w:val="single" w:sz="4" w:space="0" w:color="auto"/>
              <w:bottom w:val="single" w:sz="4" w:space="0" w:color="auto"/>
              <w:right w:val="single" w:sz="4" w:space="0" w:color="auto"/>
            </w:tcBorders>
            <w:shd w:val="clear" w:color="auto" w:fill="auto"/>
            <w:noWrap/>
            <w:hideMark/>
          </w:tcPr>
          <w:p w14:paraId="22EAD697"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w:t>
            </w:r>
          </w:p>
        </w:tc>
        <w:tc>
          <w:tcPr>
            <w:tcW w:w="232" w:type="pct"/>
            <w:tcBorders>
              <w:top w:val="nil"/>
              <w:left w:val="nil"/>
              <w:bottom w:val="single" w:sz="4" w:space="0" w:color="auto"/>
              <w:right w:val="single" w:sz="4" w:space="0" w:color="auto"/>
            </w:tcBorders>
            <w:shd w:val="clear" w:color="auto" w:fill="auto"/>
            <w:noWrap/>
            <w:hideMark/>
          </w:tcPr>
          <w:p w14:paraId="26372F8E"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CO28</w:t>
            </w:r>
          </w:p>
        </w:tc>
        <w:tc>
          <w:tcPr>
            <w:tcW w:w="597" w:type="pct"/>
            <w:tcBorders>
              <w:top w:val="nil"/>
              <w:left w:val="nil"/>
              <w:bottom w:val="single" w:sz="4" w:space="0" w:color="auto"/>
              <w:right w:val="single" w:sz="4" w:space="0" w:color="auto"/>
            </w:tcBorders>
            <w:shd w:val="clear" w:color="auto" w:fill="auto"/>
            <w:hideMark/>
          </w:tcPr>
          <w:p w14:paraId="2E28261D"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Cercetare, inovare: Număr de societăți care beneficiază de sprijin pentru introducerea de produse noi pe piață</w:t>
            </w:r>
          </w:p>
        </w:tc>
        <w:tc>
          <w:tcPr>
            <w:tcW w:w="486" w:type="pct"/>
            <w:tcBorders>
              <w:top w:val="nil"/>
              <w:left w:val="nil"/>
              <w:bottom w:val="single" w:sz="4" w:space="0" w:color="auto"/>
              <w:right w:val="single" w:sz="4" w:space="0" w:color="auto"/>
            </w:tcBorders>
            <w:shd w:val="clear" w:color="auto" w:fill="auto"/>
            <w:noWrap/>
            <w:hideMark/>
          </w:tcPr>
          <w:p w14:paraId="554B03F8"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Enterprises</w:t>
            </w:r>
          </w:p>
        </w:tc>
        <w:tc>
          <w:tcPr>
            <w:tcW w:w="640" w:type="pct"/>
            <w:tcBorders>
              <w:top w:val="nil"/>
              <w:left w:val="nil"/>
              <w:bottom w:val="single" w:sz="4" w:space="0" w:color="auto"/>
              <w:right w:val="single" w:sz="4" w:space="0" w:color="auto"/>
            </w:tcBorders>
            <w:shd w:val="clear" w:color="auto" w:fill="auto"/>
            <w:noWrap/>
            <w:hideMark/>
          </w:tcPr>
          <w:p w14:paraId="39E42E57"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dezvoltate</w:t>
            </w:r>
          </w:p>
        </w:tc>
        <w:tc>
          <w:tcPr>
            <w:tcW w:w="385" w:type="pct"/>
            <w:tcBorders>
              <w:top w:val="nil"/>
              <w:left w:val="nil"/>
              <w:bottom w:val="single" w:sz="4" w:space="0" w:color="auto"/>
              <w:right w:val="single" w:sz="4" w:space="0" w:color="auto"/>
            </w:tcBorders>
            <w:shd w:val="clear" w:color="auto" w:fill="auto"/>
            <w:noWrap/>
            <w:hideMark/>
          </w:tcPr>
          <w:p w14:paraId="01D29301"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69,00</w:t>
            </w:r>
          </w:p>
        </w:tc>
        <w:tc>
          <w:tcPr>
            <w:tcW w:w="290" w:type="pct"/>
            <w:tcBorders>
              <w:top w:val="nil"/>
              <w:left w:val="nil"/>
              <w:bottom w:val="single" w:sz="4" w:space="0" w:color="auto"/>
              <w:right w:val="single" w:sz="4" w:space="0" w:color="auto"/>
            </w:tcBorders>
            <w:shd w:val="clear" w:color="auto" w:fill="auto"/>
            <w:noWrap/>
            <w:hideMark/>
          </w:tcPr>
          <w:p w14:paraId="065E4736"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noWrap/>
            <w:hideMark/>
          </w:tcPr>
          <w:p w14:paraId="69DE9EC9"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1C7E7063"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39AA3552"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51CC5CD6"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2812539D"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621E67A7"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437B65A8"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85" w:type="pct"/>
            <w:tcBorders>
              <w:top w:val="nil"/>
              <w:left w:val="nil"/>
              <w:bottom w:val="single" w:sz="4" w:space="0" w:color="auto"/>
              <w:right w:val="single" w:sz="4" w:space="0" w:color="auto"/>
            </w:tcBorders>
            <w:shd w:val="clear" w:color="auto" w:fill="auto"/>
            <w:hideMark/>
          </w:tcPr>
          <w:p w14:paraId="6FF7BEC3"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3C08FD" w:rsidRPr="00805F17" w14:paraId="13985AF7" w14:textId="77777777" w:rsidTr="00805F17">
        <w:trPr>
          <w:trHeight w:val="1500"/>
        </w:trPr>
        <w:tc>
          <w:tcPr>
            <w:tcW w:w="247" w:type="pct"/>
            <w:tcBorders>
              <w:top w:val="nil"/>
              <w:left w:val="single" w:sz="4" w:space="0" w:color="auto"/>
              <w:bottom w:val="single" w:sz="4" w:space="0" w:color="auto"/>
              <w:right w:val="single" w:sz="4" w:space="0" w:color="auto"/>
            </w:tcBorders>
            <w:shd w:val="clear" w:color="auto" w:fill="auto"/>
            <w:noWrap/>
            <w:hideMark/>
          </w:tcPr>
          <w:p w14:paraId="4DC29C0E"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F</w:t>
            </w:r>
          </w:p>
        </w:tc>
        <w:tc>
          <w:tcPr>
            <w:tcW w:w="232" w:type="pct"/>
            <w:tcBorders>
              <w:top w:val="nil"/>
              <w:left w:val="nil"/>
              <w:bottom w:val="single" w:sz="4" w:space="0" w:color="auto"/>
              <w:right w:val="single" w:sz="4" w:space="0" w:color="auto"/>
            </w:tcBorders>
            <w:shd w:val="clear" w:color="auto" w:fill="auto"/>
            <w:noWrap/>
            <w:hideMark/>
          </w:tcPr>
          <w:p w14:paraId="3DE99D5A"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3S7</w:t>
            </w:r>
          </w:p>
        </w:tc>
        <w:tc>
          <w:tcPr>
            <w:tcW w:w="597" w:type="pct"/>
            <w:tcBorders>
              <w:top w:val="nil"/>
              <w:left w:val="nil"/>
              <w:bottom w:val="single" w:sz="4" w:space="0" w:color="auto"/>
              <w:right w:val="single" w:sz="4" w:space="0" w:color="auto"/>
            </w:tcBorders>
            <w:shd w:val="clear" w:color="auto" w:fill="auto"/>
            <w:hideMark/>
          </w:tcPr>
          <w:p w14:paraId="46465E7C"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Cereri de brevete rezultate din proiecte</w:t>
            </w:r>
          </w:p>
        </w:tc>
        <w:tc>
          <w:tcPr>
            <w:tcW w:w="486" w:type="pct"/>
            <w:tcBorders>
              <w:top w:val="nil"/>
              <w:left w:val="nil"/>
              <w:bottom w:val="single" w:sz="4" w:space="0" w:color="auto"/>
              <w:right w:val="single" w:sz="4" w:space="0" w:color="auto"/>
            </w:tcBorders>
            <w:shd w:val="clear" w:color="auto" w:fill="auto"/>
            <w:noWrap/>
            <w:hideMark/>
          </w:tcPr>
          <w:p w14:paraId="14A39E41"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Brevete</w:t>
            </w:r>
          </w:p>
        </w:tc>
        <w:tc>
          <w:tcPr>
            <w:tcW w:w="640" w:type="pct"/>
            <w:tcBorders>
              <w:top w:val="nil"/>
              <w:left w:val="nil"/>
              <w:bottom w:val="single" w:sz="4" w:space="0" w:color="auto"/>
              <w:right w:val="single" w:sz="4" w:space="0" w:color="auto"/>
            </w:tcBorders>
            <w:shd w:val="clear" w:color="auto" w:fill="auto"/>
            <w:noWrap/>
            <w:hideMark/>
          </w:tcPr>
          <w:p w14:paraId="63FAE9F8"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385" w:type="pct"/>
            <w:tcBorders>
              <w:top w:val="nil"/>
              <w:left w:val="nil"/>
              <w:bottom w:val="single" w:sz="4" w:space="0" w:color="auto"/>
              <w:right w:val="single" w:sz="4" w:space="0" w:color="auto"/>
            </w:tcBorders>
            <w:shd w:val="clear" w:color="auto" w:fill="auto"/>
            <w:noWrap/>
            <w:hideMark/>
          </w:tcPr>
          <w:p w14:paraId="2BEEBE70"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148,00</w:t>
            </w:r>
          </w:p>
        </w:tc>
        <w:tc>
          <w:tcPr>
            <w:tcW w:w="290" w:type="pct"/>
            <w:tcBorders>
              <w:top w:val="nil"/>
              <w:left w:val="nil"/>
              <w:bottom w:val="single" w:sz="4" w:space="0" w:color="auto"/>
              <w:right w:val="single" w:sz="4" w:space="0" w:color="auto"/>
            </w:tcBorders>
            <w:shd w:val="clear" w:color="auto" w:fill="auto"/>
            <w:noWrap/>
            <w:hideMark/>
          </w:tcPr>
          <w:p w14:paraId="010CA562"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noWrap/>
            <w:hideMark/>
          </w:tcPr>
          <w:p w14:paraId="5D315A25"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495C2A77"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6FD5E12F"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7B2CACA0"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7BE76D55"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785A55C7"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3C99B5E5"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85" w:type="pct"/>
            <w:tcBorders>
              <w:top w:val="nil"/>
              <w:left w:val="nil"/>
              <w:bottom w:val="single" w:sz="4" w:space="0" w:color="auto"/>
              <w:right w:val="single" w:sz="4" w:space="0" w:color="auto"/>
            </w:tcBorders>
            <w:shd w:val="clear" w:color="auto" w:fill="auto"/>
            <w:hideMark/>
          </w:tcPr>
          <w:p w14:paraId="6FE3DCBE"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3C08FD" w:rsidRPr="00805F17" w14:paraId="72EB310C" w14:textId="77777777" w:rsidTr="00805F17">
        <w:trPr>
          <w:trHeight w:val="1500"/>
        </w:trPr>
        <w:tc>
          <w:tcPr>
            <w:tcW w:w="247" w:type="pct"/>
            <w:tcBorders>
              <w:top w:val="nil"/>
              <w:left w:val="single" w:sz="4" w:space="0" w:color="auto"/>
              <w:bottom w:val="single" w:sz="4" w:space="0" w:color="auto"/>
              <w:right w:val="single" w:sz="4" w:space="0" w:color="auto"/>
            </w:tcBorders>
            <w:shd w:val="clear" w:color="auto" w:fill="auto"/>
            <w:noWrap/>
            <w:hideMark/>
          </w:tcPr>
          <w:p w14:paraId="56E6659C"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w:t>
            </w:r>
          </w:p>
        </w:tc>
        <w:tc>
          <w:tcPr>
            <w:tcW w:w="232" w:type="pct"/>
            <w:tcBorders>
              <w:top w:val="nil"/>
              <w:left w:val="nil"/>
              <w:bottom w:val="single" w:sz="4" w:space="0" w:color="auto"/>
              <w:right w:val="single" w:sz="4" w:space="0" w:color="auto"/>
            </w:tcBorders>
            <w:shd w:val="clear" w:color="auto" w:fill="auto"/>
            <w:noWrap/>
            <w:hideMark/>
          </w:tcPr>
          <w:p w14:paraId="5FD4EE22"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3S7</w:t>
            </w:r>
          </w:p>
        </w:tc>
        <w:tc>
          <w:tcPr>
            <w:tcW w:w="597" w:type="pct"/>
            <w:tcBorders>
              <w:top w:val="nil"/>
              <w:left w:val="nil"/>
              <w:bottom w:val="single" w:sz="4" w:space="0" w:color="auto"/>
              <w:right w:val="single" w:sz="4" w:space="0" w:color="auto"/>
            </w:tcBorders>
            <w:shd w:val="clear" w:color="auto" w:fill="auto"/>
            <w:hideMark/>
          </w:tcPr>
          <w:p w14:paraId="06C06DBD"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Cereri de brevete rezultate din proiecte</w:t>
            </w:r>
          </w:p>
        </w:tc>
        <w:tc>
          <w:tcPr>
            <w:tcW w:w="486" w:type="pct"/>
            <w:tcBorders>
              <w:top w:val="nil"/>
              <w:left w:val="nil"/>
              <w:bottom w:val="single" w:sz="4" w:space="0" w:color="auto"/>
              <w:right w:val="single" w:sz="4" w:space="0" w:color="auto"/>
            </w:tcBorders>
            <w:shd w:val="clear" w:color="auto" w:fill="auto"/>
            <w:noWrap/>
            <w:hideMark/>
          </w:tcPr>
          <w:p w14:paraId="1F3EA7E8"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Brevete</w:t>
            </w:r>
          </w:p>
        </w:tc>
        <w:tc>
          <w:tcPr>
            <w:tcW w:w="640" w:type="pct"/>
            <w:tcBorders>
              <w:top w:val="nil"/>
              <w:left w:val="nil"/>
              <w:bottom w:val="single" w:sz="4" w:space="0" w:color="auto"/>
              <w:right w:val="single" w:sz="4" w:space="0" w:color="auto"/>
            </w:tcBorders>
            <w:shd w:val="clear" w:color="auto" w:fill="auto"/>
            <w:noWrap/>
            <w:hideMark/>
          </w:tcPr>
          <w:p w14:paraId="41BC2441"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385" w:type="pct"/>
            <w:tcBorders>
              <w:top w:val="nil"/>
              <w:left w:val="nil"/>
              <w:bottom w:val="single" w:sz="4" w:space="0" w:color="auto"/>
              <w:right w:val="single" w:sz="4" w:space="0" w:color="auto"/>
            </w:tcBorders>
            <w:shd w:val="clear" w:color="auto" w:fill="auto"/>
            <w:noWrap/>
            <w:hideMark/>
          </w:tcPr>
          <w:p w14:paraId="69C7BB8F"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148,00</w:t>
            </w:r>
          </w:p>
        </w:tc>
        <w:tc>
          <w:tcPr>
            <w:tcW w:w="290" w:type="pct"/>
            <w:tcBorders>
              <w:top w:val="nil"/>
              <w:left w:val="nil"/>
              <w:bottom w:val="single" w:sz="4" w:space="0" w:color="auto"/>
              <w:right w:val="single" w:sz="4" w:space="0" w:color="auto"/>
            </w:tcBorders>
            <w:shd w:val="clear" w:color="auto" w:fill="auto"/>
            <w:noWrap/>
            <w:hideMark/>
          </w:tcPr>
          <w:p w14:paraId="2E735702"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noWrap/>
            <w:hideMark/>
          </w:tcPr>
          <w:p w14:paraId="19DDBD72"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6AB99075"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6BE7D4BC"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37D91048"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1D5267DC"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7D672442"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78E6E0CC"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85" w:type="pct"/>
            <w:tcBorders>
              <w:top w:val="nil"/>
              <w:left w:val="nil"/>
              <w:bottom w:val="single" w:sz="4" w:space="0" w:color="auto"/>
              <w:right w:val="single" w:sz="4" w:space="0" w:color="auto"/>
            </w:tcBorders>
            <w:shd w:val="clear" w:color="auto" w:fill="auto"/>
            <w:hideMark/>
          </w:tcPr>
          <w:p w14:paraId="4C4AF6CF"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3C08FD" w:rsidRPr="00805F17" w14:paraId="7336F02A" w14:textId="77777777" w:rsidTr="00805F17">
        <w:trPr>
          <w:trHeight w:val="1500"/>
        </w:trPr>
        <w:tc>
          <w:tcPr>
            <w:tcW w:w="247" w:type="pct"/>
            <w:tcBorders>
              <w:top w:val="nil"/>
              <w:left w:val="single" w:sz="4" w:space="0" w:color="auto"/>
              <w:bottom w:val="single" w:sz="4" w:space="0" w:color="auto"/>
              <w:right w:val="single" w:sz="4" w:space="0" w:color="auto"/>
            </w:tcBorders>
            <w:shd w:val="clear" w:color="auto" w:fill="auto"/>
            <w:noWrap/>
            <w:hideMark/>
          </w:tcPr>
          <w:p w14:paraId="43C58EFF"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F</w:t>
            </w:r>
          </w:p>
        </w:tc>
        <w:tc>
          <w:tcPr>
            <w:tcW w:w="232" w:type="pct"/>
            <w:tcBorders>
              <w:top w:val="nil"/>
              <w:left w:val="nil"/>
              <w:bottom w:val="single" w:sz="4" w:space="0" w:color="auto"/>
              <w:right w:val="single" w:sz="4" w:space="0" w:color="auto"/>
            </w:tcBorders>
            <w:shd w:val="clear" w:color="auto" w:fill="auto"/>
            <w:noWrap/>
            <w:hideMark/>
          </w:tcPr>
          <w:p w14:paraId="0D0BAD5F"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3S7</w:t>
            </w:r>
          </w:p>
        </w:tc>
        <w:tc>
          <w:tcPr>
            <w:tcW w:w="597" w:type="pct"/>
            <w:tcBorders>
              <w:top w:val="nil"/>
              <w:left w:val="nil"/>
              <w:bottom w:val="single" w:sz="4" w:space="0" w:color="auto"/>
              <w:right w:val="single" w:sz="4" w:space="0" w:color="auto"/>
            </w:tcBorders>
            <w:shd w:val="clear" w:color="auto" w:fill="auto"/>
            <w:hideMark/>
          </w:tcPr>
          <w:p w14:paraId="1406DC19"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Cereri de brevete rezultate din proiecte</w:t>
            </w:r>
          </w:p>
        </w:tc>
        <w:tc>
          <w:tcPr>
            <w:tcW w:w="486" w:type="pct"/>
            <w:tcBorders>
              <w:top w:val="nil"/>
              <w:left w:val="nil"/>
              <w:bottom w:val="single" w:sz="4" w:space="0" w:color="auto"/>
              <w:right w:val="single" w:sz="4" w:space="0" w:color="auto"/>
            </w:tcBorders>
            <w:shd w:val="clear" w:color="auto" w:fill="auto"/>
            <w:noWrap/>
            <w:hideMark/>
          </w:tcPr>
          <w:p w14:paraId="6636629A"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Brevete</w:t>
            </w:r>
          </w:p>
        </w:tc>
        <w:tc>
          <w:tcPr>
            <w:tcW w:w="640" w:type="pct"/>
            <w:tcBorders>
              <w:top w:val="nil"/>
              <w:left w:val="nil"/>
              <w:bottom w:val="single" w:sz="4" w:space="0" w:color="auto"/>
              <w:right w:val="single" w:sz="4" w:space="0" w:color="auto"/>
            </w:tcBorders>
            <w:shd w:val="clear" w:color="auto" w:fill="auto"/>
            <w:noWrap/>
            <w:hideMark/>
          </w:tcPr>
          <w:p w14:paraId="4F719EA3"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dezvoltate</w:t>
            </w:r>
          </w:p>
        </w:tc>
        <w:tc>
          <w:tcPr>
            <w:tcW w:w="385" w:type="pct"/>
            <w:tcBorders>
              <w:top w:val="nil"/>
              <w:left w:val="nil"/>
              <w:bottom w:val="single" w:sz="4" w:space="0" w:color="auto"/>
              <w:right w:val="single" w:sz="4" w:space="0" w:color="auto"/>
            </w:tcBorders>
            <w:shd w:val="clear" w:color="auto" w:fill="auto"/>
            <w:noWrap/>
            <w:hideMark/>
          </w:tcPr>
          <w:p w14:paraId="54DFB43F"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52,00</w:t>
            </w:r>
          </w:p>
        </w:tc>
        <w:tc>
          <w:tcPr>
            <w:tcW w:w="290" w:type="pct"/>
            <w:tcBorders>
              <w:top w:val="nil"/>
              <w:left w:val="nil"/>
              <w:bottom w:val="single" w:sz="4" w:space="0" w:color="auto"/>
              <w:right w:val="single" w:sz="4" w:space="0" w:color="auto"/>
            </w:tcBorders>
            <w:shd w:val="clear" w:color="auto" w:fill="auto"/>
            <w:noWrap/>
            <w:hideMark/>
          </w:tcPr>
          <w:p w14:paraId="2512B758"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noWrap/>
            <w:hideMark/>
          </w:tcPr>
          <w:p w14:paraId="5A10785E"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44E6A057"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5EA1FC8D"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076289FD"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5" w:type="pct"/>
            <w:tcBorders>
              <w:top w:val="nil"/>
              <w:left w:val="nil"/>
              <w:bottom w:val="single" w:sz="4" w:space="0" w:color="auto"/>
              <w:right w:val="single" w:sz="4" w:space="0" w:color="auto"/>
            </w:tcBorders>
            <w:shd w:val="clear" w:color="auto" w:fill="auto"/>
            <w:noWrap/>
            <w:hideMark/>
          </w:tcPr>
          <w:p w14:paraId="6A545D70"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nil"/>
              <w:left w:val="nil"/>
              <w:bottom w:val="single" w:sz="4" w:space="0" w:color="auto"/>
              <w:right w:val="single" w:sz="4" w:space="0" w:color="auto"/>
            </w:tcBorders>
            <w:shd w:val="clear" w:color="auto" w:fill="auto"/>
            <w:noWrap/>
            <w:hideMark/>
          </w:tcPr>
          <w:p w14:paraId="41918A2C"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34" w:type="pct"/>
            <w:tcBorders>
              <w:top w:val="nil"/>
              <w:left w:val="nil"/>
              <w:bottom w:val="single" w:sz="4" w:space="0" w:color="auto"/>
              <w:right w:val="single" w:sz="4" w:space="0" w:color="auto"/>
            </w:tcBorders>
            <w:shd w:val="clear" w:color="auto" w:fill="auto"/>
            <w:noWrap/>
            <w:hideMark/>
          </w:tcPr>
          <w:p w14:paraId="076E96D3"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85" w:type="pct"/>
            <w:tcBorders>
              <w:top w:val="nil"/>
              <w:left w:val="nil"/>
              <w:bottom w:val="single" w:sz="4" w:space="0" w:color="auto"/>
              <w:right w:val="single" w:sz="4" w:space="0" w:color="auto"/>
            </w:tcBorders>
            <w:shd w:val="clear" w:color="auto" w:fill="auto"/>
            <w:hideMark/>
          </w:tcPr>
          <w:p w14:paraId="389CD227"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3C08FD" w:rsidRPr="00805F17" w14:paraId="049825B8" w14:textId="77777777" w:rsidTr="00805F17">
        <w:trPr>
          <w:trHeight w:val="1500"/>
        </w:trPr>
        <w:tc>
          <w:tcPr>
            <w:tcW w:w="247" w:type="pct"/>
            <w:tcBorders>
              <w:top w:val="single" w:sz="4" w:space="0" w:color="auto"/>
              <w:left w:val="single" w:sz="4" w:space="0" w:color="auto"/>
              <w:bottom w:val="single" w:sz="4" w:space="0" w:color="auto"/>
              <w:right w:val="single" w:sz="4" w:space="0" w:color="auto"/>
            </w:tcBorders>
            <w:shd w:val="clear" w:color="auto" w:fill="auto"/>
            <w:noWrap/>
            <w:hideMark/>
          </w:tcPr>
          <w:p w14:paraId="1DA87ED6"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w:t>
            </w:r>
          </w:p>
        </w:tc>
        <w:tc>
          <w:tcPr>
            <w:tcW w:w="232" w:type="pct"/>
            <w:tcBorders>
              <w:top w:val="single" w:sz="4" w:space="0" w:color="auto"/>
              <w:left w:val="single" w:sz="4" w:space="0" w:color="auto"/>
              <w:bottom w:val="single" w:sz="4" w:space="0" w:color="auto"/>
              <w:right w:val="single" w:sz="4" w:space="0" w:color="auto"/>
            </w:tcBorders>
            <w:shd w:val="clear" w:color="auto" w:fill="auto"/>
            <w:noWrap/>
            <w:hideMark/>
          </w:tcPr>
          <w:p w14:paraId="641689B8"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3S7</w:t>
            </w:r>
          </w:p>
        </w:tc>
        <w:tc>
          <w:tcPr>
            <w:tcW w:w="597" w:type="pct"/>
            <w:tcBorders>
              <w:top w:val="single" w:sz="4" w:space="0" w:color="auto"/>
              <w:left w:val="single" w:sz="4" w:space="0" w:color="auto"/>
              <w:bottom w:val="single" w:sz="4" w:space="0" w:color="auto"/>
              <w:right w:val="single" w:sz="4" w:space="0" w:color="auto"/>
            </w:tcBorders>
            <w:shd w:val="clear" w:color="auto" w:fill="auto"/>
            <w:hideMark/>
          </w:tcPr>
          <w:p w14:paraId="4FAE379A"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Cereri de brevete rezultate din proiecte</w:t>
            </w:r>
          </w:p>
        </w:tc>
        <w:tc>
          <w:tcPr>
            <w:tcW w:w="486" w:type="pct"/>
            <w:tcBorders>
              <w:top w:val="single" w:sz="4" w:space="0" w:color="auto"/>
              <w:left w:val="single" w:sz="4" w:space="0" w:color="auto"/>
              <w:bottom w:val="single" w:sz="4" w:space="0" w:color="auto"/>
              <w:right w:val="single" w:sz="4" w:space="0" w:color="auto"/>
            </w:tcBorders>
            <w:shd w:val="clear" w:color="auto" w:fill="auto"/>
            <w:noWrap/>
            <w:hideMark/>
          </w:tcPr>
          <w:p w14:paraId="6997EE07"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Brevete</w:t>
            </w:r>
          </w:p>
        </w:tc>
        <w:tc>
          <w:tcPr>
            <w:tcW w:w="640" w:type="pct"/>
            <w:tcBorders>
              <w:top w:val="single" w:sz="4" w:space="0" w:color="auto"/>
              <w:left w:val="single" w:sz="4" w:space="0" w:color="auto"/>
              <w:bottom w:val="single" w:sz="4" w:space="0" w:color="auto"/>
              <w:right w:val="single" w:sz="4" w:space="0" w:color="auto"/>
            </w:tcBorders>
            <w:shd w:val="clear" w:color="auto" w:fill="auto"/>
            <w:noWrap/>
            <w:hideMark/>
          </w:tcPr>
          <w:p w14:paraId="04936FA4"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dezvoltate</w:t>
            </w:r>
          </w:p>
        </w:tc>
        <w:tc>
          <w:tcPr>
            <w:tcW w:w="385" w:type="pct"/>
            <w:tcBorders>
              <w:top w:val="single" w:sz="4" w:space="0" w:color="auto"/>
              <w:left w:val="single" w:sz="4" w:space="0" w:color="auto"/>
              <w:bottom w:val="single" w:sz="4" w:space="0" w:color="auto"/>
              <w:right w:val="single" w:sz="4" w:space="0" w:color="auto"/>
            </w:tcBorders>
            <w:shd w:val="clear" w:color="auto" w:fill="auto"/>
            <w:noWrap/>
            <w:hideMark/>
          </w:tcPr>
          <w:p w14:paraId="272EAC0A"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52,00</w:t>
            </w:r>
          </w:p>
        </w:tc>
        <w:tc>
          <w:tcPr>
            <w:tcW w:w="290" w:type="pct"/>
            <w:tcBorders>
              <w:top w:val="single" w:sz="4" w:space="0" w:color="auto"/>
              <w:left w:val="single" w:sz="4" w:space="0" w:color="auto"/>
              <w:bottom w:val="single" w:sz="4" w:space="0" w:color="auto"/>
              <w:right w:val="single" w:sz="4" w:space="0" w:color="auto"/>
            </w:tcBorders>
            <w:shd w:val="clear" w:color="auto" w:fill="auto"/>
            <w:noWrap/>
            <w:hideMark/>
          </w:tcPr>
          <w:p w14:paraId="448ABDB8"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p>
        </w:tc>
        <w:tc>
          <w:tcPr>
            <w:tcW w:w="290" w:type="pct"/>
            <w:tcBorders>
              <w:top w:val="single" w:sz="4" w:space="0" w:color="auto"/>
              <w:left w:val="single" w:sz="4" w:space="0" w:color="auto"/>
              <w:bottom w:val="single" w:sz="4" w:space="0" w:color="auto"/>
              <w:right w:val="single" w:sz="4" w:space="0" w:color="auto"/>
            </w:tcBorders>
            <w:shd w:val="clear" w:color="auto" w:fill="auto"/>
            <w:noWrap/>
            <w:hideMark/>
          </w:tcPr>
          <w:p w14:paraId="199D1DA1" w14:textId="77777777" w:rsidR="003C08FD" w:rsidRPr="00805F17" w:rsidRDefault="003C08FD" w:rsidP="00805F17">
            <w:pPr>
              <w:spacing w:after="0" w:line="240" w:lineRule="auto"/>
              <w:rPr>
                <w:rFonts w:ascii="Times New Roman" w:eastAsia="Times New Roman" w:hAnsi="Times New Roman" w:cs="Times New Roman"/>
                <w:sz w:val="16"/>
                <w:szCs w:val="16"/>
                <w:lang w:eastAsia="ro-RO"/>
              </w:rPr>
            </w:pPr>
          </w:p>
        </w:tc>
        <w:tc>
          <w:tcPr>
            <w:tcW w:w="235" w:type="pct"/>
            <w:tcBorders>
              <w:top w:val="single" w:sz="4" w:space="0" w:color="auto"/>
              <w:left w:val="single" w:sz="4" w:space="0" w:color="auto"/>
              <w:bottom w:val="single" w:sz="4" w:space="0" w:color="auto"/>
              <w:right w:val="single" w:sz="4" w:space="0" w:color="auto"/>
            </w:tcBorders>
            <w:shd w:val="clear" w:color="auto" w:fill="auto"/>
            <w:noWrap/>
            <w:hideMark/>
          </w:tcPr>
          <w:p w14:paraId="3B865E8A"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single" w:sz="4" w:space="0" w:color="auto"/>
              <w:left w:val="single" w:sz="4" w:space="0" w:color="auto"/>
              <w:bottom w:val="single" w:sz="4" w:space="0" w:color="auto"/>
              <w:right w:val="single" w:sz="4" w:space="0" w:color="auto"/>
            </w:tcBorders>
            <w:shd w:val="clear" w:color="auto" w:fill="auto"/>
            <w:noWrap/>
            <w:hideMark/>
          </w:tcPr>
          <w:p w14:paraId="2CE59EB0"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p>
        </w:tc>
        <w:tc>
          <w:tcPr>
            <w:tcW w:w="234" w:type="pct"/>
            <w:tcBorders>
              <w:top w:val="single" w:sz="4" w:space="0" w:color="auto"/>
              <w:left w:val="single" w:sz="4" w:space="0" w:color="auto"/>
              <w:bottom w:val="single" w:sz="4" w:space="0" w:color="auto"/>
              <w:right w:val="single" w:sz="4" w:space="0" w:color="auto"/>
            </w:tcBorders>
            <w:shd w:val="clear" w:color="auto" w:fill="auto"/>
            <w:noWrap/>
            <w:hideMark/>
          </w:tcPr>
          <w:p w14:paraId="00059584" w14:textId="77777777" w:rsidR="003C08FD" w:rsidRPr="00805F17" w:rsidRDefault="003C08FD" w:rsidP="00805F17">
            <w:pPr>
              <w:spacing w:after="0" w:line="240" w:lineRule="auto"/>
              <w:rPr>
                <w:rFonts w:ascii="Times New Roman" w:eastAsia="Times New Roman" w:hAnsi="Times New Roman" w:cs="Times New Roman"/>
                <w:sz w:val="16"/>
                <w:szCs w:val="16"/>
                <w:lang w:eastAsia="ro-RO"/>
              </w:rPr>
            </w:pPr>
          </w:p>
        </w:tc>
        <w:tc>
          <w:tcPr>
            <w:tcW w:w="235" w:type="pct"/>
            <w:tcBorders>
              <w:top w:val="single" w:sz="4" w:space="0" w:color="auto"/>
              <w:left w:val="single" w:sz="4" w:space="0" w:color="auto"/>
              <w:bottom w:val="single" w:sz="4" w:space="0" w:color="auto"/>
              <w:right w:val="single" w:sz="4" w:space="0" w:color="auto"/>
            </w:tcBorders>
            <w:shd w:val="clear" w:color="auto" w:fill="auto"/>
            <w:noWrap/>
            <w:hideMark/>
          </w:tcPr>
          <w:p w14:paraId="714598AE"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55" w:type="pct"/>
            <w:tcBorders>
              <w:top w:val="single" w:sz="4" w:space="0" w:color="auto"/>
              <w:left w:val="single" w:sz="4" w:space="0" w:color="auto"/>
              <w:bottom w:val="single" w:sz="4" w:space="0" w:color="auto"/>
              <w:right w:val="single" w:sz="4" w:space="0" w:color="auto"/>
            </w:tcBorders>
            <w:shd w:val="clear" w:color="auto" w:fill="auto"/>
            <w:noWrap/>
            <w:hideMark/>
          </w:tcPr>
          <w:p w14:paraId="15FF401A"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p>
        </w:tc>
        <w:tc>
          <w:tcPr>
            <w:tcW w:w="234" w:type="pct"/>
            <w:tcBorders>
              <w:top w:val="single" w:sz="4" w:space="0" w:color="auto"/>
              <w:left w:val="single" w:sz="4" w:space="0" w:color="auto"/>
              <w:bottom w:val="single" w:sz="4" w:space="0" w:color="auto"/>
              <w:right w:val="single" w:sz="4" w:space="0" w:color="auto"/>
            </w:tcBorders>
            <w:shd w:val="clear" w:color="auto" w:fill="auto"/>
            <w:noWrap/>
            <w:hideMark/>
          </w:tcPr>
          <w:p w14:paraId="7C4AF4A4" w14:textId="77777777" w:rsidR="003C08FD" w:rsidRPr="00805F17" w:rsidRDefault="003C08FD" w:rsidP="00805F17">
            <w:pPr>
              <w:spacing w:after="0" w:line="240" w:lineRule="auto"/>
              <w:rPr>
                <w:rFonts w:ascii="Times New Roman" w:eastAsia="Times New Roman" w:hAnsi="Times New Roman" w:cs="Times New Roman"/>
                <w:sz w:val="16"/>
                <w:szCs w:val="16"/>
                <w:lang w:eastAsia="ro-RO"/>
              </w:rPr>
            </w:pPr>
          </w:p>
        </w:tc>
        <w:tc>
          <w:tcPr>
            <w:tcW w:w="385" w:type="pct"/>
            <w:tcBorders>
              <w:top w:val="single" w:sz="4" w:space="0" w:color="auto"/>
              <w:left w:val="single" w:sz="4" w:space="0" w:color="auto"/>
              <w:bottom w:val="single" w:sz="4" w:space="0" w:color="auto"/>
              <w:right w:val="single" w:sz="4" w:space="0" w:color="auto"/>
            </w:tcBorders>
            <w:shd w:val="clear" w:color="auto" w:fill="auto"/>
            <w:hideMark/>
          </w:tcPr>
          <w:p w14:paraId="6298378E" w14:textId="77777777" w:rsidR="003C08FD" w:rsidRPr="00805F17" w:rsidRDefault="003C08FD" w:rsidP="00805F17">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bl>
    <w:p w14:paraId="0AAF09F2" w14:textId="77777777" w:rsidR="003C08FD" w:rsidRPr="00805F17" w:rsidRDefault="003C08FD" w:rsidP="00833DD2">
      <w:pPr>
        <w:widowControl w:val="0"/>
        <w:autoSpaceDE w:val="0"/>
        <w:autoSpaceDN w:val="0"/>
        <w:adjustRightInd w:val="0"/>
        <w:spacing w:after="0" w:line="240" w:lineRule="auto"/>
        <w:rPr>
          <w:rFonts w:eastAsia="Arial Unicode MS" w:cs="Times New Roman"/>
          <w:b/>
          <w:bCs/>
          <w:i/>
          <w:color w:val="000000"/>
          <w:sz w:val="18"/>
          <w:szCs w:val="18"/>
        </w:rPr>
      </w:pPr>
    </w:p>
    <w:p w14:paraId="19F3E016" w14:textId="7BDB4306" w:rsidR="00833DD2" w:rsidRPr="00805F17" w:rsidRDefault="00833DD2" w:rsidP="00A45A6A">
      <w:pPr>
        <w:pStyle w:val="ListParagraph"/>
        <w:widowControl w:val="0"/>
        <w:numPr>
          <w:ilvl w:val="0"/>
          <w:numId w:val="15"/>
        </w:numPr>
        <w:autoSpaceDE w:val="0"/>
        <w:autoSpaceDN w:val="0"/>
        <w:adjustRightInd w:val="0"/>
        <w:spacing w:after="0" w:line="240" w:lineRule="auto"/>
        <w:rPr>
          <w:rFonts w:ascii="Times New Roman" w:eastAsia="Arial Unicode MS" w:hAnsi="Times New Roman" w:cs="Times New Roman"/>
          <w:bCs/>
          <w:color w:val="000000"/>
        </w:rPr>
      </w:pPr>
      <w:r w:rsidRPr="00805F17">
        <w:rPr>
          <w:rFonts w:ascii="Times New Roman" w:eastAsia="Arial Unicode MS" w:hAnsi="Times New Roman" w:cs="Times New Roman"/>
          <w:bCs/>
          <w:color w:val="000000"/>
        </w:rPr>
        <w:t>S=</w:t>
      </w:r>
      <w:proofErr w:type="spellStart"/>
      <w:r w:rsidRPr="00805F17">
        <w:rPr>
          <w:rFonts w:ascii="Times New Roman" w:eastAsia="Arial Unicode MS" w:hAnsi="Times New Roman" w:cs="Times New Roman"/>
          <w:bCs/>
          <w:color w:val="000000"/>
        </w:rPr>
        <w:t>operaţiunile</w:t>
      </w:r>
      <w:proofErr w:type="spellEnd"/>
      <w:r w:rsidRPr="00805F17">
        <w:rPr>
          <w:rFonts w:ascii="Times New Roman" w:eastAsia="Arial Unicode MS" w:hAnsi="Times New Roman" w:cs="Times New Roman"/>
          <w:bCs/>
          <w:color w:val="000000"/>
        </w:rPr>
        <w:t xml:space="preserve"> selectate, F=</w:t>
      </w:r>
      <w:proofErr w:type="spellStart"/>
      <w:r w:rsidRPr="00805F17">
        <w:rPr>
          <w:rFonts w:ascii="Times New Roman" w:eastAsia="Arial Unicode MS" w:hAnsi="Times New Roman" w:cs="Times New Roman"/>
          <w:bCs/>
          <w:color w:val="000000"/>
        </w:rPr>
        <w:t>operaţiunile</w:t>
      </w:r>
      <w:proofErr w:type="spellEnd"/>
      <w:r w:rsidRPr="00805F17">
        <w:rPr>
          <w:rFonts w:ascii="Times New Roman" w:eastAsia="Arial Unicode MS" w:hAnsi="Times New Roman" w:cs="Times New Roman"/>
          <w:bCs/>
          <w:color w:val="000000"/>
        </w:rPr>
        <w:t xml:space="preserve"> implementate integral</w:t>
      </w:r>
    </w:p>
    <w:p w14:paraId="6A9F49B3" w14:textId="77777777" w:rsidR="00A45A6A" w:rsidRPr="00805F17" w:rsidRDefault="00A45A6A" w:rsidP="00A45A6A">
      <w:pPr>
        <w:pStyle w:val="ListParagraph"/>
        <w:widowControl w:val="0"/>
        <w:autoSpaceDE w:val="0"/>
        <w:autoSpaceDN w:val="0"/>
        <w:adjustRightInd w:val="0"/>
        <w:spacing w:after="0" w:line="240" w:lineRule="auto"/>
        <w:rPr>
          <w:rFonts w:ascii="Times New Roman" w:eastAsia="Arial Unicode MS" w:hAnsi="Times New Roman" w:cs="Times New Roman"/>
          <w:b/>
          <w:bCs/>
        </w:rPr>
      </w:pPr>
    </w:p>
    <w:p w14:paraId="74D803A5" w14:textId="77777777" w:rsidR="00833DD2" w:rsidRPr="00805F17" w:rsidRDefault="00833DD2" w:rsidP="00833DD2">
      <w:pPr>
        <w:widowControl w:val="0"/>
        <w:autoSpaceDE w:val="0"/>
        <w:autoSpaceDN w:val="0"/>
        <w:adjustRightInd w:val="0"/>
        <w:spacing w:after="0" w:line="240" w:lineRule="auto"/>
        <w:rPr>
          <w:rFonts w:ascii="Arial Unicode MS" w:eastAsia="Arial Unicode MS" w:hAnsi="Times New Roman" w:cs="Arial Unicode MS"/>
          <w:sz w:val="2"/>
          <w:szCs w:val="2"/>
        </w:rPr>
      </w:pPr>
    </w:p>
    <w:tbl>
      <w:tblPr>
        <w:tblW w:w="14025" w:type="dxa"/>
        <w:tblInd w:w="10" w:type="dxa"/>
        <w:tblLayout w:type="fixed"/>
        <w:tblCellMar>
          <w:left w:w="10" w:type="dxa"/>
          <w:right w:w="10" w:type="dxa"/>
        </w:tblCellMar>
        <w:tblLook w:val="0000" w:firstRow="0" w:lastRow="0" w:firstColumn="0" w:lastColumn="0" w:noHBand="0" w:noVBand="0"/>
      </w:tblPr>
      <w:tblGrid>
        <w:gridCol w:w="2837"/>
        <w:gridCol w:w="11188"/>
      </w:tblGrid>
      <w:tr w:rsidR="00833DD2" w:rsidRPr="00805F17" w14:paraId="3EF2921A" w14:textId="77777777" w:rsidTr="00AB22FE">
        <w:trPr>
          <w:trHeight w:val="490"/>
        </w:trPr>
        <w:tc>
          <w:tcPr>
            <w:tcW w:w="2837" w:type="dxa"/>
            <w:tcBorders>
              <w:top w:val="single" w:sz="4" w:space="0" w:color="auto"/>
              <w:left w:val="single" w:sz="4" w:space="0" w:color="auto"/>
              <w:bottom w:val="nil"/>
              <w:right w:val="nil"/>
            </w:tcBorders>
            <w:shd w:val="clear" w:color="auto" w:fill="FFFFFF"/>
            <w:vAlign w:val="center"/>
          </w:tcPr>
          <w:p w14:paraId="1E10C1DC" w14:textId="77777777" w:rsidR="00833DD2" w:rsidRPr="00805F17" w:rsidRDefault="00833DD2" w:rsidP="00104DBA">
            <w:pPr>
              <w:widowControl w:val="0"/>
              <w:autoSpaceDE w:val="0"/>
              <w:autoSpaceDN w:val="0"/>
              <w:adjustRightInd w:val="0"/>
              <w:spacing w:after="0" w:line="240" w:lineRule="auto"/>
              <w:rPr>
                <w:rFonts w:eastAsia="Arial Unicode MS" w:cs="Times New Roman"/>
              </w:rPr>
            </w:pPr>
            <w:r w:rsidRPr="00805F17">
              <w:rPr>
                <w:rFonts w:eastAsia="Arial Unicode MS" w:cs="Times New Roman"/>
                <w:b/>
                <w:bCs/>
                <w:color w:val="000000"/>
                <w:sz w:val="18"/>
                <w:szCs w:val="18"/>
              </w:rPr>
              <w:t>Axă prioritară</w:t>
            </w:r>
          </w:p>
        </w:tc>
        <w:tc>
          <w:tcPr>
            <w:tcW w:w="11188" w:type="dxa"/>
            <w:tcBorders>
              <w:top w:val="single" w:sz="4" w:space="0" w:color="auto"/>
              <w:left w:val="single" w:sz="4" w:space="0" w:color="auto"/>
              <w:bottom w:val="nil"/>
              <w:right w:val="single" w:sz="4" w:space="0" w:color="auto"/>
            </w:tcBorders>
            <w:shd w:val="clear" w:color="auto" w:fill="FFFFFF"/>
            <w:vAlign w:val="center"/>
          </w:tcPr>
          <w:p w14:paraId="03E9E493" w14:textId="77777777" w:rsidR="00833DD2" w:rsidRPr="00805F17" w:rsidRDefault="00833DD2" w:rsidP="00104DBA">
            <w:pPr>
              <w:widowControl w:val="0"/>
              <w:autoSpaceDE w:val="0"/>
              <w:autoSpaceDN w:val="0"/>
              <w:adjustRightInd w:val="0"/>
              <w:spacing w:after="0" w:line="240" w:lineRule="auto"/>
              <w:rPr>
                <w:rFonts w:eastAsia="Arial Unicode MS" w:cs="Times New Roman"/>
              </w:rPr>
            </w:pPr>
            <w:r w:rsidRPr="00805F17">
              <w:rPr>
                <w:rFonts w:eastAsia="Arial Unicode MS" w:cs="Times New Roman"/>
                <w:b/>
                <w:bCs/>
                <w:color w:val="000000"/>
                <w:sz w:val="18"/>
                <w:szCs w:val="18"/>
              </w:rPr>
              <w:t xml:space="preserve">AP1 - Cercetare, dezvoltare tehnologica si inovare (GDI) in sprijinul </w:t>
            </w:r>
            <w:proofErr w:type="spellStart"/>
            <w:r w:rsidRPr="00805F17">
              <w:rPr>
                <w:rFonts w:eastAsia="Arial Unicode MS" w:cs="Times New Roman"/>
                <w:b/>
                <w:bCs/>
                <w:color w:val="000000"/>
                <w:sz w:val="18"/>
                <w:szCs w:val="18"/>
              </w:rPr>
              <w:t>competitivităţii</w:t>
            </w:r>
            <w:proofErr w:type="spellEnd"/>
            <w:r w:rsidRPr="00805F17">
              <w:rPr>
                <w:rFonts w:eastAsia="Arial Unicode MS" w:cs="Times New Roman"/>
                <w:b/>
                <w:bCs/>
                <w:color w:val="000000"/>
                <w:sz w:val="18"/>
                <w:szCs w:val="18"/>
              </w:rPr>
              <w:t xml:space="preserve"> economice si dezvoltării afacerilor</w:t>
            </w:r>
          </w:p>
        </w:tc>
      </w:tr>
      <w:tr w:rsidR="00833DD2" w:rsidRPr="00805F17" w14:paraId="6DCE46B6" w14:textId="77777777" w:rsidTr="00AB22FE">
        <w:trPr>
          <w:trHeight w:val="1397"/>
        </w:trPr>
        <w:tc>
          <w:tcPr>
            <w:tcW w:w="2837" w:type="dxa"/>
            <w:tcBorders>
              <w:top w:val="single" w:sz="4" w:space="0" w:color="auto"/>
              <w:left w:val="single" w:sz="4" w:space="0" w:color="auto"/>
              <w:bottom w:val="nil"/>
              <w:right w:val="nil"/>
            </w:tcBorders>
            <w:shd w:val="clear" w:color="auto" w:fill="FFFFFF"/>
          </w:tcPr>
          <w:p w14:paraId="7ADBB9D9" w14:textId="77777777" w:rsidR="00833DD2" w:rsidRPr="00805F17" w:rsidRDefault="00833DD2" w:rsidP="00104DBA">
            <w:pPr>
              <w:widowControl w:val="0"/>
              <w:autoSpaceDE w:val="0"/>
              <w:autoSpaceDN w:val="0"/>
              <w:adjustRightInd w:val="0"/>
              <w:spacing w:after="0" w:line="240" w:lineRule="auto"/>
              <w:rPr>
                <w:rFonts w:eastAsia="Arial Unicode MS" w:cs="Times New Roman"/>
              </w:rPr>
            </w:pPr>
            <w:r w:rsidRPr="00805F17">
              <w:rPr>
                <w:rFonts w:eastAsia="Arial Unicode MS" w:cs="Times New Roman"/>
                <w:b/>
                <w:bCs/>
                <w:color w:val="000000"/>
                <w:sz w:val="18"/>
                <w:szCs w:val="18"/>
              </w:rPr>
              <w:t xml:space="preserve">Prioritate de </w:t>
            </w:r>
            <w:proofErr w:type="spellStart"/>
            <w:r w:rsidRPr="00805F17">
              <w:rPr>
                <w:rFonts w:eastAsia="Arial Unicode MS" w:cs="Times New Roman"/>
                <w:b/>
                <w:bCs/>
                <w:color w:val="000000"/>
                <w:sz w:val="18"/>
                <w:szCs w:val="18"/>
              </w:rPr>
              <w:t>investiţii</w:t>
            </w:r>
            <w:proofErr w:type="spellEnd"/>
          </w:p>
        </w:tc>
        <w:tc>
          <w:tcPr>
            <w:tcW w:w="11188" w:type="dxa"/>
            <w:tcBorders>
              <w:top w:val="single" w:sz="4" w:space="0" w:color="auto"/>
              <w:left w:val="single" w:sz="4" w:space="0" w:color="auto"/>
              <w:bottom w:val="nil"/>
              <w:right w:val="single" w:sz="4" w:space="0" w:color="auto"/>
            </w:tcBorders>
            <w:shd w:val="clear" w:color="auto" w:fill="FFFFFF"/>
            <w:vAlign w:val="center"/>
          </w:tcPr>
          <w:p w14:paraId="5A75A1D5" w14:textId="77777777" w:rsidR="00833DD2" w:rsidRPr="00805F17" w:rsidRDefault="00833DD2" w:rsidP="00104DBA">
            <w:pPr>
              <w:widowControl w:val="0"/>
              <w:autoSpaceDE w:val="0"/>
              <w:autoSpaceDN w:val="0"/>
              <w:adjustRightInd w:val="0"/>
              <w:spacing w:after="0" w:line="240" w:lineRule="auto"/>
              <w:rPr>
                <w:rFonts w:eastAsia="Arial Unicode MS" w:cs="Times New Roman"/>
              </w:rPr>
            </w:pPr>
            <w:proofErr w:type="spellStart"/>
            <w:r w:rsidRPr="00805F17">
              <w:rPr>
                <w:rFonts w:eastAsia="Arial Unicode MS" w:cs="Times New Roman"/>
                <w:b/>
                <w:bCs/>
                <w:color w:val="000000"/>
                <w:sz w:val="18"/>
                <w:szCs w:val="18"/>
              </w:rPr>
              <w:t>lb</w:t>
            </w:r>
            <w:proofErr w:type="spellEnd"/>
            <w:r w:rsidRPr="00805F17">
              <w:rPr>
                <w:rFonts w:eastAsia="Arial Unicode MS" w:cs="Times New Roman"/>
                <w:b/>
                <w:bCs/>
                <w:color w:val="000000"/>
                <w:sz w:val="18"/>
                <w:szCs w:val="18"/>
              </w:rPr>
              <w:t xml:space="preserve"> - promovarea </w:t>
            </w:r>
            <w:proofErr w:type="spellStart"/>
            <w:r w:rsidRPr="00805F17">
              <w:rPr>
                <w:rFonts w:eastAsia="Arial Unicode MS" w:cs="Times New Roman"/>
                <w:b/>
                <w:bCs/>
                <w:color w:val="000000"/>
                <w:sz w:val="18"/>
                <w:szCs w:val="18"/>
              </w:rPr>
              <w:t>investiţiilor</w:t>
            </w:r>
            <w:proofErr w:type="spellEnd"/>
            <w:r w:rsidRPr="00805F17">
              <w:rPr>
                <w:rFonts w:eastAsia="Arial Unicode MS" w:cs="Times New Roman"/>
                <w:b/>
                <w:bCs/>
                <w:color w:val="000000"/>
                <w:sz w:val="18"/>
                <w:szCs w:val="18"/>
              </w:rPr>
              <w:t xml:space="preserve"> în C&amp;I. dezvoltarea dc legături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sinergii între întreprinderi, centrele de cercetare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dezvoltare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w:t>
            </w:r>
            <w:proofErr w:type="spellStart"/>
            <w:r w:rsidRPr="00805F17">
              <w:rPr>
                <w:rFonts w:eastAsia="Arial Unicode MS" w:cs="Times New Roman"/>
                <w:b/>
                <w:bCs/>
                <w:color w:val="000000"/>
                <w:sz w:val="18"/>
                <w:szCs w:val="18"/>
              </w:rPr>
              <w:t>învăţământul</w:t>
            </w:r>
            <w:proofErr w:type="spellEnd"/>
            <w:r w:rsidRPr="00805F17">
              <w:rPr>
                <w:rFonts w:eastAsia="Arial Unicode MS" w:cs="Times New Roman"/>
                <w:b/>
                <w:bCs/>
                <w:color w:val="000000"/>
                <w:sz w:val="18"/>
                <w:szCs w:val="18"/>
              </w:rPr>
              <w:t xml:space="preserve"> superior. în special promovarea </w:t>
            </w:r>
            <w:proofErr w:type="spellStart"/>
            <w:r w:rsidRPr="00805F17">
              <w:rPr>
                <w:rFonts w:eastAsia="Arial Unicode MS" w:cs="Times New Roman"/>
                <w:b/>
                <w:bCs/>
                <w:color w:val="000000"/>
                <w:sz w:val="18"/>
                <w:szCs w:val="18"/>
              </w:rPr>
              <w:t>investiţiilor</w:t>
            </w:r>
            <w:proofErr w:type="spellEnd"/>
            <w:r w:rsidRPr="00805F17">
              <w:rPr>
                <w:rFonts w:eastAsia="Arial Unicode MS" w:cs="Times New Roman"/>
                <w:b/>
                <w:bCs/>
                <w:color w:val="000000"/>
                <w:sz w:val="18"/>
                <w:szCs w:val="18"/>
              </w:rPr>
              <w:t xml:space="preserve"> în dezvoltarea de produse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de servicii, transferul de tehnologii, inovarea socială, </w:t>
            </w:r>
            <w:proofErr w:type="spellStart"/>
            <w:r w:rsidRPr="00805F17">
              <w:rPr>
                <w:rFonts w:eastAsia="Arial Unicode MS" w:cs="Times New Roman"/>
                <w:b/>
                <w:bCs/>
                <w:color w:val="000000"/>
                <w:sz w:val="18"/>
                <w:szCs w:val="18"/>
              </w:rPr>
              <w:t>ecoinovarea</w:t>
            </w:r>
            <w:proofErr w:type="spellEnd"/>
            <w:r w:rsidRPr="00805F17">
              <w:rPr>
                <w:rFonts w:eastAsia="Arial Unicode MS" w:cs="Times New Roman"/>
                <w:b/>
                <w:bCs/>
                <w:color w:val="000000"/>
                <w:sz w:val="18"/>
                <w:szCs w:val="18"/>
              </w:rPr>
              <w:t xml:space="preserve">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w:t>
            </w:r>
            <w:proofErr w:type="spellStart"/>
            <w:r w:rsidRPr="00805F17">
              <w:rPr>
                <w:rFonts w:eastAsia="Arial Unicode MS" w:cs="Times New Roman"/>
                <w:b/>
                <w:bCs/>
                <w:color w:val="000000"/>
                <w:sz w:val="18"/>
                <w:szCs w:val="18"/>
              </w:rPr>
              <w:t>aplicaţiile</w:t>
            </w:r>
            <w:proofErr w:type="spellEnd"/>
            <w:r w:rsidRPr="00805F17">
              <w:rPr>
                <w:rFonts w:eastAsia="Arial Unicode MS" w:cs="Times New Roman"/>
                <w:b/>
                <w:bCs/>
                <w:color w:val="000000"/>
                <w:sz w:val="18"/>
                <w:szCs w:val="18"/>
              </w:rPr>
              <w:t xml:space="preserve"> de servicii publice, stimularea cererii, crearea de </w:t>
            </w:r>
            <w:proofErr w:type="spellStart"/>
            <w:r w:rsidRPr="00805F17">
              <w:rPr>
                <w:rFonts w:eastAsia="Arial Unicode MS" w:cs="Times New Roman"/>
                <w:b/>
                <w:bCs/>
                <w:color w:val="000000"/>
                <w:sz w:val="18"/>
                <w:szCs w:val="18"/>
              </w:rPr>
              <w:t>reţele</w:t>
            </w:r>
            <w:proofErr w:type="spellEnd"/>
            <w:r w:rsidRPr="00805F17">
              <w:rPr>
                <w:rFonts w:eastAsia="Arial Unicode MS" w:cs="Times New Roman"/>
                <w:b/>
                <w:bCs/>
                <w:color w:val="000000"/>
                <w:sz w:val="18"/>
                <w:szCs w:val="18"/>
              </w:rPr>
              <w:t xml:space="preserve">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de grupuri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inovarea deschisă prin specializarea inteligentă, precum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sprijinirea </w:t>
            </w:r>
            <w:proofErr w:type="spellStart"/>
            <w:r w:rsidRPr="00805F17">
              <w:rPr>
                <w:rFonts w:eastAsia="Arial Unicode MS" w:cs="Times New Roman"/>
                <w:b/>
                <w:bCs/>
                <w:color w:val="000000"/>
                <w:sz w:val="18"/>
                <w:szCs w:val="18"/>
              </w:rPr>
              <w:t>activităţilor</w:t>
            </w:r>
            <w:proofErr w:type="spellEnd"/>
            <w:r w:rsidRPr="00805F17">
              <w:rPr>
                <w:rFonts w:eastAsia="Arial Unicode MS" w:cs="Times New Roman"/>
                <w:b/>
                <w:bCs/>
                <w:color w:val="000000"/>
                <w:sz w:val="18"/>
                <w:szCs w:val="18"/>
              </w:rPr>
              <w:t xml:space="preserve"> de cercetare tehnologică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aplicată, liniilor-pilot. </w:t>
            </w:r>
            <w:proofErr w:type="spellStart"/>
            <w:r w:rsidRPr="00805F17">
              <w:rPr>
                <w:rFonts w:eastAsia="Arial Unicode MS" w:cs="Times New Roman"/>
                <w:b/>
                <w:bCs/>
                <w:color w:val="000000"/>
                <w:sz w:val="18"/>
                <w:szCs w:val="18"/>
              </w:rPr>
              <w:t>acţiunilor</w:t>
            </w:r>
            <w:proofErr w:type="spellEnd"/>
            <w:r w:rsidRPr="00805F17">
              <w:rPr>
                <w:rFonts w:eastAsia="Arial Unicode MS" w:cs="Times New Roman"/>
                <w:b/>
                <w:bCs/>
                <w:color w:val="000000"/>
                <w:sz w:val="18"/>
                <w:szCs w:val="18"/>
              </w:rPr>
              <w:t xml:space="preserve"> de validare precoce a produselor, </w:t>
            </w:r>
            <w:proofErr w:type="spellStart"/>
            <w:r w:rsidRPr="00805F17">
              <w:rPr>
                <w:rFonts w:eastAsia="Arial Unicode MS" w:cs="Times New Roman"/>
                <w:b/>
                <w:bCs/>
                <w:color w:val="000000"/>
                <w:sz w:val="18"/>
                <w:szCs w:val="18"/>
              </w:rPr>
              <w:t>capacităţilor</w:t>
            </w:r>
            <w:proofErr w:type="spellEnd"/>
            <w:r w:rsidRPr="00805F17">
              <w:rPr>
                <w:rFonts w:eastAsia="Arial Unicode MS" w:cs="Times New Roman"/>
                <w:b/>
                <w:bCs/>
                <w:color w:val="000000"/>
                <w:sz w:val="18"/>
                <w:szCs w:val="18"/>
              </w:rPr>
              <w:t xml:space="preserve"> de </w:t>
            </w:r>
            <w:proofErr w:type="spellStart"/>
            <w:r w:rsidRPr="00805F17">
              <w:rPr>
                <w:rFonts w:eastAsia="Arial Unicode MS" w:cs="Times New Roman"/>
                <w:b/>
                <w:bCs/>
                <w:color w:val="000000"/>
                <w:sz w:val="18"/>
                <w:szCs w:val="18"/>
              </w:rPr>
              <w:t>producţie</w:t>
            </w:r>
            <w:proofErr w:type="spellEnd"/>
            <w:r w:rsidRPr="00805F17">
              <w:rPr>
                <w:rFonts w:eastAsia="Arial Unicode MS" w:cs="Times New Roman"/>
                <w:b/>
                <w:bCs/>
                <w:color w:val="000000"/>
                <w:sz w:val="18"/>
                <w:szCs w:val="18"/>
              </w:rPr>
              <w:t xml:space="preserve"> avansate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dc primă </w:t>
            </w:r>
            <w:proofErr w:type="spellStart"/>
            <w:r w:rsidRPr="00805F17">
              <w:rPr>
                <w:rFonts w:eastAsia="Arial Unicode MS" w:cs="Times New Roman"/>
                <w:b/>
                <w:bCs/>
                <w:color w:val="000000"/>
                <w:sz w:val="18"/>
                <w:szCs w:val="18"/>
              </w:rPr>
              <w:t>producţie</w:t>
            </w:r>
            <w:proofErr w:type="spellEnd"/>
            <w:r w:rsidRPr="00805F17">
              <w:rPr>
                <w:rFonts w:eastAsia="Arial Unicode MS" w:cs="Times New Roman"/>
                <w:b/>
                <w:bCs/>
                <w:color w:val="000000"/>
                <w:sz w:val="18"/>
                <w:szCs w:val="18"/>
              </w:rPr>
              <w:t xml:space="preserve">. în special în domeniul tehnologiilor generice </w:t>
            </w:r>
            <w:proofErr w:type="spellStart"/>
            <w:r w:rsidRPr="00805F17">
              <w:rPr>
                <w:rFonts w:eastAsia="Arial Unicode MS" w:cs="Times New Roman"/>
                <w:b/>
                <w:bCs/>
                <w:color w:val="000000"/>
                <w:sz w:val="18"/>
                <w:szCs w:val="18"/>
              </w:rPr>
              <w:t>esenţiale</w:t>
            </w:r>
            <w:proofErr w:type="spellEnd"/>
            <w:r w:rsidRPr="00805F17">
              <w:rPr>
                <w:rFonts w:eastAsia="Arial Unicode MS" w:cs="Times New Roman"/>
                <w:b/>
                <w:bCs/>
                <w:color w:val="000000"/>
                <w:sz w:val="18"/>
                <w:szCs w:val="18"/>
              </w:rPr>
              <w:t xml:space="preserve">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difuzării tehnologiilor de uz general</w:t>
            </w:r>
          </w:p>
        </w:tc>
      </w:tr>
      <w:tr w:rsidR="00833DD2" w:rsidRPr="00805F17" w14:paraId="1900D29B" w14:textId="77777777" w:rsidTr="00AB22FE">
        <w:trPr>
          <w:trHeight w:val="499"/>
        </w:trPr>
        <w:tc>
          <w:tcPr>
            <w:tcW w:w="2837" w:type="dxa"/>
            <w:tcBorders>
              <w:top w:val="single" w:sz="4" w:space="0" w:color="auto"/>
              <w:left w:val="single" w:sz="4" w:space="0" w:color="auto"/>
              <w:bottom w:val="single" w:sz="4" w:space="0" w:color="auto"/>
              <w:right w:val="nil"/>
            </w:tcBorders>
            <w:shd w:val="clear" w:color="auto" w:fill="FFFFFF"/>
            <w:vAlign w:val="center"/>
          </w:tcPr>
          <w:p w14:paraId="1D7BA842" w14:textId="77777777" w:rsidR="00833DD2" w:rsidRPr="00805F17" w:rsidRDefault="00833DD2" w:rsidP="00104DBA">
            <w:pPr>
              <w:widowControl w:val="0"/>
              <w:autoSpaceDE w:val="0"/>
              <w:autoSpaceDN w:val="0"/>
              <w:adjustRightInd w:val="0"/>
              <w:spacing w:after="0" w:line="240" w:lineRule="auto"/>
              <w:rPr>
                <w:rFonts w:ascii="Times New Roman" w:eastAsia="Arial Unicode MS" w:hAnsi="Times New Roman" w:cs="Times New Roman"/>
              </w:rPr>
            </w:pPr>
            <w:r w:rsidRPr="00805F17">
              <w:rPr>
                <w:rFonts w:ascii="Times New Roman" w:eastAsia="Arial Unicode MS" w:hAnsi="Times New Roman" w:cs="Times New Roman"/>
                <w:b/>
                <w:bCs/>
                <w:color w:val="000000"/>
                <w:sz w:val="18"/>
                <w:szCs w:val="18"/>
              </w:rPr>
              <w:t>Obiectiv specific</w:t>
            </w:r>
          </w:p>
        </w:tc>
        <w:tc>
          <w:tcPr>
            <w:tcW w:w="11188" w:type="dxa"/>
            <w:tcBorders>
              <w:top w:val="single" w:sz="4" w:space="0" w:color="auto"/>
              <w:left w:val="single" w:sz="4" w:space="0" w:color="auto"/>
              <w:bottom w:val="single" w:sz="4" w:space="0" w:color="auto"/>
              <w:right w:val="single" w:sz="4" w:space="0" w:color="auto"/>
            </w:tcBorders>
            <w:shd w:val="clear" w:color="auto" w:fill="FFFFFF"/>
            <w:vAlign w:val="center"/>
          </w:tcPr>
          <w:p w14:paraId="2BF2B46F" w14:textId="77777777" w:rsidR="00833DD2" w:rsidRPr="00805F17" w:rsidRDefault="00833DD2" w:rsidP="00104DBA">
            <w:pPr>
              <w:widowControl w:val="0"/>
              <w:autoSpaceDE w:val="0"/>
              <w:autoSpaceDN w:val="0"/>
              <w:adjustRightInd w:val="0"/>
              <w:spacing w:after="0" w:line="240" w:lineRule="auto"/>
              <w:rPr>
                <w:rFonts w:ascii="Times New Roman" w:eastAsia="Arial Unicode MS" w:hAnsi="Times New Roman" w:cs="Times New Roman"/>
              </w:rPr>
            </w:pPr>
            <w:r w:rsidRPr="00805F17">
              <w:rPr>
                <w:rFonts w:ascii="Times New Roman" w:eastAsia="Arial Unicode MS" w:hAnsi="Times New Roman" w:cs="Times New Roman"/>
                <w:b/>
                <w:bCs/>
                <w:color w:val="000000"/>
                <w:sz w:val="18"/>
                <w:szCs w:val="18"/>
              </w:rPr>
              <w:t xml:space="preserve">OS 1.3 - </w:t>
            </w:r>
            <w:proofErr w:type="spellStart"/>
            <w:r w:rsidRPr="00805F17">
              <w:rPr>
                <w:rFonts w:ascii="Times New Roman" w:eastAsia="Arial Unicode MS" w:hAnsi="Times New Roman" w:cs="Times New Roman"/>
                <w:b/>
                <w:bCs/>
                <w:color w:val="000000"/>
                <w:sz w:val="18"/>
                <w:szCs w:val="18"/>
              </w:rPr>
              <w:t>Creşterea</w:t>
            </w:r>
            <w:proofErr w:type="spellEnd"/>
            <w:r w:rsidRPr="00805F17">
              <w:rPr>
                <w:rFonts w:ascii="Times New Roman" w:eastAsia="Arial Unicode MS" w:hAnsi="Times New Roman" w:cs="Times New Roman"/>
                <w:b/>
                <w:bCs/>
                <w:color w:val="000000"/>
                <w:sz w:val="18"/>
                <w:szCs w:val="18"/>
              </w:rPr>
              <w:t xml:space="preserve"> </w:t>
            </w:r>
            <w:proofErr w:type="spellStart"/>
            <w:r w:rsidRPr="00805F17">
              <w:rPr>
                <w:rFonts w:ascii="Times New Roman" w:eastAsia="Arial Unicode MS" w:hAnsi="Times New Roman" w:cs="Times New Roman"/>
                <w:b/>
                <w:bCs/>
                <w:color w:val="000000"/>
                <w:sz w:val="18"/>
                <w:szCs w:val="18"/>
              </w:rPr>
              <w:t>investiţiilor</w:t>
            </w:r>
            <w:proofErr w:type="spellEnd"/>
            <w:r w:rsidRPr="00805F17">
              <w:rPr>
                <w:rFonts w:ascii="Times New Roman" w:eastAsia="Arial Unicode MS" w:hAnsi="Times New Roman" w:cs="Times New Roman"/>
                <w:b/>
                <w:bCs/>
                <w:color w:val="000000"/>
                <w:sz w:val="18"/>
                <w:szCs w:val="18"/>
              </w:rPr>
              <w:t xml:space="preserve"> private în CDI</w:t>
            </w:r>
          </w:p>
        </w:tc>
      </w:tr>
    </w:tbl>
    <w:p w14:paraId="4F9C3456" w14:textId="77777777" w:rsidR="00833DD2" w:rsidRPr="00805F17" w:rsidRDefault="00833DD2" w:rsidP="00833DD2">
      <w:pPr>
        <w:widowControl w:val="0"/>
        <w:autoSpaceDE w:val="0"/>
        <w:autoSpaceDN w:val="0"/>
        <w:adjustRightInd w:val="0"/>
        <w:spacing w:after="0" w:line="240" w:lineRule="auto"/>
        <w:rPr>
          <w:rFonts w:eastAsia="Arial Unicode MS" w:cs="Times New Roman"/>
          <w:b/>
          <w:i/>
          <w:color w:val="000000"/>
        </w:rPr>
      </w:pPr>
      <w:r w:rsidRPr="00805F17">
        <w:rPr>
          <w:rFonts w:eastAsia="Arial Unicode MS" w:cs="Times New Roman"/>
          <w:b/>
          <w:i/>
          <w:color w:val="000000"/>
        </w:rPr>
        <w:t xml:space="preserve">Tabelul 1: Indicatorii de rezultat pentru FEDR </w:t>
      </w:r>
      <w:proofErr w:type="spellStart"/>
      <w:r w:rsidRPr="00805F17">
        <w:rPr>
          <w:rFonts w:eastAsia="Arial Unicode MS" w:cs="Times New Roman"/>
          <w:b/>
          <w:i/>
          <w:color w:val="000000"/>
        </w:rPr>
        <w:t>şi</w:t>
      </w:r>
      <w:proofErr w:type="spellEnd"/>
      <w:r w:rsidRPr="00805F17">
        <w:rPr>
          <w:rFonts w:eastAsia="Arial Unicode MS" w:cs="Times New Roman"/>
          <w:b/>
          <w:i/>
          <w:color w:val="000000"/>
        </w:rPr>
        <w:t xml:space="preserve"> Fondul de coeziune (pe axă prioritară </w:t>
      </w:r>
      <w:proofErr w:type="spellStart"/>
      <w:r w:rsidRPr="00805F17">
        <w:rPr>
          <w:rFonts w:eastAsia="Arial Unicode MS" w:cs="Times New Roman"/>
          <w:b/>
          <w:i/>
          <w:color w:val="000000"/>
        </w:rPr>
        <w:t>şi</w:t>
      </w:r>
      <w:proofErr w:type="spellEnd"/>
      <w:r w:rsidRPr="00805F17">
        <w:rPr>
          <w:rFonts w:eastAsia="Arial Unicode MS" w:cs="Times New Roman"/>
          <w:b/>
          <w:i/>
          <w:color w:val="000000"/>
        </w:rPr>
        <w:t xml:space="preserve"> pe obiectiv specific); se aplică, de asemenea, în cazul axei prioritare pentru </w:t>
      </w:r>
      <w:proofErr w:type="spellStart"/>
      <w:r w:rsidRPr="00805F17">
        <w:rPr>
          <w:rFonts w:eastAsia="Arial Unicode MS" w:cs="Times New Roman"/>
          <w:b/>
          <w:i/>
          <w:color w:val="000000"/>
        </w:rPr>
        <w:t>asistenţă</w:t>
      </w:r>
      <w:proofErr w:type="spellEnd"/>
      <w:r w:rsidRPr="00805F17">
        <w:rPr>
          <w:rFonts w:eastAsia="Arial Unicode MS" w:cs="Times New Roman"/>
          <w:b/>
          <w:i/>
          <w:color w:val="000000"/>
        </w:rPr>
        <w:t xml:space="preserve"> tehnică</w:t>
      </w:r>
    </w:p>
    <w:tbl>
      <w:tblPr>
        <w:tblW w:w="5015" w:type="pct"/>
        <w:tblLook w:val="04A0" w:firstRow="1" w:lastRow="0" w:firstColumn="1" w:lastColumn="0" w:noHBand="0" w:noVBand="1"/>
      </w:tblPr>
      <w:tblGrid>
        <w:gridCol w:w="669"/>
        <w:gridCol w:w="1402"/>
        <w:gridCol w:w="1542"/>
        <w:gridCol w:w="1701"/>
        <w:gridCol w:w="1221"/>
        <w:gridCol w:w="1412"/>
        <w:gridCol w:w="1384"/>
        <w:gridCol w:w="1067"/>
        <w:gridCol w:w="999"/>
        <w:gridCol w:w="685"/>
        <w:gridCol w:w="901"/>
        <w:gridCol w:w="1053"/>
      </w:tblGrid>
      <w:tr w:rsidR="00A45A6A" w:rsidRPr="00805F17" w14:paraId="0BAA3AE2" w14:textId="77777777" w:rsidTr="00AB22FE">
        <w:trPr>
          <w:trHeight w:val="900"/>
        </w:trPr>
        <w:tc>
          <w:tcPr>
            <w:tcW w:w="2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72806D0" w14:textId="77777777" w:rsidR="00A45A6A" w:rsidRPr="00805F17" w:rsidRDefault="00A45A6A" w:rsidP="00A45A6A">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ID</w:t>
            </w:r>
          </w:p>
        </w:tc>
        <w:tc>
          <w:tcPr>
            <w:tcW w:w="499" w:type="pct"/>
            <w:tcBorders>
              <w:top w:val="single" w:sz="4" w:space="0" w:color="auto"/>
              <w:left w:val="nil"/>
              <w:bottom w:val="single" w:sz="4" w:space="0" w:color="auto"/>
              <w:right w:val="single" w:sz="4" w:space="0" w:color="auto"/>
            </w:tcBorders>
            <w:shd w:val="clear" w:color="auto" w:fill="auto"/>
            <w:vAlign w:val="bottom"/>
            <w:hideMark/>
          </w:tcPr>
          <w:p w14:paraId="359A38CC" w14:textId="77777777" w:rsidR="00A45A6A" w:rsidRPr="00805F17" w:rsidRDefault="00A45A6A" w:rsidP="00A45A6A">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INDICATOR</w:t>
            </w:r>
          </w:p>
        </w:tc>
        <w:tc>
          <w:tcPr>
            <w:tcW w:w="549" w:type="pct"/>
            <w:tcBorders>
              <w:top w:val="single" w:sz="4" w:space="0" w:color="auto"/>
              <w:left w:val="nil"/>
              <w:bottom w:val="single" w:sz="4" w:space="0" w:color="auto"/>
              <w:right w:val="single" w:sz="4" w:space="0" w:color="auto"/>
            </w:tcBorders>
            <w:shd w:val="clear" w:color="auto" w:fill="auto"/>
            <w:vAlign w:val="bottom"/>
            <w:hideMark/>
          </w:tcPr>
          <w:p w14:paraId="7881BEC6" w14:textId="77777777" w:rsidR="00A45A6A" w:rsidRPr="00805F17" w:rsidRDefault="00A45A6A" w:rsidP="00A45A6A">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UNITATE DE MĂSURĂ</w:t>
            </w:r>
          </w:p>
        </w:tc>
        <w:tc>
          <w:tcPr>
            <w:tcW w:w="606" w:type="pct"/>
            <w:tcBorders>
              <w:top w:val="single" w:sz="4" w:space="0" w:color="auto"/>
              <w:left w:val="nil"/>
              <w:bottom w:val="single" w:sz="4" w:space="0" w:color="auto"/>
              <w:right w:val="single" w:sz="4" w:space="0" w:color="auto"/>
            </w:tcBorders>
            <w:shd w:val="clear" w:color="auto" w:fill="auto"/>
            <w:vAlign w:val="bottom"/>
            <w:hideMark/>
          </w:tcPr>
          <w:p w14:paraId="2480BBE0" w14:textId="77777777" w:rsidR="00A45A6A" w:rsidRPr="00805F17" w:rsidRDefault="00A45A6A" w:rsidP="00A45A6A">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CATEGORIA DE REGIUNE</w:t>
            </w:r>
          </w:p>
        </w:tc>
        <w:tc>
          <w:tcPr>
            <w:tcW w:w="435" w:type="pct"/>
            <w:tcBorders>
              <w:top w:val="single" w:sz="4" w:space="0" w:color="auto"/>
              <w:left w:val="nil"/>
              <w:bottom w:val="single" w:sz="4" w:space="0" w:color="auto"/>
              <w:right w:val="single" w:sz="4" w:space="0" w:color="auto"/>
            </w:tcBorders>
            <w:shd w:val="clear" w:color="auto" w:fill="auto"/>
            <w:vAlign w:val="bottom"/>
            <w:hideMark/>
          </w:tcPr>
          <w:p w14:paraId="79B44348" w14:textId="77777777" w:rsidR="00A45A6A" w:rsidRPr="00805F17" w:rsidRDefault="00A45A6A" w:rsidP="00A45A6A">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VALOARE DE REFERINȚĂ</w:t>
            </w:r>
          </w:p>
        </w:tc>
        <w:tc>
          <w:tcPr>
            <w:tcW w:w="503" w:type="pct"/>
            <w:tcBorders>
              <w:top w:val="single" w:sz="4" w:space="0" w:color="auto"/>
              <w:left w:val="nil"/>
              <w:bottom w:val="single" w:sz="4" w:space="0" w:color="auto"/>
              <w:right w:val="single" w:sz="4" w:space="0" w:color="auto"/>
            </w:tcBorders>
            <w:shd w:val="clear" w:color="auto" w:fill="auto"/>
            <w:vAlign w:val="bottom"/>
            <w:hideMark/>
          </w:tcPr>
          <w:p w14:paraId="1386293B" w14:textId="77777777" w:rsidR="00A45A6A" w:rsidRPr="00805F17" w:rsidRDefault="00A45A6A" w:rsidP="00A45A6A">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AN DE REFERINȚĂ</w:t>
            </w:r>
          </w:p>
        </w:tc>
        <w:tc>
          <w:tcPr>
            <w:tcW w:w="493" w:type="pct"/>
            <w:tcBorders>
              <w:top w:val="single" w:sz="4" w:space="0" w:color="auto"/>
              <w:left w:val="nil"/>
              <w:bottom w:val="single" w:sz="4" w:space="0" w:color="auto"/>
              <w:right w:val="single" w:sz="4" w:space="0" w:color="auto"/>
            </w:tcBorders>
            <w:shd w:val="clear" w:color="auto" w:fill="auto"/>
            <w:vAlign w:val="bottom"/>
            <w:hideMark/>
          </w:tcPr>
          <w:p w14:paraId="1CE86A84" w14:textId="77777777" w:rsidR="00A45A6A" w:rsidRPr="00805F17" w:rsidRDefault="00A45A6A" w:rsidP="00A45A6A">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TOTAL VALOARE-ȚINTĂ (2023)</w:t>
            </w:r>
          </w:p>
        </w:tc>
        <w:tc>
          <w:tcPr>
            <w:tcW w:w="380" w:type="pct"/>
            <w:tcBorders>
              <w:top w:val="single" w:sz="4" w:space="0" w:color="auto"/>
              <w:left w:val="nil"/>
              <w:bottom w:val="single" w:sz="4" w:space="0" w:color="auto"/>
              <w:right w:val="single" w:sz="4" w:space="0" w:color="auto"/>
            </w:tcBorders>
            <w:shd w:val="clear" w:color="auto" w:fill="auto"/>
            <w:vAlign w:val="bottom"/>
            <w:hideMark/>
          </w:tcPr>
          <w:p w14:paraId="1B4B18A1" w14:textId="77777777" w:rsidR="00A45A6A" w:rsidRPr="00805F17" w:rsidRDefault="00A45A6A" w:rsidP="00A45A6A">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2015 TOTAL</w:t>
            </w:r>
          </w:p>
        </w:tc>
        <w:tc>
          <w:tcPr>
            <w:tcW w:w="356" w:type="pct"/>
            <w:tcBorders>
              <w:top w:val="single" w:sz="4" w:space="0" w:color="auto"/>
              <w:left w:val="nil"/>
              <w:bottom w:val="single" w:sz="4" w:space="0" w:color="auto"/>
              <w:right w:val="single" w:sz="4" w:space="0" w:color="auto"/>
            </w:tcBorders>
            <w:shd w:val="clear" w:color="auto" w:fill="auto"/>
            <w:vAlign w:val="bottom"/>
            <w:hideMark/>
          </w:tcPr>
          <w:p w14:paraId="2AFCA7B0" w14:textId="77777777" w:rsidR="00A45A6A" w:rsidRPr="00805F17" w:rsidRDefault="00A45A6A" w:rsidP="00A45A6A">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2015 CALITATIV</w:t>
            </w:r>
          </w:p>
        </w:tc>
        <w:tc>
          <w:tcPr>
            <w:tcW w:w="244" w:type="pct"/>
            <w:tcBorders>
              <w:top w:val="single" w:sz="4" w:space="0" w:color="auto"/>
              <w:left w:val="nil"/>
              <w:bottom w:val="single" w:sz="4" w:space="0" w:color="auto"/>
              <w:right w:val="single" w:sz="4" w:space="0" w:color="auto"/>
            </w:tcBorders>
            <w:shd w:val="clear" w:color="auto" w:fill="auto"/>
            <w:vAlign w:val="bottom"/>
            <w:hideMark/>
          </w:tcPr>
          <w:p w14:paraId="39B9E48D" w14:textId="77777777" w:rsidR="00A45A6A" w:rsidRPr="00805F17" w:rsidRDefault="00A45A6A" w:rsidP="00A45A6A">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2014 TOTAL</w:t>
            </w:r>
          </w:p>
        </w:tc>
        <w:tc>
          <w:tcPr>
            <w:tcW w:w="321" w:type="pct"/>
            <w:tcBorders>
              <w:top w:val="single" w:sz="4" w:space="0" w:color="auto"/>
              <w:left w:val="nil"/>
              <w:bottom w:val="single" w:sz="4" w:space="0" w:color="auto"/>
              <w:right w:val="single" w:sz="4" w:space="0" w:color="auto"/>
            </w:tcBorders>
            <w:shd w:val="clear" w:color="auto" w:fill="auto"/>
            <w:vAlign w:val="bottom"/>
            <w:hideMark/>
          </w:tcPr>
          <w:p w14:paraId="2B81D85B" w14:textId="77777777" w:rsidR="00A45A6A" w:rsidRPr="00805F17" w:rsidRDefault="00A45A6A" w:rsidP="00A45A6A">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2014 CALITATIV</w:t>
            </w:r>
          </w:p>
        </w:tc>
        <w:tc>
          <w:tcPr>
            <w:tcW w:w="375" w:type="pct"/>
            <w:tcBorders>
              <w:top w:val="single" w:sz="4" w:space="0" w:color="auto"/>
              <w:left w:val="nil"/>
              <w:bottom w:val="single" w:sz="4" w:space="0" w:color="auto"/>
              <w:right w:val="single" w:sz="4" w:space="0" w:color="auto"/>
            </w:tcBorders>
            <w:shd w:val="clear" w:color="auto" w:fill="auto"/>
            <w:vAlign w:val="bottom"/>
            <w:hideMark/>
          </w:tcPr>
          <w:p w14:paraId="2F55DA73" w14:textId="77777777" w:rsidR="00A45A6A" w:rsidRPr="00805F17" w:rsidRDefault="00A45A6A" w:rsidP="00A45A6A">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OBSERVAȚII</w:t>
            </w:r>
          </w:p>
        </w:tc>
      </w:tr>
      <w:tr w:rsidR="00A45A6A" w:rsidRPr="00805F17" w14:paraId="48735852" w14:textId="77777777" w:rsidTr="00AB22FE">
        <w:trPr>
          <w:trHeight w:val="900"/>
        </w:trPr>
        <w:tc>
          <w:tcPr>
            <w:tcW w:w="238" w:type="pct"/>
            <w:tcBorders>
              <w:top w:val="nil"/>
              <w:left w:val="single" w:sz="4" w:space="0" w:color="auto"/>
              <w:bottom w:val="single" w:sz="4" w:space="0" w:color="auto"/>
              <w:right w:val="single" w:sz="4" w:space="0" w:color="auto"/>
            </w:tcBorders>
            <w:shd w:val="clear" w:color="auto" w:fill="auto"/>
            <w:vAlign w:val="bottom"/>
            <w:hideMark/>
          </w:tcPr>
          <w:p w14:paraId="1CA1A00F" w14:textId="77777777" w:rsidR="00A45A6A" w:rsidRPr="00805F17" w:rsidRDefault="00A45A6A" w:rsidP="00A45A6A">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3S3</w:t>
            </w:r>
          </w:p>
        </w:tc>
        <w:tc>
          <w:tcPr>
            <w:tcW w:w="499" w:type="pct"/>
            <w:tcBorders>
              <w:top w:val="nil"/>
              <w:left w:val="nil"/>
              <w:bottom w:val="single" w:sz="4" w:space="0" w:color="auto"/>
              <w:right w:val="single" w:sz="4" w:space="0" w:color="auto"/>
            </w:tcBorders>
            <w:shd w:val="clear" w:color="auto" w:fill="auto"/>
            <w:vAlign w:val="bottom"/>
            <w:hideMark/>
          </w:tcPr>
          <w:p w14:paraId="7F861C83" w14:textId="77777777" w:rsidR="00A45A6A" w:rsidRPr="00805F17" w:rsidRDefault="00A45A6A" w:rsidP="00A45A6A">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Cheltuieli private de CDI ca procent din BERD</w:t>
            </w:r>
          </w:p>
        </w:tc>
        <w:tc>
          <w:tcPr>
            <w:tcW w:w="549" w:type="pct"/>
            <w:tcBorders>
              <w:top w:val="nil"/>
              <w:left w:val="nil"/>
              <w:bottom w:val="single" w:sz="4" w:space="0" w:color="auto"/>
              <w:right w:val="single" w:sz="4" w:space="0" w:color="auto"/>
            </w:tcBorders>
            <w:shd w:val="clear" w:color="auto" w:fill="auto"/>
            <w:vAlign w:val="bottom"/>
            <w:hideMark/>
          </w:tcPr>
          <w:p w14:paraId="5700CF37" w14:textId="77777777" w:rsidR="00A45A6A" w:rsidRPr="00805F17" w:rsidRDefault="00A45A6A" w:rsidP="00A45A6A">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BERD</w:t>
            </w:r>
          </w:p>
        </w:tc>
        <w:tc>
          <w:tcPr>
            <w:tcW w:w="606" w:type="pct"/>
            <w:tcBorders>
              <w:top w:val="nil"/>
              <w:left w:val="nil"/>
              <w:bottom w:val="single" w:sz="4" w:space="0" w:color="auto"/>
              <w:right w:val="single" w:sz="4" w:space="0" w:color="auto"/>
            </w:tcBorders>
            <w:shd w:val="clear" w:color="auto" w:fill="auto"/>
            <w:vAlign w:val="bottom"/>
            <w:hideMark/>
          </w:tcPr>
          <w:p w14:paraId="551A541C" w14:textId="77777777" w:rsidR="00A45A6A" w:rsidRPr="00805F17" w:rsidRDefault="00A45A6A" w:rsidP="00A45A6A">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435" w:type="pct"/>
            <w:tcBorders>
              <w:top w:val="nil"/>
              <w:left w:val="nil"/>
              <w:bottom w:val="single" w:sz="4" w:space="0" w:color="auto"/>
              <w:right w:val="single" w:sz="4" w:space="0" w:color="auto"/>
            </w:tcBorders>
            <w:shd w:val="clear" w:color="auto" w:fill="auto"/>
            <w:vAlign w:val="bottom"/>
            <w:hideMark/>
          </w:tcPr>
          <w:p w14:paraId="6E199BEC" w14:textId="77777777" w:rsidR="00A45A6A" w:rsidRPr="00805F17" w:rsidRDefault="00A45A6A" w:rsidP="00A45A6A">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66,29</w:t>
            </w:r>
          </w:p>
        </w:tc>
        <w:tc>
          <w:tcPr>
            <w:tcW w:w="503" w:type="pct"/>
            <w:tcBorders>
              <w:top w:val="nil"/>
              <w:left w:val="nil"/>
              <w:bottom w:val="single" w:sz="4" w:space="0" w:color="auto"/>
              <w:right w:val="single" w:sz="4" w:space="0" w:color="auto"/>
            </w:tcBorders>
            <w:shd w:val="clear" w:color="auto" w:fill="auto"/>
            <w:vAlign w:val="bottom"/>
            <w:hideMark/>
          </w:tcPr>
          <w:p w14:paraId="677FA032" w14:textId="77777777" w:rsidR="00A45A6A" w:rsidRPr="00805F17" w:rsidRDefault="00A45A6A" w:rsidP="00A45A6A">
            <w:pPr>
              <w:spacing w:after="0" w:line="240" w:lineRule="auto"/>
              <w:jc w:val="right"/>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2012</w:t>
            </w:r>
          </w:p>
        </w:tc>
        <w:tc>
          <w:tcPr>
            <w:tcW w:w="493" w:type="pct"/>
            <w:tcBorders>
              <w:top w:val="nil"/>
              <w:left w:val="nil"/>
              <w:bottom w:val="single" w:sz="4" w:space="0" w:color="auto"/>
              <w:right w:val="single" w:sz="4" w:space="0" w:color="auto"/>
            </w:tcBorders>
            <w:shd w:val="clear" w:color="auto" w:fill="auto"/>
            <w:vAlign w:val="bottom"/>
            <w:hideMark/>
          </w:tcPr>
          <w:p w14:paraId="26319AEC" w14:textId="77777777" w:rsidR="00A45A6A" w:rsidRPr="00805F17" w:rsidRDefault="00A45A6A" w:rsidP="00A45A6A">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80,00</w:t>
            </w:r>
          </w:p>
        </w:tc>
        <w:tc>
          <w:tcPr>
            <w:tcW w:w="380" w:type="pct"/>
            <w:tcBorders>
              <w:top w:val="nil"/>
              <w:left w:val="nil"/>
              <w:bottom w:val="single" w:sz="4" w:space="0" w:color="auto"/>
              <w:right w:val="single" w:sz="4" w:space="0" w:color="auto"/>
            </w:tcBorders>
            <w:shd w:val="clear" w:color="auto" w:fill="auto"/>
            <w:vAlign w:val="bottom"/>
            <w:hideMark/>
          </w:tcPr>
          <w:p w14:paraId="581113C5" w14:textId="77777777" w:rsidR="00A45A6A" w:rsidRPr="00805F17" w:rsidRDefault="00A45A6A" w:rsidP="00A45A6A">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56" w:type="pct"/>
            <w:tcBorders>
              <w:top w:val="nil"/>
              <w:left w:val="nil"/>
              <w:bottom w:val="single" w:sz="4" w:space="0" w:color="auto"/>
              <w:right w:val="single" w:sz="4" w:space="0" w:color="auto"/>
            </w:tcBorders>
            <w:shd w:val="clear" w:color="auto" w:fill="auto"/>
            <w:vAlign w:val="bottom"/>
            <w:hideMark/>
          </w:tcPr>
          <w:p w14:paraId="223043B6" w14:textId="77777777" w:rsidR="00A45A6A" w:rsidRPr="00805F17" w:rsidRDefault="00A45A6A" w:rsidP="00A45A6A">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44" w:type="pct"/>
            <w:tcBorders>
              <w:top w:val="nil"/>
              <w:left w:val="nil"/>
              <w:bottom w:val="single" w:sz="4" w:space="0" w:color="auto"/>
              <w:right w:val="single" w:sz="4" w:space="0" w:color="auto"/>
            </w:tcBorders>
            <w:shd w:val="clear" w:color="auto" w:fill="auto"/>
            <w:vAlign w:val="bottom"/>
            <w:hideMark/>
          </w:tcPr>
          <w:p w14:paraId="30A25A1C" w14:textId="77777777" w:rsidR="00A45A6A" w:rsidRPr="00805F17" w:rsidRDefault="00A45A6A" w:rsidP="00A45A6A">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21" w:type="pct"/>
            <w:tcBorders>
              <w:top w:val="nil"/>
              <w:left w:val="nil"/>
              <w:bottom w:val="single" w:sz="4" w:space="0" w:color="auto"/>
              <w:right w:val="single" w:sz="4" w:space="0" w:color="auto"/>
            </w:tcBorders>
            <w:shd w:val="clear" w:color="auto" w:fill="auto"/>
            <w:vAlign w:val="bottom"/>
            <w:hideMark/>
          </w:tcPr>
          <w:p w14:paraId="5F67B877" w14:textId="77777777" w:rsidR="00A45A6A" w:rsidRPr="00805F17" w:rsidRDefault="00A45A6A" w:rsidP="00A45A6A">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75" w:type="pct"/>
            <w:tcBorders>
              <w:top w:val="nil"/>
              <w:left w:val="nil"/>
              <w:bottom w:val="single" w:sz="4" w:space="0" w:color="auto"/>
              <w:right w:val="single" w:sz="4" w:space="0" w:color="auto"/>
            </w:tcBorders>
            <w:shd w:val="clear" w:color="auto" w:fill="auto"/>
            <w:vAlign w:val="bottom"/>
            <w:hideMark/>
          </w:tcPr>
          <w:p w14:paraId="291C9455" w14:textId="77777777" w:rsidR="00A45A6A" w:rsidRPr="00805F17" w:rsidRDefault="00A45A6A" w:rsidP="00A45A6A">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r>
    </w:tbl>
    <w:p w14:paraId="4DEE65B8" w14:textId="77777777" w:rsidR="00A45A6A" w:rsidRPr="00805F17" w:rsidRDefault="00A45A6A" w:rsidP="00833DD2">
      <w:pPr>
        <w:widowControl w:val="0"/>
        <w:autoSpaceDE w:val="0"/>
        <w:autoSpaceDN w:val="0"/>
        <w:adjustRightInd w:val="0"/>
        <w:spacing w:after="0" w:line="240" w:lineRule="auto"/>
        <w:rPr>
          <w:rFonts w:eastAsia="Arial Unicode MS" w:cs="Times New Roman"/>
          <w:b/>
          <w:i/>
        </w:rPr>
      </w:pPr>
    </w:p>
    <w:p w14:paraId="67939F3E" w14:textId="77777777" w:rsidR="00833DD2" w:rsidRPr="00805F17" w:rsidRDefault="00833DD2" w:rsidP="00833DD2">
      <w:pPr>
        <w:widowControl w:val="0"/>
        <w:autoSpaceDE w:val="0"/>
        <w:autoSpaceDN w:val="0"/>
        <w:adjustRightInd w:val="0"/>
        <w:spacing w:after="0" w:line="240" w:lineRule="auto"/>
        <w:rPr>
          <w:rFonts w:eastAsia="Arial Unicode MS" w:cs="Arial Unicode MS"/>
          <w:sz w:val="18"/>
          <w:szCs w:val="18"/>
        </w:rPr>
      </w:pPr>
    </w:p>
    <w:tbl>
      <w:tblPr>
        <w:tblW w:w="14115" w:type="dxa"/>
        <w:tblInd w:w="10" w:type="dxa"/>
        <w:tblLayout w:type="fixed"/>
        <w:tblCellMar>
          <w:left w:w="10" w:type="dxa"/>
          <w:right w:w="10" w:type="dxa"/>
        </w:tblCellMar>
        <w:tblLook w:val="0000" w:firstRow="0" w:lastRow="0" w:firstColumn="0" w:lastColumn="0" w:noHBand="0" w:noVBand="0"/>
      </w:tblPr>
      <w:tblGrid>
        <w:gridCol w:w="2837"/>
        <w:gridCol w:w="11278"/>
      </w:tblGrid>
      <w:tr w:rsidR="00833DD2" w:rsidRPr="00805F17" w14:paraId="42A796D3" w14:textId="77777777" w:rsidTr="00AB22FE">
        <w:trPr>
          <w:trHeight w:val="490"/>
        </w:trPr>
        <w:tc>
          <w:tcPr>
            <w:tcW w:w="2837" w:type="dxa"/>
            <w:tcBorders>
              <w:top w:val="single" w:sz="4" w:space="0" w:color="auto"/>
              <w:left w:val="single" w:sz="4" w:space="0" w:color="auto"/>
              <w:bottom w:val="nil"/>
              <w:right w:val="nil"/>
            </w:tcBorders>
            <w:shd w:val="clear" w:color="auto" w:fill="FFFFFF"/>
            <w:vAlign w:val="center"/>
          </w:tcPr>
          <w:p w14:paraId="357CA7EC" w14:textId="77777777" w:rsidR="00833DD2" w:rsidRPr="00805F17" w:rsidRDefault="00833DD2" w:rsidP="00104DBA">
            <w:pPr>
              <w:widowControl w:val="0"/>
              <w:autoSpaceDE w:val="0"/>
              <w:autoSpaceDN w:val="0"/>
              <w:adjustRightInd w:val="0"/>
              <w:spacing w:after="0" w:line="240" w:lineRule="auto"/>
              <w:rPr>
                <w:rFonts w:eastAsia="Arial Unicode MS" w:cs="Times New Roman"/>
              </w:rPr>
            </w:pPr>
            <w:r w:rsidRPr="00805F17">
              <w:rPr>
                <w:rFonts w:eastAsia="Arial Unicode MS" w:cs="Times New Roman"/>
                <w:b/>
                <w:bCs/>
                <w:color w:val="000000"/>
                <w:sz w:val="18"/>
                <w:szCs w:val="18"/>
              </w:rPr>
              <w:t>Axă prioritară</w:t>
            </w:r>
          </w:p>
        </w:tc>
        <w:tc>
          <w:tcPr>
            <w:tcW w:w="11278" w:type="dxa"/>
            <w:tcBorders>
              <w:top w:val="single" w:sz="4" w:space="0" w:color="auto"/>
              <w:left w:val="single" w:sz="4" w:space="0" w:color="auto"/>
              <w:bottom w:val="nil"/>
              <w:right w:val="single" w:sz="4" w:space="0" w:color="auto"/>
            </w:tcBorders>
            <w:shd w:val="clear" w:color="auto" w:fill="FFFFFF"/>
            <w:vAlign w:val="center"/>
          </w:tcPr>
          <w:p w14:paraId="0A42E067" w14:textId="77777777" w:rsidR="00833DD2" w:rsidRPr="00805F17" w:rsidRDefault="00833DD2" w:rsidP="00104DBA">
            <w:pPr>
              <w:widowControl w:val="0"/>
              <w:autoSpaceDE w:val="0"/>
              <w:autoSpaceDN w:val="0"/>
              <w:adjustRightInd w:val="0"/>
              <w:spacing w:after="0" w:line="240" w:lineRule="auto"/>
              <w:rPr>
                <w:rFonts w:eastAsia="Arial Unicode MS" w:cs="Times New Roman"/>
              </w:rPr>
            </w:pPr>
            <w:r w:rsidRPr="00805F17">
              <w:rPr>
                <w:rFonts w:eastAsia="Arial Unicode MS" w:cs="Times New Roman"/>
                <w:b/>
                <w:bCs/>
                <w:color w:val="000000"/>
                <w:sz w:val="18"/>
                <w:szCs w:val="18"/>
              </w:rPr>
              <w:t xml:space="preserve">AP1 - Cercetare, dezvoltare tehnologica si inovare (CDI) in sprijinul </w:t>
            </w:r>
            <w:proofErr w:type="spellStart"/>
            <w:r w:rsidRPr="00805F17">
              <w:rPr>
                <w:rFonts w:eastAsia="Arial Unicode MS" w:cs="Times New Roman"/>
                <w:b/>
                <w:bCs/>
                <w:color w:val="000000"/>
                <w:sz w:val="18"/>
                <w:szCs w:val="18"/>
              </w:rPr>
              <w:t>competitivităţii</w:t>
            </w:r>
            <w:proofErr w:type="spellEnd"/>
            <w:r w:rsidRPr="00805F17">
              <w:rPr>
                <w:rFonts w:eastAsia="Arial Unicode MS" w:cs="Times New Roman"/>
                <w:b/>
                <w:bCs/>
                <w:color w:val="000000"/>
                <w:sz w:val="18"/>
                <w:szCs w:val="18"/>
              </w:rPr>
              <w:t xml:space="preserve"> economice si dezvoltării afacerilor</w:t>
            </w:r>
          </w:p>
        </w:tc>
      </w:tr>
      <w:tr w:rsidR="00833DD2" w:rsidRPr="00805F17" w14:paraId="0DC00803" w14:textId="77777777" w:rsidTr="00AB22FE">
        <w:trPr>
          <w:trHeight w:val="1406"/>
        </w:trPr>
        <w:tc>
          <w:tcPr>
            <w:tcW w:w="2837" w:type="dxa"/>
            <w:tcBorders>
              <w:top w:val="single" w:sz="4" w:space="0" w:color="auto"/>
              <w:left w:val="single" w:sz="4" w:space="0" w:color="auto"/>
              <w:bottom w:val="nil"/>
              <w:right w:val="nil"/>
            </w:tcBorders>
            <w:shd w:val="clear" w:color="auto" w:fill="FFFFFF"/>
          </w:tcPr>
          <w:p w14:paraId="3251FA77" w14:textId="77777777" w:rsidR="00833DD2" w:rsidRPr="00805F17" w:rsidRDefault="00833DD2" w:rsidP="00104DBA">
            <w:pPr>
              <w:widowControl w:val="0"/>
              <w:autoSpaceDE w:val="0"/>
              <w:autoSpaceDN w:val="0"/>
              <w:adjustRightInd w:val="0"/>
              <w:spacing w:after="0" w:line="240" w:lineRule="auto"/>
              <w:rPr>
                <w:rFonts w:eastAsia="Arial Unicode MS" w:cs="Times New Roman"/>
              </w:rPr>
            </w:pPr>
            <w:r w:rsidRPr="00805F17">
              <w:rPr>
                <w:rFonts w:eastAsia="Arial Unicode MS" w:cs="Times New Roman"/>
                <w:b/>
                <w:bCs/>
                <w:color w:val="000000"/>
                <w:sz w:val="18"/>
                <w:szCs w:val="18"/>
              </w:rPr>
              <w:t xml:space="preserve">Prioritate de </w:t>
            </w:r>
            <w:proofErr w:type="spellStart"/>
            <w:r w:rsidRPr="00805F17">
              <w:rPr>
                <w:rFonts w:eastAsia="Arial Unicode MS" w:cs="Times New Roman"/>
                <w:b/>
                <w:bCs/>
                <w:color w:val="000000"/>
                <w:sz w:val="18"/>
                <w:szCs w:val="18"/>
              </w:rPr>
              <w:t>investiţii</w:t>
            </w:r>
            <w:proofErr w:type="spellEnd"/>
          </w:p>
        </w:tc>
        <w:tc>
          <w:tcPr>
            <w:tcW w:w="11278" w:type="dxa"/>
            <w:tcBorders>
              <w:top w:val="single" w:sz="4" w:space="0" w:color="auto"/>
              <w:left w:val="single" w:sz="4" w:space="0" w:color="auto"/>
              <w:bottom w:val="nil"/>
              <w:right w:val="single" w:sz="4" w:space="0" w:color="auto"/>
            </w:tcBorders>
            <w:shd w:val="clear" w:color="auto" w:fill="FFFFFF"/>
            <w:vAlign w:val="center"/>
          </w:tcPr>
          <w:p w14:paraId="0E026A98" w14:textId="77777777" w:rsidR="00833DD2" w:rsidRPr="00805F17" w:rsidRDefault="00833DD2" w:rsidP="00104DBA">
            <w:pPr>
              <w:widowControl w:val="0"/>
              <w:autoSpaceDE w:val="0"/>
              <w:autoSpaceDN w:val="0"/>
              <w:adjustRightInd w:val="0"/>
              <w:spacing w:after="0" w:line="240" w:lineRule="auto"/>
              <w:rPr>
                <w:rFonts w:eastAsia="Arial Unicode MS" w:cs="Times New Roman"/>
              </w:rPr>
            </w:pPr>
            <w:proofErr w:type="spellStart"/>
            <w:r w:rsidRPr="00805F17">
              <w:rPr>
                <w:rFonts w:eastAsia="Arial Unicode MS" w:cs="Times New Roman"/>
                <w:b/>
                <w:bCs/>
                <w:color w:val="000000"/>
                <w:sz w:val="18"/>
                <w:szCs w:val="18"/>
              </w:rPr>
              <w:t>lb</w:t>
            </w:r>
            <w:proofErr w:type="spellEnd"/>
            <w:r w:rsidRPr="00805F17">
              <w:rPr>
                <w:rFonts w:eastAsia="Arial Unicode MS" w:cs="Times New Roman"/>
                <w:b/>
                <w:bCs/>
                <w:color w:val="000000"/>
                <w:sz w:val="18"/>
                <w:szCs w:val="18"/>
              </w:rPr>
              <w:t xml:space="preserve"> - promovarea </w:t>
            </w:r>
            <w:proofErr w:type="spellStart"/>
            <w:r w:rsidRPr="00805F17">
              <w:rPr>
                <w:rFonts w:eastAsia="Arial Unicode MS" w:cs="Times New Roman"/>
                <w:b/>
                <w:bCs/>
                <w:color w:val="000000"/>
                <w:sz w:val="18"/>
                <w:szCs w:val="18"/>
              </w:rPr>
              <w:t>investiţiilor</w:t>
            </w:r>
            <w:proofErr w:type="spellEnd"/>
            <w:r w:rsidRPr="00805F17">
              <w:rPr>
                <w:rFonts w:eastAsia="Arial Unicode MS" w:cs="Times New Roman"/>
                <w:b/>
                <w:bCs/>
                <w:color w:val="000000"/>
                <w:sz w:val="18"/>
                <w:szCs w:val="18"/>
              </w:rPr>
              <w:t xml:space="preserve"> în C&amp;I, dezvoltarea de legături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sinergii între întreprinderi, centrele de cercetare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dezvoltare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w:t>
            </w:r>
            <w:proofErr w:type="spellStart"/>
            <w:r w:rsidRPr="00805F17">
              <w:rPr>
                <w:rFonts w:eastAsia="Arial Unicode MS" w:cs="Times New Roman"/>
                <w:b/>
                <w:bCs/>
                <w:color w:val="000000"/>
                <w:sz w:val="18"/>
                <w:szCs w:val="18"/>
              </w:rPr>
              <w:t>învăţământul</w:t>
            </w:r>
            <w:proofErr w:type="spellEnd"/>
            <w:r w:rsidRPr="00805F17">
              <w:rPr>
                <w:rFonts w:eastAsia="Arial Unicode MS" w:cs="Times New Roman"/>
                <w:b/>
                <w:bCs/>
                <w:color w:val="000000"/>
                <w:sz w:val="18"/>
                <w:szCs w:val="18"/>
              </w:rPr>
              <w:t xml:space="preserve"> superior, în special promovarea </w:t>
            </w:r>
            <w:proofErr w:type="spellStart"/>
            <w:r w:rsidRPr="00805F17">
              <w:rPr>
                <w:rFonts w:eastAsia="Arial Unicode MS" w:cs="Times New Roman"/>
                <w:b/>
                <w:bCs/>
                <w:color w:val="000000"/>
                <w:sz w:val="18"/>
                <w:szCs w:val="18"/>
              </w:rPr>
              <w:t>investiţiilor</w:t>
            </w:r>
            <w:proofErr w:type="spellEnd"/>
            <w:r w:rsidRPr="00805F17">
              <w:rPr>
                <w:rFonts w:eastAsia="Arial Unicode MS" w:cs="Times New Roman"/>
                <w:b/>
                <w:bCs/>
                <w:color w:val="000000"/>
                <w:sz w:val="18"/>
                <w:szCs w:val="18"/>
              </w:rPr>
              <w:t xml:space="preserve"> în dezvoltarea de produse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de servicii, transferul de tehnologii, inovarea socială, </w:t>
            </w:r>
            <w:proofErr w:type="spellStart"/>
            <w:r w:rsidRPr="00805F17">
              <w:rPr>
                <w:rFonts w:eastAsia="Arial Unicode MS" w:cs="Times New Roman"/>
                <w:b/>
                <w:bCs/>
                <w:color w:val="000000"/>
                <w:sz w:val="18"/>
                <w:szCs w:val="18"/>
              </w:rPr>
              <w:t>ecoinovarea</w:t>
            </w:r>
            <w:proofErr w:type="spellEnd"/>
            <w:r w:rsidRPr="00805F17">
              <w:rPr>
                <w:rFonts w:eastAsia="Arial Unicode MS" w:cs="Times New Roman"/>
                <w:b/>
                <w:bCs/>
                <w:color w:val="000000"/>
                <w:sz w:val="18"/>
                <w:szCs w:val="18"/>
              </w:rPr>
              <w:t xml:space="preserve">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w:t>
            </w:r>
            <w:proofErr w:type="spellStart"/>
            <w:r w:rsidRPr="00805F17">
              <w:rPr>
                <w:rFonts w:eastAsia="Arial Unicode MS" w:cs="Times New Roman"/>
                <w:b/>
                <w:bCs/>
                <w:color w:val="000000"/>
                <w:sz w:val="18"/>
                <w:szCs w:val="18"/>
              </w:rPr>
              <w:t>aplicaţiile</w:t>
            </w:r>
            <w:proofErr w:type="spellEnd"/>
            <w:r w:rsidRPr="00805F17">
              <w:rPr>
                <w:rFonts w:eastAsia="Arial Unicode MS" w:cs="Times New Roman"/>
                <w:b/>
                <w:bCs/>
                <w:color w:val="000000"/>
                <w:sz w:val="18"/>
                <w:szCs w:val="18"/>
              </w:rPr>
              <w:t xml:space="preserve"> de servicii publice, stimularea cererii, crearea de </w:t>
            </w:r>
            <w:proofErr w:type="spellStart"/>
            <w:r w:rsidRPr="00805F17">
              <w:rPr>
                <w:rFonts w:eastAsia="Arial Unicode MS" w:cs="Times New Roman"/>
                <w:b/>
                <w:bCs/>
                <w:color w:val="000000"/>
                <w:sz w:val="18"/>
                <w:szCs w:val="18"/>
              </w:rPr>
              <w:t>reţele</w:t>
            </w:r>
            <w:proofErr w:type="spellEnd"/>
            <w:r w:rsidRPr="00805F17">
              <w:rPr>
                <w:rFonts w:eastAsia="Arial Unicode MS" w:cs="Times New Roman"/>
                <w:b/>
                <w:bCs/>
                <w:color w:val="000000"/>
                <w:sz w:val="18"/>
                <w:szCs w:val="18"/>
              </w:rPr>
              <w:t xml:space="preserve">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de grupuri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inovarea deschisă prin specializarea inteligentă, precum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sprijinirea </w:t>
            </w:r>
            <w:proofErr w:type="spellStart"/>
            <w:r w:rsidRPr="00805F17">
              <w:rPr>
                <w:rFonts w:eastAsia="Arial Unicode MS" w:cs="Times New Roman"/>
                <w:b/>
                <w:bCs/>
                <w:color w:val="000000"/>
                <w:sz w:val="18"/>
                <w:szCs w:val="18"/>
              </w:rPr>
              <w:t>activităţilor</w:t>
            </w:r>
            <w:proofErr w:type="spellEnd"/>
            <w:r w:rsidRPr="00805F17">
              <w:rPr>
                <w:rFonts w:eastAsia="Arial Unicode MS" w:cs="Times New Roman"/>
                <w:b/>
                <w:bCs/>
                <w:color w:val="000000"/>
                <w:sz w:val="18"/>
                <w:szCs w:val="18"/>
              </w:rPr>
              <w:t xml:space="preserve"> de cercetare tehnologică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aplicată, liniilor-pilot, </w:t>
            </w:r>
            <w:proofErr w:type="spellStart"/>
            <w:r w:rsidRPr="00805F17">
              <w:rPr>
                <w:rFonts w:eastAsia="Arial Unicode MS" w:cs="Times New Roman"/>
                <w:b/>
                <w:bCs/>
                <w:color w:val="000000"/>
                <w:sz w:val="18"/>
                <w:szCs w:val="18"/>
              </w:rPr>
              <w:t>acţiunilor</w:t>
            </w:r>
            <w:proofErr w:type="spellEnd"/>
            <w:r w:rsidRPr="00805F17">
              <w:rPr>
                <w:rFonts w:eastAsia="Arial Unicode MS" w:cs="Times New Roman"/>
                <w:b/>
                <w:bCs/>
                <w:color w:val="000000"/>
                <w:sz w:val="18"/>
                <w:szCs w:val="18"/>
              </w:rPr>
              <w:t xml:space="preserve"> de validare precoce a produselor, </w:t>
            </w:r>
            <w:proofErr w:type="spellStart"/>
            <w:r w:rsidRPr="00805F17">
              <w:rPr>
                <w:rFonts w:eastAsia="Arial Unicode MS" w:cs="Times New Roman"/>
                <w:b/>
                <w:bCs/>
                <w:color w:val="000000"/>
                <w:sz w:val="18"/>
                <w:szCs w:val="18"/>
              </w:rPr>
              <w:t>capacităţilor</w:t>
            </w:r>
            <w:proofErr w:type="spellEnd"/>
            <w:r w:rsidRPr="00805F17">
              <w:rPr>
                <w:rFonts w:eastAsia="Arial Unicode MS" w:cs="Times New Roman"/>
                <w:b/>
                <w:bCs/>
                <w:color w:val="000000"/>
                <w:sz w:val="18"/>
                <w:szCs w:val="18"/>
              </w:rPr>
              <w:t xml:space="preserve"> de </w:t>
            </w:r>
            <w:proofErr w:type="spellStart"/>
            <w:r w:rsidRPr="00805F17">
              <w:rPr>
                <w:rFonts w:eastAsia="Arial Unicode MS" w:cs="Times New Roman"/>
                <w:b/>
                <w:bCs/>
                <w:color w:val="000000"/>
                <w:sz w:val="18"/>
                <w:szCs w:val="18"/>
              </w:rPr>
              <w:t>producţie</w:t>
            </w:r>
            <w:proofErr w:type="spellEnd"/>
            <w:r w:rsidRPr="00805F17">
              <w:rPr>
                <w:rFonts w:eastAsia="Arial Unicode MS" w:cs="Times New Roman"/>
                <w:b/>
                <w:bCs/>
                <w:color w:val="000000"/>
                <w:sz w:val="18"/>
                <w:szCs w:val="18"/>
              </w:rPr>
              <w:t xml:space="preserve"> avansate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de primă </w:t>
            </w:r>
            <w:proofErr w:type="spellStart"/>
            <w:r w:rsidRPr="00805F17">
              <w:rPr>
                <w:rFonts w:eastAsia="Arial Unicode MS" w:cs="Times New Roman"/>
                <w:b/>
                <w:bCs/>
                <w:color w:val="000000"/>
                <w:sz w:val="18"/>
                <w:szCs w:val="18"/>
              </w:rPr>
              <w:t>producţie</w:t>
            </w:r>
            <w:proofErr w:type="spellEnd"/>
            <w:r w:rsidRPr="00805F17">
              <w:rPr>
                <w:rFonts w:eastAsia="Arial Unicode MS" w:cs="Times New Roman"/>
                <w:b/>
                <w:bCs/>
                <w:color w:val="000000"/>
                <w:sz w:val="18"/>
                <w:szCs w:val="18"/>
              </w:rPr>
              <w:t xml:space="preserve">. în special în domeniul tehnologiilor generice </w:t>
            </w:r>
            <w:proofErr w:type="spellStart"/>
            <w:r w:rsidRPr="00805F17">
              <w:rPr>
                <w:rFonts w:eastAsia="Arial Unicode MS" w:cs="Times New Roman"/>
                <w:b/>
                <w:bCs/>
                <w:color w:val="000000"/>
                <w:sz w:val="18"/>
                <w:szCs w:val="18"/>
              </w:rPr>
              <w:t>esenţiale</w:t>
            </w:r>
            <w:proofErr w:type="spellEnd"/>
            <w:r w:rsidRPr="00805F17">
              <w:rPr>
                <w:rFonts w:eastAsia="Arial Unicode MS" w:cs="Times New Roman"/>
                <w:b/>
                <w:bCs/>
                <w:color w:val="000000"/>
                <w:sz w:val="18"/>
                <w:szCs w:val="18"/>
              </w:rPr>
              <w:t xml:space="preserve">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difuzării tehnologiilor de uz general</w:t>
            </w:r>
          </w:p>
        </w:tc>
      </w:tr>
      <w:tr w:rsidR="00833DD2" w:rsidRPr="00805F17" w14:paraId="291189B2" w14:textId="77777777" w:rsidTr="00AB22FE">
        <w:trPr>
          <w:trHeight w:val="494"/>
        </w:trPr>
        <w:tc>
          <w:tcPr>
            <w:tcW w:w="2837" w:type="dxa"/>
            <w:tcBorders>
              <w:top w:val="single" w:sz="4" w:space="0" w:color="auto"/>
              <w:left w:val="single" w:sz="4" w:space="0" w:color="auto"/>
              <w:bottom w:val="single" w:sz="4" w:space="0" w:color="auto"/>
              <w:right w:val="nil"/>
            </w:tcBorders>
            <w:shd w:val="clear" w:color="auto" w:fill="FFFFFF"/>
            <w:vAlign w:val="center"/>
          </w:tcPr>
          <w:p w14:paraId="1B0016CF" w14:textId="77777777" w:rsidR="00833DD2" w:rsidRPr="00805F17" w:rsidRDefault="00833DD2" w:rsidP="00104DBA">
            <w:pPr>
              <w:widowControl w:val="0"/>
              <w:autoSpaceDE w:val="0"/>
              <w:autoSpaceDN w:val="0"/>
              <w:adjustRightInd w:val="0"/>
              <w:spacing w:after="0" w:line="240" w:lineRule="auto"/>
              <w:rPr>
                <w:rFonts w:eastAsia="Arial Unicode MS" w:cs="Times New Roman"/>
              </w:rPr>
            </w:pPr>
            <w:r w:rsidRPr="00805F17">
              <w:rPr>
                <w:rFonts w:eastAsia="Arial Unicode MS" w:cs="Times New Roman"/>
                <w:b/>
                <w:bCs/>
                <w:color w:val="000000"/>
                <w:sz w:val="18"/>
                <w:szCs w:val="18"/>
              </w:rPr>
              <w:t>Obiectiv specific</w:t>
            </w:r>
          </w:p>
        </w:tc>
        <w:tc>
          <w:tcPr>
            <w:tcW w:w="11278" w:type="dxa"/>
            <w:tcBorders>
              <w:top w:val="single" w:sz="4" w:space="0" w:color="auto"/>
              <w:left w:val="single" w:sz="4" w:space="0" w:color="auto"/>
              <w:bottom w:val="single" w:sz="4" w:space="0" w:color="auto"/>
              <w:right w:val="single" w:sz="4" w:space="0" w:color="auto"/>
            </w:tcBorders>
            <w:shd w:val="clear" w:color="auto" w:fill="FFFFFF"/>
            <w:vAlign w:val="center"/>
          </w:tcPr>
          <w:p w14:paraId="6D77D41F" w14:textId="77777777" w:rsidR="00833DD2" w:rsidRPr="00805F17" w:rsidRDefault="00833DD2" w:rsidP="00104DBA">
            <w:pPr>
              <w:widowControl w:val="0"/>
              <w:autoSpaceDE w:val="0"/>
              <w:autoSpaceDN w:val="0"/>
              <w:adjustRightInd w:val="0"/>
              <w:spacing w:after="0" w:line="240" w:lineRule="auto"/>
              <w:rPr>
                <w:rFonts w:eastAsia="Arial Unicode MS" w:cs="Times New Roman"/>
              </w:rPr>
            </w:pPr>
            <w:r w:rsidRPr="00805F17">
              <w:rPr>
                <w:rFonts w:eastAsia="Arial Unicode MS" w:cs="Times New Roman"/>
                <w:b/>
                <w:bCs/>
                <w:color w:val="000000"/>
                <w:sz w:val="18"/>
                <w:szCs w:val="18"/>
              </w:rPr>
              <w:t xml:space="preserve">OS 1.4 - </w:t>
            </w:r>
            <w:proofErr w:type="spellStart"/>
            <w:r w:rsidRPr="00805F17">
              <w:rPr>
                <w:rFonts w:eastAsia="Arial Unicode MS" w:cs="Times New Roman"/>
                <w:b/>
                <w:bCs/>
                <w:color w:val="000000"/>
                <w:sz w:val="18"/>
                <w:szCs w:val="18"/>
              </w:rPr>
              <w:t>Creşterea</w:t>
            </w:r>
            <w:proofErr w:type="spellEnd"/>
            <w:r w:rsidRPr="00805F17">
              <w:rPr>
                <w:rFonts w:eastAsia="Arial Unicode MS" w:cs="Times New Roman"/>
                <w:b/>
                <w:bCs/>
                <w:color w:val="000000"/>
                <w:sz w:val="18"/>
                <w:szCs w:val="18"/>
              </w:rPr>
              <w:t xml:space="preserve"> transferului de </w:t>
            </w:r>
            <w:proofErr w:type="spellStart"/>
            <w:r w:rsidRPr="00805F17">
              <w:rPr>
                <w:rFonts w:eastAsia="Arial Unicode MS" w:cs="Times New Roman"/>
                <w:b/>
                <w:bCs/>
                <w:color w:val="000000"/>
                <w:sz w:val="18"/>
                <w:szCs w:val="18"/>
              </w:rPr>
              <w:t>cunoştinţe</w:t>
            </w:r>
            <w:proofErr w:type="spellEnd"/>
            <w:r w:rsidRPr="00805F17">
              <w:rPr>
                <w:rFonts w:eastAsia="Arial Unicode MS" w:cs="Times New Roman"/>
                <w:b/>
                <w:bCs/>
                <w:color w:val="000000"/>
                <w:sz w:val="18"/>
                <w:szCs w:val="18"/>
              </w:rPr>
              <w:t xml:space="preserve">, tehnologie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personal cu </w:t>
            </w:r>
            <w:proofErr w:type="spellStart"/>
            <w:r w:rsidRPr="00805F17">
              <w:rPr>
                <w:rFonts w:eastAsia="Arial Unicode MS" w:cs="Times New Roman"/>
                <w:b/>
                <w:bCs/>
                <w:color w:val="000000"/>
                <w:sz w:val="18"/>
                <w:szCs w:val="18"/>
              </w:rPr>
              <w:t>competenţe</w:t>
            </w:r>
            <w:proofErr w:type="spellEnd"/>
            <w:r w:rsidRPr="00805F17">
              <w:rPr>
                <w:rFonts w:eastAsia="Arial Unicode MS" w:cs="Times New Roman"/>
                <w:b/>
                <w:bCs/>
                <w:color w:val="000000"/>
                <w:sz w:val="18"/>
                <w:szCs w:val="18"/>
              </w:rPr>
              <w:t xml:space="preserve"> CDI între mediul public de cercetare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cel privat</w:t>
            </w:r>
          </w:p>
        </w:tc>
      </w:tr>
    </w:tbl>
    <w:p w14:paraId="20DC42D0" w14:textId="77777777" w:rsidR="00833DD2" w:rsidRPr="00805F17" w:rsidRDefault="00833DD2" w:rsidP="00833DD2">
      <w:pPr>
        <w:widowControl w:val="0"/>
        <w:autoSpaceDE w:val="0"/>
        <w:autoSpaceDN w:val="0"/>
        <w:adjustRightInd w:val="0"/>
        <w:spacing w:after="0" w:line="240" w:lineRule="auto"/>
        <w:rPr>
          <w:rFonts w:eastAsia="Arial Unicode MS" w:cs="Times New Roman"/>
          <w:b/>
          <w:i/>
          <w:color w:val="000000"/>
          <w:sz w:val="20"/>
          <w:szCs w:val="20"/>
        </w:rPr>
      </w:pPr>
      <w:r w:rsidRPr="00805F17">
        <w:rPr>
          <w:rFonts w:eastAsia="Arial Unicode MS" w:cs="Times New Roman"/>
          <w:b/>
          <w:i/>
          <w:color w:val="000000"/>
          <w:sz w:val="20"/>
          <w:szCs w:val="20"/>
        </w:rPr>
        <w:t xml:space="preserve">Tabelul 1: Indicatorii de rezultat pentru FEDR </w:t>
      </w:r>
      <w:proofErr w:type="spellStart"/>
      <w:r w:rsidRPr="00805F17">
        <w:rPr>
          <w:rFonts w:eastAsia="Arial Unicode MS" w:cs="Times New Roman"/>
          <w:b/>
          <w:i/>
          <w:color w:val="000000"/>
          <w:sz w:val="20"/>
          <w:szCs w:val="20"/>
        </w:rPr>
        <w:t>şi</w:t>
      </w:r>
      <w:proofErr w:type="spellEnd"/>
      <w:r w:rsidRPr="00805F17">
        <w:rPr>
          <w:rFonts w:eastAsia="Arial Unicode MS" w:cs="Times New Roman"/>
          <w:b/>
          <w:i/>
          <w:color w:val="000000"/>
          <w:sz w:val="20"/>
          <w:szCs w:val="20"/>
        </w:rPr>
        <w:t xml:space="preserve"> Fondul de coeziune (pe axă prioritară </w:t>
      </w:r>
      <w:proofErr w:type="spellStart"/>
      <w:r w:rsidRPr="00805F17">
        <w:rPr>
          <w:rFonts w:eastAsia="Arial Unicode MS" w:cs="Times New Roman"/>
          <w:b/>
          <w:i/>
          <w:color w:val="000000"/>
          <w:sz w:val="20"/>
          <w:szCs w:val="20"/>
        </w:rPr>
        <w:t>şi</w:t>
      </w:r>
      <w:proofErr w:type="spellEnd"/>
      <w:r w:rsidRPr="00805F17">
        <w:rPr>
          <w:rFonts w:eastAsia="Arial Unicode MS" w:cs="Times New Roman"/>
          <w:b/>
          <w:i/>
          <w:color w:val="000000"/>
          <w:sz w:val="20"/>
          <w:szCs w:val="20"/>
        </w:rPr>
        <w:t xml:space="preserve"> pe obiectiv specific); se aplică, de asemenea, în cazul axei prioritare pentru </w:t>
      </w:r>
      <w:proofErr w:type="spellStart"/>
      <w:r w:rsidRPr="00805F17">
        <w:rPr>
          <w:rFonts w:eastAsia="Arial Unicode MS" w:cs="Times New Roman"/>
          <w:b/>
          <w:i/>
          <w:color w:val="000000"/>
          <w:sz w:val="20"/>
          <w:szCs w:val="20"/>
        </w:rPr>
        <w:t>asistenţă</w:t>
      </w:r>
      <w:proofErr w:type="spellEnd"/>
      <w:r w:rsidRPr="00805F17">
        <w:rPr>
          <w:rFonts w:eastAsia="Arial Unicode MS" w:cs="Times New Roman"/>
          <w:b/>
          <w:i/>
          <w:color w:val="000000"/>
          <w:sz w:val="20"/>
          <w:szCs w:val="20"/>
        </w:rPr>
        <w:t xml:space="preserve"> tehnică</w:t>
      </w:r>
    </w:p>
    <w:tbl>
      <w:tblPr>
        <w:tblW w:w="5000" w:type="pct"/>
        <w:tblLook w:val="04A0" w:firstRow="1" w:lastRow="0" w:firstColumn="1" w:lastColumn="0" w:noHBand="0" w:noVBand="1"/>
      </w:tblPr>
      <w:tblGrid>
        <w:gridCol w:w="686"/>
        <w:gridCol w:w="1103"/>
        <w:gridCol w:w="1490"/>
        <w:gridCol w:w="1506"/>
        <w:gridCol w:w="1045"/>
        <w:gridCol w:w="1204"/>
        <w:gridCol w:w="2094"/>
        <w:gridCol w:w="930"/>
        <w:gridCol w:w="902"/>
        <w:gridCol w:w="1118"/>
        <w:gridCol w:w="901"/>
        <w:gridCol w:w="1015"/>
      </w:tblGrid>
      <w:tr w:rsidR="00312115" w:rsidRPr="00805F17" w14:paraId="5DD30126" w14:textId="77777777" w:rsidTr="00312115">
        <w:trPr>
          <w:trHeight w:val="600"/>
        </w:trPr>
        <w:tc>
          <w:tcPr>
            <w:tcW w:w="24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DE03F8A" w14:textId="77777777" w:rsidR="00312115" w:rsidRPr="00805F17" w:rsidRDefault="00312115" w:rsidP="00312115">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lastRenderedPageBreak/>
              <w:t>ID</w:t>
            </w:r>
          </w:p>
        </w:tc>
        <w:tc>
          <w:tcPr>
            <w:tcW w:w="396" w:type="pct"/>
            <w:tcBorders>
              <w:top w:val="single" w:sz="4" w:space="0" w:color="auto"/>
              <w:left w:val="nil"/>
              <w:bottom w:val="single" w:sz="4" w:space="0" w:color="auto"/>
              <w:right w:val="single" w:sz="4" w:space="0" w:color="auto"/>
            </w:tcBorders>
            <w:shd w:val="clear" w:color="auto" w:fill="auto"/>
            <w:vAlign w:val="bottom"/>
            <w:hideMark/>
          </w:tcPr>
          <w:p w14:paraId="0EF24A02" w14:textId="77777777" w:rsidR="00312115" w:rsidRPr="00805F17" w:rsidRDefault="00312115" w:rsidP="00312115">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INDICATOR</w:t>
            </w:r>
          </w:p>
        </w:tc>
        <w:tc>
          <w:tcPr>
            <w:tcW w:w="534" w:type="pct"/>
            <w:tcBorders>
              <w:top w:val="single" w:sz="4" w:space="0" w:color="auto"/>
              <w:left w:val="nil"/>
              <w:bottom w:val="single" w:sz="4" w:space="0" w:color="auto"/>
              <w:right w:val="single" w:sz="4" w:space="0" w:color="auto"/>
            </w:tcBorders>
            <w:shd w:val="clear" w:color="auto" w:fill="auto"/>
            <w:vAlign w:val="bottom"/>
            <w:hideMark/>
          </w:tcPr>
          <w:p w14:paraId="000DDD09" w14:textId="77777777" w:rsidR="00312115" w:rsidRPr="00805F17" w:rsidRDefault="00312115" w:rsidP="00312115">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UNITATE DE MĂSURĂ</w:t>
            </w:r>
          </w:p>
        </w:tc>
        <w:tc>
          <w:tcPr>
            <w:tcW w:w="540" w:type="pct"/>
            <w:tcBorders>
              <w:top w:val="single" w:sz="4" w:space="0" w:color="auto"/>
              <w:left w:val="nil"/>
              <w:bottom w:val="single" w:sz="4" w:space="0" w:color="auto"/>
              <w:right w:val="single" w:sz="4" w:space="0" w:color="auto"/>
            </w:tcBorders>
            <w:shd w:val="clear" w:color="auto" w:fill="auto"/>
            <w:vAlign w:val="bottom"/>
            <w:hideMark/>
          </w:tcPr>
          <w:p w14:paraId="2EE55F7D" w14:textId="77777777" w:rsidR="00312115" w:rsidRPr="00805F17" w:rsidRDefault="00312115" w:rsidP="00312115">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CATEGORIA DE REGIUNE</w:t>
            </w:r>
          </w:p>
        </w:tc>
        <w:tc>
          <w:tcPr>
            <w:tcW w:w="375" w:type="pct"/>
            <w:tcBorders>
              <w:top w:val="single" w:sz="4" w:space="0" w:color="auto"/>
              <w:left w:val="nil"/>
              <w:bottom w:val="single" w:sz="4" w:space="0" w:color="auto"/>
              <w:right w:val="single" w:sz="4" w:space="0" w:color="auto"/>
            </w:tcBorders>
            <w:shd w:val="clear" w:color="auto" w:fill="auto"/>
            <w:vAlign w:val="bottom"/>
            <w:hideMark/>
          </w:tcPr>
          <w:p w14:paraId="308D0140" w14:textId="77777777" w:rsidR="00312115" w:rsidRPr="00805F17" w:rsidRDefault="00312115" w:rsidP="00312115">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VALOARE DE REFERINȚĂ</w:t>
            </w:r>
          </w:p>
        </w:tc>
        <w:tc>
          <w:tcPr>
            <w:tcW w:w="432" w:type="pct"/>
            <w:tcBorders>
              <w:top w:val="single" w:sz="4" w:space="0" w:color="auto"/>
              <w:left w:val="nil"/>
              <w:bottom w:val="single" w:sz="4" w:space="0" w:color="auto"/>
              <w:right w:val="single" w:sz="4" w:space="0" w:color="auto"/>
            </w:tcBorders>
            <w:shd w:val="clear" w:color="auto" w:fill="auto"/>
            <w:vAlign w:val="bottom"/>
            <w:hideMark/>
          </w:tcPr>
          <w:p w14:paraId="2C75B643" w14:textId="77777777" w:rsidR="00312115" w:rsidRPr="00805F17" w:rsidRDefault="00312115" w:rsidP="00312115">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AN DE REFERINȚĂ</w:t>
            </w:r>
          </w:p>
        </w:tc>
        <w:tc>
          <w:tcPr>
            <w:tcW w:w="750" w:type="pct"/>
            <w:tcBorders>
              <w:top w:val="single" w:sz="4" w:space="0" w:color="auto"/>
              <w:left w:val="nil"/>
              <w:bottom w:val="single" w:sz="4" w:space="0" w:color="auto"/>
              <w:right w:val="single" w:sz="4" w:space="0" w:color="auto"/>
            </w:tcBorders>
            <w:shd w:val="clear" w:color="auto" w:fill="auto"/>
            <w:vAlign w:val="bottom"/>
            <w:hideMark/>
          </w:tcPr>
          <w:p w14:paraId="3ADE0327" w14:textId="77777777" w:rsidR="00312115" w:rsidRPr="00805F17" w:rsidRDefault="00312115" w:rsidP="00312115">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TOTAL VALOARE-ȚINTĂ (2023)</w:t>
            </w:r>
          </w:p>
        </w:tc>
        <w:tc>
          <w:tcPr>
            <w:tcW w:w="334" w:type="pct"/>
            <w:tcBorders>
              <w:top w:val="single" w:sz="4" w:space="0" w:color="auto"/>
              <w:left w:val="nil"/>
              <w:bottom w:val="single" w:sz="4" w:space="0" w:color="auto"/>
              <w:right w:val="single" w:sz="4" w:space="0" w:color="auto"/>
            </w:tcBorders>
            <w:shd w:val="clear" w:color="auto" w:fill="auto"/>
            <w:vAlign w:val="bottom"/>
            <w:hideMark/>
          </w:tcPr>
          <w:p w14:paraId="722BCEB3" w14:textId="77777777" w:rsidR="00312115" w:rsidRPr="00805F17" w:rsidRDefault="00312115" w:rsidP="00312115">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2015 TOTAL</w:t>
            </w:r>
          </w:p>
        </w:tc>
        <w:tc>
          <w:tcPr>
            <w:tcW w:w="324" w:type="pct"/>
            <w:tcBorders>
              <w:top w:val="single" w:sz="4" w:space="0" w:color="auto"/>
              <w:left w:val="nil"/>
              <w:bottom w:val="single" w:sz="4" w:space="0" w:color="auto"/>
              <w:right w:val="single" w:sz="4" w:space="0" w:color="auto"/>
            </w:tcBorders>
            <w:shd w:val="clear" w:color="auto" w:fill="auto"/>
            <w:vAlign w:val="bottom"/>
            <w:hideMark/>
          </w:tcPr>
          <w:p w14:paraId="15A59993" w14:textId="77777777" w:rsidR="00312115" w:rsidRPr="00805F17" w:rsidRDefault="00312115" w:rsidP="00312115">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2015 CALITATIV</w:t>
            </w:r>
          </w:p>
        </w:tc>
        <w:tc>
          <w:tcPr>
            <w:tcW w:w="401" w:type="pct"/>
            <w:tcBorders>
              <w:top w:val="single" w:sz="4" w:space="0" w:color="auto"/>
              <w:left w:val="nil"/>
              <w:bottom w:val="single" w:sz="4" w:space="0" w:color="auto"/>
              <w:right w:val="single" w:sz="4" w:space="0" w:color="auto"/>
            </w:tcBorders>
            <w:shd w:val="clear" w:color="auto" w:fill="auto"/>
            <w:vAlign w:val="bottom"/>
            <w:hideMark/>
          </w:tcPr>
          <w:p w14:paraId="0D01494A" w14:textId="77777777" w:rsidR="00312115" w:rsidRPr="00805F17" w:rsidRDefault="00312115" w:rsidP="00312115">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2014 TOTAL</w:t>
            </w:r>
          </w:p>
        </w:tc>
        <w:tc>
          <w:tcPr>
            <w:tcW w:w="303" w:type="pct"/>
            <w:tcBorders>
              <w:top w:val="single" w:sz="4" w:space="0" w:color="auto"/>
              <w:left w:val="nil"/>
              <w:bottom w:val="single" w:sz="4" w:space="0" w:color="auto"/>
              <w:right w:val="single" w:sz="4" w:space="0" w:color="auto"/>
            </w:tcBorders>
            <w:shd w:val="clear" w:color="auto" w:fill="auto"/>
            <w:vAlign w:val="bottom"/>
            <w:hideMark/>
          </w:tcPr>
          <w:p w14:paraId="056547CB" w14:textId="77777777" w:rsidR="00312115" w:rsidRPr="00805F17" w:rsidRDefault="00312115" w:rsidP="00312115">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2014 CALITATIV</w:t>
            </w:r>
          </w:p>
        </w:tc>
        <w:tc>
          <w:tcPr>
            <w:tcW w:w="365" w:type="pct"/>
            <w:tcBorders>
              <w:top w:val="single" w:sz="4" w:space="0" w:color="auto"/>
              <w:left w:val="nil"/>
              <w:bottom w:val="single" w:sz="4" w:space="0" w:color="auto"/>
              <w:right w:val="single" w:sz="4" w:space="0" w:color="auto"/>
            </w:tcBorders>
            <w:shd w:val="clear" w:color="auto" w:fill="auto"/>
            <w:vAlign w:val="bottom"/>
            <w:hideMark/>
          </w:tcPr>
          <w:p w14:paraId="197FFB29" w14:textId="77777777" w:rsidR="00312115" w:rsidRPr="00805F17" w:rsidRDefault="00312115" w:rsidP="00312115">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OBSERVAȚII</w:t>
            </w:r>
          </w:p>
        </w:tc>
      </w:tr>
      <w:tr w:rsidR="00312115" w:rsidRPr="00805F17" w14:paraId="038E3D49" w14:textId="77777777" w:rsidTr="00312115">
        <w:trPr>
          <w:trHeight w:val="1102"/>
        </w:trPr>
        <w:tc>
          <w:tcPr>
            <w:tcW w:w="247" w:type="pct"/>
            <w:tcBorders>
              <w:top w:val="nil"/>
              <w:left w:val="single" w:sz="4" w:space="0" w:color="auto"/>
              <w:bottom w:val="single" w:sz="4" w:space="0" w:color="auto"/>
              <w:right w:val="single" w:sz="4" w:space="0" w:color="auto"/>
            </w:tcBorders>
            <w:shd w:val="clear" w:color="auto" w:fill="auto"/>
            <w:vAlign w:val="bottom"/>
            <w:hideMark/>
          </w:tcPr>
          <w:p w14:paraId="02E003EC" w14:textId="77777777" w:rsidR="00312115" w:rsidRPr="00805F17" w:rsidRDefault="00312115" w:rsidP="00312115">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3S4</w:t>
            </w:r>
          </w:p>
        </w:tc>
        <w:tc>
          <w:tcPr>
            <w:tcW w:w="396" w:type="pct"/>
            <w:tcBorders>
              <w:top w:val="nil"/>
              <w:left w:val="nil"/>
              <w:bottom w:val="single" w:sz="4" w:space="0" w:color="auto"/>
              <w:right w:val="single" w:sz="4" w:space="0" w:color="auto"/>
            </w:tcBorders>
            <w:shd w:val="clear" w:color="auto" w:fill="auto"/>
            <w:vAlign w:val="bottom"/>
            <w:hideMark/>
          </w:tcPr>
          <w:p w14:paraId="67032489" w14:textId="77777777" w:rsidR="00312115" w:rsidRPr="00805F17" w:rsidRDefault="00312115" w:rsidP="00312115">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IMM-uri </w:t>
            </w:r>
            <w:proofErr w:type="spellStart"/>
            <w:r w:rsidRPr="00805F17">
              <w:rPr>
                <w:rFonts w:ascii="Calibri" w:eastAsia="Times New Roman" w:hAnsi="Calibri" w:cs="Times New Roman"/>
                <w:color w:val="000000"/>
                <w:sz w:val="16"/>
                <w:szCs w:val="16"/>
                <w:lang w:eastAsia="ro-RO"/>
              </w:rPr>
              <w:t>innovative</w:t>
            </w:r>
            <w:proofErr w:type="spellEnd"/>
            <w:r w:rsidRPr="00805F17">
              <w:rPr>
                <w:rFonts w:ascii="Calibri" w:eastAsia="Times New Roman" w:hAnsi="Calibri" w:cs="Times New Roman"/>
                <w:color w:val="000000"/>
                <w:sz w:val="16"/>
                <w:szCs w:val="16"/>
                <w:lang w:eastAsia="ro-RO"/>
              </w:rPr>
              <w:t xml:space="preserve"> care colaborează cu alții</w:t>
            </w:r>
          </w:p>
        </w:tc>
        <w:tc>
          <w:tcPr>
            <w:tcW w:w="534" w:type="pct"/>
            <w:tcBorders>
              <w:top w:val="nil"/>
              <w:left w:val="nil"/>
              <w:bottom w:val="single" w:sz="4" w:space="0" w:color="auto"/>
              <w:right w:val="single" w:sz="4" w:space="0" w:color="auto"/>
            </w:tcBorders>
            <w:shd w:val="clear" w:color="auto" w:fill="auto"/>
            <w:vAlign w:val="bottom"/>
            <w:hideMark/>
          </w:tcPr>
          <w:p w14:paraId="7E9D97A0" w14:textId="77777777" w:rsidR="00312115" w:rsidRPr="00805F17" w:rsidRDefault="00312115" w:rsidP="00312115">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IMM</w:t>
            </w:r>
          </w:p>
        </w:tc>
        <w:tc>
          <w:tcPr>
            <w:tcW w:w="540" w:type="pct"/>
            <w:tcBorders>
              <w:top w:val="nil"/>
              <w:left w:val="nil"/>
              <w:bottom w:val="single" w:sz="4" w:space="0" w:color="auto"/>
              <w:right w:val="single" w:sz="4" w:space="0" w:color="auto"/>
            </w:tcBorders>
            <w:shd w:val="clear" w:color="auto" w:fill="auto"/>
            <w:vAlign w:val="bottom"/>
            <w:hideMark/>
          </w:tcPr>
          <w:p w14:paraId="7ECECFA1" w14:textId="77777777" w:rsidR="00312115" w:rsidRPr="00805F17" w:rsidRDefault="00312115" w:rsidP="00312115">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75" w:type="pct"/>
            <w:tcBorders>
              <w:top w:val="nil"/>
              <w:left w:val="nil"/>
              <w:bottom w:val="single" w:sz="4" w:space="0" w:color="auto"/>
              <w:right w:val="single" w:sz="4" w:space="0" w:color="auto"/>
            </w:tcBorders>
            <w:shd w:val="clear" w:color="auto" w:fill="auto"/>
            <w:vAlign w:val="bottom"/>
            <w:hideMark/>
          </w:tcPr>
          <w:p w14:paraId="5F005317" w14:textId="77777777" w:rsidR="00312115" w:rsidRPr="00805F17" w:rsidRDefault="00312115" w:rsidP="00312115">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2,90</w:t>
            </w:r>
          </w:p>
        </w:tc>
        <w:tc>
          <w:tcPr>
            <w:tcW w:w="432" w:type="pct"/>
            <w:tcBorders>
              <w:top w:val="nil"/>
              <w:left w:val="nil"/>
              <w:bottom w:val="single" w:sz="4" w:space="0" w:color="auto"/>
              <w:right w:val="single" w:sz="4" w:space="0" w:color="auto"/>
            </w:tcBorders>
            <w:shd w:val="clear" w:color="auto" w:fill="auto"/>
            <w:vAlign w:val="bottom"/>
            <w:hideMark/>
          </w:tcPr>
          <w:p w14:paraId="2A808015" w14:textId="77777777" w:rsidR="00312115" w:rsidRPr="00805F17" w:rsidRDefault="00312115" w:rsidP="00312115">
            <w:pPr>
              <w:spacing w:after="0" w:line="240" w:lineRule="auto"/>
              <w:jc w:val="right"/>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2011</w:t>
            </w:r>
          </w:p>
        </w:tc>
        <w:tc>
          <w:tcPr>
            <w:tcW w:w="750" w:type="pct"/>
            <w:tcBorders>
              <w:top w:val="nil"/>
              <w:left w:val="nil"/>
              <w:bottom w:val="single" w:sz="4" w:space="0" w:color="auto"/>
              <w:right w:val="single" w:sz="4" w:space="0" w:color="auto"/>
            </w:tcBorders>
            <w:shd w:val="clear" w:color="auto" w:fill="auto"/>
            <w:vAlign w:val="bottom"/>
            <w:hideMark/>
          </w:tcPr>
          <w:p w14:paraId="1EBE8098" w14:textId="77777777" w:rsidR="00312115" w:rsidRPr="00805F17" w:rsidRDefault="00312115" w:rsidP="00312115">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6,60</w:t>
            </w:r>
          </w:p>
        </w:tc>
        <w:tc>
          <w:tcPr>
            <w:tcW w:w="334" w:type="pct"/>
            <w:tcBorders>
              <w:top w:val="nil"/>
              <w:left w:val="nil"/>
              <w:bottom w:val="single" w:sz="4" w:space="0" w:color="auto"/>
              <w:right w:val="single" w:sz="4" w:space="0" w:color="auto"/>
            </w:tcBorders>
            <w:shd w:val="clear" w:color="auto" w:fill="auto"/>
            <w:vAlign w:val="bottom"/>
            <w:hideMark/>
          </w:tcPr>
          <w:p w14:paraId="0D580E54" w14:textId="77777777" w:rsidR="00312115" w:rsidRPr="00805F17" w:rsidRDefault="00312115" w:rsidP="00312115">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24" w:type="pct"/>
            <w:tcBorders>
              <w:top w:val="nil"/>
              <w:left w:val="nil"/>
              <w:bottom w:val="single" w:sz="4" w:space="0" w:color="auto"/>
              <w:right w:val="single" w:sz="4" w:space="0" w:color="auto"/>
            </w:tcBorders>
            <w:shd w:val="clear" w:color="auto" w:fill="auto"/>
            <w:vAlign w:val="bottom"/>
            <w:hideMark/>
          </w:tcPr>
          <w:p w14:paraId="062A6E75" w14:textId="77777777" w:rsidR="00312115" w:rsidRPr="00805F17" w:rsidRDefault="00312115" w:rsidP="00312115">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401" w:type="pct"/>
            <w:tcBorders>
              <w:top w:val="nil"/>
              <w:left w:val="nil"/>
              <w:bottom w:val="single" w:sz="4" w:space="0" w:color="auto"/>
              <w:right w:val="single" w:sz="4" w:space="0" w:color="auto"/>
            </w:tcBorders>
            <w:shd w:val="clear" w:color="auto" w:fill="auto"/>
            <w:vAlign w:val="bottom"/>
            <w:hideMark/>
          </w:tcPr>
          <w:p w14:paraId="24DC2BFD" w14:textId="77777777" w:rsidR="00312115" w:rsidRPr="00805F17" w:rsidRDefault="00312115" w:rsidP="00312115">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03" w:type="pct"/>
            <w:tcBorders>
              <w:top w:val="nil"/>
              <w:left w:val="nil"/>
              <w:bottom w:val="single" w:sz="4" w:space="0" w:color="auto"/>
              <w:right w:val="single" w:sz="4" w:space="0" w:color="auto"/>
            </w:tcBorders>
            <w:shd w:val="clear" w:color="auto" w:fill="auto"/>
            <w:vAlign w:val="bottom"/>
            <w:hideMark/>
          </w:tcPr>
          <w:p w14:paraId="2D904634" w14:textId="77777777" w:rsidR="00312115" w:rsidRPr="00805F17" w:rsidRDefault="00312115" w:rsidP="00312115">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65" w:type="pct"/>
            <w:tcBorders>
              <w:top w:val="nil"/>
              <w:left w:val="nil"/>
              <w:bottom w:val="single" w:sz="4" w:space="0" w:color="auto"/>
              <w:right w:val="single" w:sz="4" w:space="0" w:color="auto"/>
            </w:tcBorders>
            <w:shd w:val="clear" w:color="auto" w:fill="auto"/>
            <w:vAlign w:val="bottom"/>
            <w:hideMark/>
          </w:tcPr>
          <w:p w14:paraId="12E202B3" w14:textId="77777777" w:rsidR="00312115" w:rsidRPr="00805F17" w:rsidRDefault="00312115" w:rsidP="00312115">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r>
    </w:tbl>
    <w:p w14:paraId="5B399667" w14:textId="77777777" w:rsidR="00312115" w:rsidRPr="00805F17" w:rsidRDefault="00312115" w:rsidP="00833DD2">
      <w:pPr>
        <w:widowControl w:val="0"/>
        <w:autoSpaceDE w:val="0"/>
        <w:autoSpaceDN w:val="0"/>
        <w:adjustRightInd w:val="0"/>
        <w:spacing w:after="0" w:line="240" w:lineRule="auto"/>
        <w:rPr>
          <w:rFonts w:eastAsia="Arial Unicode MS" w:cs="Times New Roman"/>
          <w:b/>
          <w:i/>
          <w:sz w:val="20"/>
          <w:szCs w:val="20"/>
        </w:rPr>
      </w:pPr>
    </w:p>
    <w:tbl>
      <w:tblPr>
        <w:tblW w:w="14025" w:type="dxa"/>
        <w:tblInd w:w="10" w:type="dxa"/>
        <w:tblLayout w:type="fixed"/>
        <w:tblCellMar>
          <w:left w:w="10" w:type="dxa"/>
          <w:right w:w="10" w:type="dxa"/>
        </w:tblCellMar>
        <w:tblLook w:val="0000" w:firstRow="0" w:lastRow="0" w:firstColumn="0" w:lastColumn="0" w:noHBand="0" w:noVBand="0"/>
      </w:tblPr>
      <w:tblGrid>
        <w:gridCol w:w="2837"/>
        <w:gridCol w:w="11188"/>
      </w:tblGrid>
      <w:tr w:rsidR="00833DD2" w:rsidRPr="00805F17" w14:paraId="1C77404F" w14:textId="77777777" w:rsidTr="00AB22FE">
        <w:trPr>
          <w:trHeight w:val="504"/>
        </w:trPr>
        <w:tc>
          <w:tcPr>
            <w:tcW w:w="2837" w:type="dxa"/>
            <w:tcBorders>
              <w:top w:val="single" w:sz="4" w:space="0" w:color="auto"/>
              <w:left w:val="single" w:sz="4" w:space="0" w:color="auto"/>
              <w:bottom w:val="nil"/>
              <w:right w:val="nil"/>
            </w:tcBorders>
            <w:shd w:val="clear" w:color="auto" w:fill="FFFFFF"/>
            <w:vAlign w:val="center"/>
          </w:tcPr>
          <w:p w14:paraId="6FDF180E" w14:textId="77777777" w:rsidR="00833DD2" w:rsidRPr="00805F17" w:rsidRDefault="00833DD2"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Axă prioritară</w:t>
            </w:r>
          </w:p>
        </w:tc>
        <w:tc>
          <w:tcPr>
            <w:tcW w:w="11188" w:type="dxa"/>
            <w:tcBorders>
              <w:top w:val="single" w:sz="4" w:space="0" w:color="auto"/>
              <w:left w:val="single" w:sz="4" w:space="0" w:color="auto"/>
              <w:bottom w:val="nil"/>
              <w:right w:val="single" w:sz="4" w:space="0" w:color="auto"/>
            </w:tcBorders>
            <w:shd w:val="clear" w:color="auto" w:fill="FFFFFF"/>
            <w:vAlign w:val="center"/>
          </w:tcPr>
          <w:p w14:paraId="5CAAB88F" w14:textId="77777777" w:rsidR="00833DD2" w:rsidRPr="00805F17" w:rsidRDefault="00833DD2"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 xml:space="preserve">AP2 - Tehnologia </w:t>
            </w:r>
            <w:proofErr w:type="spellStart"/>
            <w:r w:rsidRPr="00805F17">
              <w:rPr>
                <w:rFonts w:eastAsia="Arial Unicode MS" w:cs="Times New Roman"/>
                <w:b/>
                <w:bCs/>
                <w:color w:val="000000"/>
                <w:sz w:val="18"/>
                <w:szCs w:val="18"/>
              </w:rPr>
              <w:t>informaţiei</w:t>
            </w:r>
            <w:proofErr w:type="spellEnd"/>
            <w:r w:rsidRPr="00805F17">
              <w:rPr>
                <w:rFonts w:eastAsia="Arial Unicode MS" w:cs="Times New Roman"/>
                <w:b/>
                <w:bCs/>
                <w:color w:val="000000"/>
                <w:sz w:val="18"/>
                <w:szCs w:val="18"/>
              </w:rPr>
              <w:t xml:space="preserve"> si </w:t>
            </w:r>
            <w:proofErr w:type="spellStart"/>
            <w:r w:rsidRPr="00805F17">
              <w:rPr>
                <w:rFonts w:eastAsia="Arial Unicode MS" w:cs="Times New Roman"/>
                <w:b/>
                <w:bCs/>
                <w:color w:val="000000"/>
                <w:sz w:val="18"/>
                <w:szCs w:val="18"/>
              </w:rPr>
              <w:t>comunicaţiilor</w:t>
            </w:r>
            <w:proofErr w:type="spellEnd"/>
            <w:r w:rsidRPr="00805F17">
              <w:rPr>
                <w:rFonts w:eastAsia="Arial Unicode MS" w:cs="Times New Roman"/>
                <w:b/>
                <w:bCs/>
                <w:color w:val="000000"/>
                <w:sz w:val="18"/>
                <w:szCs w:val="18"/>
              </w:rPr>
              <w:t xml:space="preserve"> (TIC) pentru o economie digitala competitiva</w:t>
            </w:r>
          </w:p>
        </w:tc>
      </w:tr>
      <w:tr w:rsidR="00833DD2" w:rsidRPr="00805F17" w14:paraId="3834A28C" w14:textId="77777777" w:rsidTr="00AB22FE">
        <w:trPr>
          <w:trHeight w:val="725"/>
        </w:trPr>
        <w:tc>
          <w:tcPr>
            <w:tcW w:w="2837" w:type="dxa"/>
            <w:tcBorders>
              <w:top w:val="single" w:sz="4" w:space="0" w:color="auto"/>
              <w:left w:val="single" w:sz="4" w:space="0" w:color="auto"/>
              <w:bottom w:val="single" w:sz="4" w:space="0" w:color="auto"/>
              <w:right w:val="nil"/>
            </w:tcBorders>
            <w:shd w:val="clear" w:color="auto" w:fill="FFFFFF"/>
          </w:tcPr>
          <w:p w14:paraId="25EAE1EE" w14:textId="77777777" w:rsidR="00833DD2" w:rsidRPr="00805F17" w:rsidRDefault="00833DD2"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 xml:space="preserve">Prioritate de </w:t>
            </w:r>
            <w:proofErr w:type="spellStart"/>
            <w:r w:rsidRPr="00805F17">
              <w:rPr>
                <w:rFonts w:eastAsia="Arial Unicode MS" w:cs="Times New Roman"/>
                <w:b/>
                <w:bCs/>
                <w:color w:val="000000"/>
                <w:sz w:val="18"/>
                <w:szCs w:val="18"/>
              </w:rPr>
              <w:t>investiţii</w:t>
            </w:r>
            <w:proofErr w:type="spellEnd"/>
          </w:p>
        </w:tc>
        <w:tc>
          <w:tcPr>
            <w:tcW w:w="11188" w:type="dxa"/>
            <w:tcBorders>
              <w:top w:val="single" w:sz="4" w:space="0" w:color="auto"/>
              <w:left w:val="single" w:sz="4" w:space="0" w:color="auto"/>
              <w:bottom w:val="single" w:sz="4" w:space="0" w:color="auto"/>
              <w:right w:val="single" w:sz="4" w:space="0" w:color="auto"/>
            </w:tcBorders>
            <w:shd w:val="clear" w:color="auto" w:fill="FFFFFF"/>
            <w:vAlign w:val="center"/>
          </w:tcPr>
          <w:p w14:paraId="3EEA2906" w14:textId="77777777" w:rsidR="00833DD2" w:rsidRPr="00805F17" w:rsidRDefault="00833DD2"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 xml:space="preserve">2a - Extinderea conexiunii în bandă largă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w:t>
            </w:r>
            <w:proofErr w:type="spellStart"/>
            <w:r w:rsidRPr="00805F17">
              <w:rPr>
                <w:rFonts w:eastAsia="Arial Unicode MS" w:cs="Times New Roman"/>
                <w:b/>
                <w:bCs/>
                <w:color w:val="000000"/>
                <w:sz w:val="18"/>
                <w:szCs w:val="18"/>
              </w:rPr>
              <w:t>desfăşurarea</w:t>
            </w:r>
            <w:proofErr w:type="spellEnd"/>
            <w:r w:rsidRPr="00805F17">
              <w:rPr>
                <w:rFonts w:eastAsia="Arial Unicode MS" w:cs="Times New Roman"/>
                <w:b/>
                <w:bCs/>
                <w:color w:val="000000"/>
                <w:sz w:val="18"/>
                <w:szCs w:val="18"/>
              </w:rPr>
              <w:t xml:space="preserve"> </w:t>
            </w:r>
            <w:proofErr w:type="spellStart"/>
            <w:r w:rsidRPr="00805F17">
              <w:rPr>
                <w:rFonts w:eastAsia="Arial Unicode MS" w:cs="Times New Roman"/>
                <w:b/>
                <w:bCs/>
                <w:color w:val="000000"/>
                <w:sz w:val="18"/>
                <w:szCs w:val="18"/>
              </w:rPr>
              <w:t>reţelelor</w:t>
            </w:r>
            <w:proofErr w:type="spellEnd"/>
            <w:r w:rsidRPr="00805F17">
              <w:rPr>
                <w:rFonts w:eastAsia="Arial Unicode MS" w:cs="Times New Roman"/>
                <w:b/>
                <w:bCs/>
                <w:color w:val="000000"/>
                <w:sz w:val="18"/>
                <w:szCs w:val="18"/>
              </w:rPr>
              <w:t xml:space="preserve"> dc marc </w:t>
            </w:r>
            <w:proofErr w:type="spellStart"/>
            <w:r w:rsidRPr="00805F17">
              <w:rPr>
                <w:rFonts w:eastAsia="Arial Unicode MS" w:cs="Times New Roman"/>
                <w:b/>
                <w:bCs/>
                <w:color w:val="000000"/>
                <w:sz w:val="18"/>
                <w:szCs w:val="18"/>
              </w:rPr>
              <w:t>vileză</w:t>
            </w:r>
            <w:proofErr w:type="spellEnd"/>
            <w:r w:rsidRPr="00805F17">
              <w:rPr>
                <w:rFonts w:eastAsia="Arial Unicode MS" w:cs="Times New Roman"/>
                <w:b/>
                <w:bCs/>
                <w:color w:val="000000"/>
                <w:sz w:val="18"/>
                <w:szCs w:val="18"/>
              </w:rPr>
              <w:t xml:space="preserve">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sprijinirea adoptării noilor tehnologii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w:t>
            </w:r>
            <w:proofErr w:type="spellStart"/>
            <w:r w:rsidRPr="00805F17">
              <w:rPr>
                <w:rFonts w:eastAsia="Arial Unicode MS" w:cs="Times New Roman"/>
                <w:b/>
                <w:bCs/>
                <w:color w:val="000000"/>
                <w:sz w:val="18"/>
                <w:szCs w:val="18"/>
              </w:rPr>
              <w:t>reţele</w:t>
            </w:r>
            <w:proofErr w:type="spellEnd"/>
            <w:r w:rsidRPr="00805F17">
              <w:rPr>
                <w:rFonts w:eastAsia="Arial Unicode MS" w:cs="Times New Roman"/>
                <w:b/>
                <w:bCs/>
                <w:color w:val="000000"/>
                <w:sz w:val="18"/>
                <w:szCs w:val="18"/>
              </w:rPr>
              <w:t xml:space="preserve"> pentru economia digitală</w:t>
            </w:r>
          </w:p>
        </w:tc>
      </w:tr>
    </w:tbl>
    <w:p w14:paraId="564CA6C1" w14:textId="77777777" w:rsidR="00833DD2" w:rsidRPr="00805F17" w:rsidRDefault="00833DD2" w:rsidP="00833DD2">
      <w:pPr>
        <w:widowControl w:val="0"/>
        <w:autoSpaceDE w:val="0"/>
        <w:autoSpaceDN w:val="0"/>
        <w:adjustRightInd w:val="0"/>
        <w:spacing w:after="0" w:line="240" w:lineRule="auto"/>
        <w:rPr>
          <w:rFonts w:eastAsia="Arial Unicode MS" w:cs="Times New Roman"/>
          <w:b/>
          <w:i/>
          <w:color w:val="000000"/>
        </w:rPr>
      </w:pPr>
      <w:r w:rsidRPr="00805F17">
        <w:rPr>
          <w:rFonts w:eastAsia="Arial Unicode MS" w:cs="Times New Roman"/>
          <w:b/>
          <w:i/>
          <w:color w:val="000000"/>
        </w:rPr>
        <w:t xml:space="preserve">Tabelul 3 A: Indicatori de </w:t>
      </w:r>
      <w:proofErr w:type="spellStart"/>
      <w:r w:rsidRPr="00805F17">
        <w:rPr>
          <w:rFonts w:eastAsia="Arial Unicode MS" w:cs="Times New Roman"/>
          <w:b/>
          <w:i/>
          <w:color w:val="000000"/>
        </w:rPr>
        <w:t>producţie</w:t>
      </w:r>
      <w:proofErr w:type="spellEnd"/>
      <w:r w:rsidRPr="00805F17">
        <w:rPr>
          <w:rFonts w:eastAsia="Arial Unicode MS" w:cs="Times New Roman"/>
          <w:b/>
          <w:i/>
          <w:color w:val="000000"/>
        </w:rPr>
        <w:t xml:space="preserve"> comuni </w:t>
      </w:r>
      <w:proofErr w:type="spellStart"/>
      <w:r w:rsidRPr="00805F17">
        <w:rPr>
          <w:rFonts w:eastAsia="Arial Unicode MS" w:cs="Times New Roman"/>
          <w:b/>
          <w:i/>
          <w:color w:val="000000"/>
        </w:rPr>
        <w:t>şi</w:t>
      </w:r>
      <w:proofErr w:type="spellEnd"/>
      <w:r w:rsidRPr="00805F17">
        <w:rPr>
          <w:rFonts w:eastAsia="Arial Unicode MS" w:cs="Times New Roman"/>
          <w:b/>
          <w:i/>
          <w:color w:val="000000"/>
        </w:rPr>
        <w:t xml:space="preserve"> specifici programului pentru FEDR </w:t>
      </w:r>
      <w:proofErr w:type="spellStart"/>
      <w:r w:rsidRPr="00805F17">
        <w:rPr>
          <w:rFonts w:eastAsia="Arial Unicode MS" w:cs="Times New Roman"/>
          <w:b/>
          <w:i/>
          <w:color w:val="000000"/>
        </w:rPr>
        <w:t>şi</w:t>
      </w:r>
      <w:proofErr w:type="spellEnd"/>
      <w:r w:rsidRPr="00805F17">
        <w:rPr>
          <w:rFonts w:eastAsia="Arial Unicode MS" w:cs="Times New Roman"/>
          <w:b/>
          <w:i/>
          <w:color w:val="000000"/>
        </w:rPr>
        <w:t xml:space="preserve"> Fondul de Coeziune (pe prioritate de </w:t>
      </w:r>
      <w:proofErr w:type="spellStart"/>
      <w:r w:rsidRPr="00805F17">
        <w:rPr>
          <w:rFonts w:eastAsia="Arial Unicode MS" w:cs="Times New Roman"/>
          <w:b/>
          <w:i/>
          <w:color w:val="000000"/>
        </w:rPr>
        <w:t>investiţii</w:t>
      </w:r>
      <w:proofErr w:type="spellEnd"/>
      <w:r w:rsidRPr="00805F17">
        <w:rPr>
          <w:rFonts w:eastAsia="Arial Unicode MS" w:cs="Times New Roman"/>
          <w:b/>
          <w:i/>
          <w:color w:val="000000"/>
        </w:rPr>
        <w:t xml:space="preserve">, </w:t>
      </w:r>
      <w:proofErr w:type="spellStart"/>
      <w:r w:rsidRPr="00805F17">
        <w:rPr>
          <w:rFonts w:eastAsia="Arial Unicode MS" w:cs="Times New Roman"/>
          <w:b/>
          <w:i/>
          <w:color w:val="000000"/>
        </w:rPr>
        <w:t>defalcaţi</w:t>
      </w:r>
      <w:proofErr w:type="spellEnd"/>
      <w:r w:rsidRPr="00805F17">
        <w:rPr>
          <w:rFonts w:eastAsia="Arial Unicode MS" w:cs="Times New Roman"/>
          <w:b/>
          <w:i/>
          <w:color w:val="000000"/>
        </w:rPr>
        <w:t xml:space="preserve"> pe categorie de regiune pentru FEDR)</w:t>
      </w:r>
    </w:p>
    <w:tbl>
      <w:tblPr>
        <w:tblW w:w="5000" w:type="pct"/>
        <w:tblLook w:val="04A0" w:firstRow="1" w:lastRow="0" w:firstColumn="1" w:lastColumn="0" w:noHBand="0" w:noVBand="1"/>
      </w:tblPr>
      <w:tblGrid>
        <w:gridCol w:w="526"/>
        <w:gridCol w:w="570"/>
        <w:gridCol w:w="1841"/>
        <w:gridCol w:w="1572"/>
        <w:gridCol w:w="1298"/>
        <w:gridCol w:w="946"/>
        <w:gridCol w:w="898"/>
        <w:gridCol w:w="898"/>
        <w:gridCol w:w="648"/>
        <w:gridCol w:w="808"/>
        <w:gridCol w:w="643"/>
        <w:gridCol w:w="705"/>
        <w:gridCol w:w="802"/>
        <w:gridCol w:w="721"/>
        <w:gridCol w:w="1118"/>
      </w:tblGrid>
      <w:tr w:rsidR="00312115" w:rsidRPr="00805F17" w14:paraId="7BF4F9F4" w14:textId="77777777" w:rsidTr="00312115">
        <w:trPr>
          <w:trHeight w:val="1093"/>
        </w:trPr>
        <w:tc>
          <w:tcPr>
            <w:tcW w:w="2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ECCBE33" w14:textId="77777777" w:rsidR="00312115" w:rsidRPr="00805F17" w:rsidRDefault="00312115" w:rsidP="00312115">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 </w:t>
            </w:r>
          </w:p>
        </w:tc>
        <w:tc>
          <w:tcPr>
            <w:tcW w:w="217" w:type="pct"/>
            <w:tcBorders>
              <w:top w:val="single" w:sz="4" w:space="0" w:color="auto"/>
              <w:left w:val="nil"/>
              <w:bottom w:val="single" w:sz="4" w:space="0" w:color="auto"/>
              <w:right w:val="single" w:sz="4" w:space="0" w:color="auto"/>
            </w:tcBorders>
            <w:shd w:val="clear" w:color="auto" w:fill="auto"/>
            <w:vAlign w:val="bottom"/>
            <w:hideMark/>
          </w:tcPr>
          <w:p w14:paraId="7FA96F88" w14:textId="77777777" w:rsidR="00312115" w:rsidRPr="00805F17" w:rsidRDefault="00312115" w:rsidP="00312115">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ID</w:t>
            </w:r>
          </w:p>
        </w:tc>
        <w:tc>
          <w:tcPr>
            <w:tcW w:w="689" w:type="pct"/>
            <w:tcBorders>
              <w:top w:val="single" w:sz="4" w:space="0" w:color="auto"/>
              <w:left w:val="nil"/>
              <w:bottom w:val="single" w:sz="4" w:space="0" w:color="auto"/>
              <w:right w:val="single" w:sz="4" w:space="0" w:color="auto"/>
            </w:tcBorders>
            <w:shd w:val="clear" w:color="auto" w:fill="auto"/>
            <w:vAlign w:val="bottom"/>
            <w:hideMark/>
          </w:tcPr>
          <w:p w14:paraId="2228BFC6" w14:textId="77777777" w:rsidR="00312115" w:rsidRPr="00805F17" w:rsidRDefault="00312115" w:rsidP="00312115">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INDICATOR</w:t>
            </w:r>
          </w:p>
        </w:tc>
        <w:tc>
          <w:tcPr>
            <w:tcW w:w="584" w:type="pct"/>
            <w:tcBorders>
              <w:top w:val="single" w:sz="4" w:space="0" w:color="auto"/>
              <w:left w:val="nil"/>
              <w:bottom w:val="single" w:sz="4" w:space="0" w:color="auto"/>
              <w:right w:val="single" w:sz="4" w:space="0" w:color="auto"/>
            </w:tcBorders>
            <w:shd w:val="clear" w:color="auto" w:fill="auto"/>
            <w:vAlign w:val="bottom"/>
            <w:hideMark/>
          </w:tcPr>
          <w:p w14:paraId="1051E314" w14:textId="77777777" w:rsidR="00312115" w:rsidRPr="00805F17" w:rsidRDefault="00312115" w:rsidP="00312115">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UNITATE DE MĂSURĂ</w:t>
            </w:r>
          </w:p>
        </w:tc>
        <w:tc>
          <w:tcPr>
            <w:tcW w:w="486" w:type="pct"/>
            <w:tcBorders>
              <w:top w:val="single" w:sz="4" w:space="0" w:color="auto"/>
              <w:left w:val="nil"/>
              <w:bottom w:val="single" w:sz="4" w:space="0" w:color="auto"/>
              <w:right w:val="single" w:sz="4" w:space="0" w:color="auto"/>
            </w:tcBorders>
            <w:shd w:val="clear" w:color="auto" w:fill="auto"/>
            <w:vAlign w:val="bottom"/>
            <w:hideMark/>
          </w:tcPr>
          <w:p w14:paraId="30812911" w14:textId="77777777" w:rsidR="00312115" w:rsidRPr="00805F17" w:rsidRDefault="00312115" w:rsidP="00312115">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CATEGORIA DE REGIUNE</w:t>
            </w:r>
          </w:p>
        </w:tc>
        <w:tc>
          <w:tcPr>
            <w:tcW w:w="282" w:type="pct"/>
            <w:tcBorders>
              <w:top w:val="single" w:sz="4" w:space="0" w:color="auto"/>
              <w:left w:val="nil"/>
              <w:bottom w:val="single" w:sz="4" w:space="0" w:color="auto"/>
              <w:right w:val="single" w:sz="4" w:space="0" w:color="auto"/>
            </w:tcBorders>
            <w:shd w:val="clear" w:color="auto" w:fill="auto"/>
            <w:vAlign w:val="bottom"/>
            <w:hideMark/>
          </w:tcPr>
          <w:p w14:paraId="661150DB" w14:textId="77777777" w:rsidR="00312115" w:rsidRPr="00805F17" w:rsidRDefault="00312115" w:rsidP="00312115">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TOTAL VALOARE-ȚINTĂ (2023)</w:t>
            </w:r>
          </w:p>
        </w:tc>
        <w:tc>
          <w:tcPr>
            <w:tcW w:w="261" w:type="pct"/>
            <w:tcBorders>
              <w:top w:val="single" w:sz="4" w:space="0" w:color="auto"/>
              <w:left w:val="nil"/>
              <w:bottom w:val="single" w:sz="4" w:space="0" w:color="auto"/>
              <w:right w:val="single" w:sz="4" w:space="0" w:color="auto"/>
            </w:tcBorders>
            <w:shd w:val="clear" w:color="auto" w:fill="auto"/>
            <w:vAlign w:val="bottom"/>
            <w:hideMark/>
          </w:tcPr>
          <w:p w14:paraId="4157E00A" w14:textId="77777777" w:rsidR="00312115" w:rsidRPr="00805F17" w:rsidRDefault="00312115" w:rsidP="00312115">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TOTAL VALOARE-ȚINTĂ (2023) BĂRBAȚI</w:t>
            </w:r>
          </w:p>
        </w:tc>
        <w:tc>
          <w:tcPr>
            <w:tcW w:w="261" w:type="pct"/>
            <w:tcBorders>
              <w:top w:val="single" w:sz="4" w:space="0" w:color="auto"/>
              <w:left w:val="nil"/>
              <w:bottom w:val="single" w:sz="4" w:space="0" w:color="auto"/>
              <w:right w:val="single" w:sz="4" w:space="0" w:color="auto"/>
            </w:tcBorders>
            <w:shd w:val="clear" w:color="auto" w:fill="auto"/>
            <w:vAlign w:val="bottom"/>
            <w:hideMark/>
          </w:tcPr>
          <w:p w14:paraId="633AAA7C" w14:textId="77777777" w:rsidR="00312115" w:rsidRPr="00805F17" w:rsidRDefault="00312115" w:rsidP="00312115">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VALOARE-ȚINTĂ (2023) FEMEI</w:t>
            </w:r>
          </w:p>
        </w:tc>
        <w:tc>
          <w:tcPr>
            <w:tcW w:w="223" w:type="pct"/>
            <w:tcBorders>
              <w:top w:val="single" w:sz="4" w:space="0" w:color="auto"/>
              <w:left w:val="nil"/>
              <w:bottom w:val="single" w:sz="4" w:space="0" w:color="auto"/>
              <w:right w:val="single" w:sz="4" w:space="0" w:color="auto"/>
            </w:tcBorders>
            <w:shd w:val="clear" w:color="auto" w:fill="auto"/>
            <w:vAlign w:val="bottom"/>
            <w:hideMark/>
          </w:tcPr>
          <w:p w14:paraId="5CAB427E" w14:textId="77777777" w:rsidR="00312115" w:rsidRPr="00805F17" w:rsidRDefault="00312115" w:rsidP="00312115">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2015 TOTAL</w:t>
            </w:r>
          </w:p>
        </w:tc>
        <w:tc>
          <w:tcPr>
            <w:tcW w:w="311" w:type="pct"/>
            <w:tcBorders>
              <w:top w:val="single" w:sz="4" w:space="0" w:color="auto"/>
              <w:left w:val="nil"/>
              <w:bottom w:val="single" w:sz="4" w:space="0" w:color="auto"/>
              <w:right w:val="single" w:sz="4" w:space="0" w:color="auto"/>
            </w:tcBorders>
            <w:shd w:val="clear" w:color="auto" w:fill="auto"/>
            <w:vAlign w:val="bottom"/>
            <w:hideMark/>
          </w:tcPr>
          <w:p w14:paraId="3122C7BF" w14:textId="77777777" w:rsidR="00312115" w:rsidRPr="00805F17" w:rsidRDefault="00312115" w:rsidP="00312115">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2015 BĂRBAȚI</w:t>
            </w:r>
          </w:p>
        </w:tc>
        <w:tc>
          <w:tcPr>
            <w:tcW w:w="252" w:type="pct"/>
            <w:tcBorders>
              <w:top w:val="single" w:sz="4" w:space="0" w:color="auto"/>
              <w:left w:val="nil"/>
              <w:bottom w:val="single" w:sz="4" w:space="0" w:color="auto"/>
              <w:right w:val="single" w:sz="4" w:space="0" w:color="auto"/>
            </w:tcBorders>
            <w:shd w:val="clear" w:color="auto" w:fill="auto"/>
            <w:vAlign w:val="bottom"/>
            <w:hideMark/>
          </w:tcPr>
          <w:p w14:paraId="1E55BA6A" w14:textId="77777777" w:rsidR="00312115" w:rsidRPr="00805F17" w:rsidRDefault="00312115" w:rsidP="00312115">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2015 FEMEI</w:t>
            </w:r>
          </w:p>
        </w:tc>
        <w:tc>
          <w:tcPr>
            <w:tcW w:w="274" w:type="pct"/>
            <w:tcBorders>
              <w:top w:val="single" w:sz="4" w:space="0" w:color="auto"/>
              <w:left w:val="nil"/>
              <w:bottom w:val="single" w:sz="4" w:space="0" w:color="auto"/>
              <w:right w:val="single" w:sz="4" w:space="0" w:color="auto"/>
            </w:tcBorders>
            <w:shd w:val="clear" w:color="auto" w:fill="auto"/>
            <w:vAlign w:val="bottom"/>
            <w:hideMark/>
          </w:tcPr>
          <w:p w14:paraId="59DD27AF" w14:textId="77777777" w:rsidR="00312115" w:rsidRPr="00805F17" w:rsidRDefault="00312115" w:rsidP="00312115">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2014 TOTAL</w:t>
            </w:r>
          </w:p>
        </w:tc>
        <w:tc>
          <w:tcPr>
            <w:tcW w:w="294" w:type="pct"/>
            <w:tcBorders>
              <w:top w:val="single" w:sz="4" w:space="0" w:color="auto"/>
              <w:left w:val="nil"/>
              <w:bottom w:val="single" w:sz="4" w:space="0" w:color="auto"/>
              <w:right w:val="single" w:sz="4" w:space="0" w:color="auto"/>
            </w:tcBorders>
            <w:shd w:val="clear" w:color="auto" w:fill="auto"/>
            <w:vAlign w:val="bottom"/>
            <w:hideMark/>
          </w:tcPr>
          <w:p w14:paraId="144840BD" w14:textId="77777777" w:rsidR="00312115" w:rsidRPr="00805F17" w:rsidRDefault="00312115" w:rsidP="00312115">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2014 BĂRBAȚI</w:t>
            </w:r>
          </w:p>
        </w:tc>
        <w:tc>
          <w:tcPr>
            <w:tcW w:w="294" w:type="pct"/>
            <w:tcBorders>
              <w:top w:val="single" w:sz="4" w:space="0" w:color="auto"/>
              <w:left w:val="nil"/>
              <w:bottom w:val="single" w:sz="4" w:space="0" w:color="auto"/>
              <w:right w:val="single" w:sz="4" w:space="0" w:color="auto"/>
            </w:tcBorders>
            <w:shd w:val="clear" w:color="auto" w:fill="auto"/>
            <w:vAlign w:val="bottom"/>
            <w:hideMark/>
          </w:tcPr>
          <w:p w14:paraId="32E8562C" w14:textId="77777777" w:rsidR="00312115" w:rsidRPr="00805F17" w:rsidRDefault="00312115" w:rsidP="00312115">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2014 FEMEI</w:t>
            </w:r>
          </w:p>
        </w:tc>
        <w:tc>
          <w:tcPr>
            <w:tcW w:w="363" w:type="pct"/>
            <w:tcBorders>
              <w:top w:val="single" w:sz="4" w:space="0" w:color="auto"/>
              <w:left w:val="nil"/>
              <w:bottom w:val="single" w:sz="4" w:space="0" w:color="auto"/>
              <w:right w:val="single" w:sz="4" w:space="0" w:color="auto"/>
            </w:tcBorders>
            <w:shd w:val="clear" w:color="auto" w:fill="auto"/>
            <w:vAlign w:val="bottom"/>
            <w:hideMark/>
          </w:tcPr>
          <w:p w14:paraId="163EA2B7" w14:textId="77777777" w:rsidR="00312115" w:rsidRPr="00805F17" w:rsidRDefault="00312115" w:rsidP="00312115">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OBSERVAȚII</w:t>
            </w:r>
          </w:p>
        </w:tc>
      </w:tr>
      <w:tr w:rsidR="00312115" w:rsidRPr="00805F17" w14:paraId="2134C7CD" w14:textId="77777777" w:rsidTr="00312115">
        <w:trPr>
          <w:trHeight w:val="1066"/>
        </w:trPr>
        <w:tc>
          <w:tcPr>
            <w:tcW w:w="210" w:type="pct"/>
            <w:tcBorders>
              <w:top w:val="nil"/>
              <w:left w:val="single" w:sz="4" w:space="0" w:color="auto"/>
              <w:bottom w:val="single" w:sz="4" w:space="0" w:color="auto"/>
              <w:right w:val="single" w:sz="4" w:space="0" w:color="auto"/>
            </w:tcBorders>
            <w:shd w:val="clear" w:color="auto" w:fill="auto"/>
            <w:vAlign w:val="bottom"/>
            <w:hideMark/>
          </w:tcPr>
          <w:p w14:paraId="0025FDAE" w14:textId="77777777" w:rsidR="00312115" w:rsidRPr="00805F17" w:rsidRDefault="00312115" w:rsidP="00312115">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F</w:t>
            </w:r>
          </w:p>
        </w:tc>
        <w:tc>
          <w:tcPr>
            <w:tcW w:w="217" w:type="pct"/>
            <w:tcBorders>
              <w:top w:val="nil"/>
              <w:left w:val="nil"/>
              <w:bottom w:val="single" w:sz="4" w:space="0" w:color="auto"/>
              <w:right w:val="single" w:sz="4" w:space="0" w:color="auto"/>
            </w:tcBorders>
            <w:shd w:val="clear" w:color="auto" w:fill="auto"/>
            <w:vAlign w:val="bottom"/>
            <w:hideMark/>
          </w:tcPr>
          <w:p w14:paraId="4C81AF63" w14:textId="77777777" w:rsidR="00312115" w:rsidRPr="00805F17" w:rsidRDefault="00312115" w:rsidP="00312115">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CO10</w:t>
            </w:r>
          </w:p>
        </w:tc>
        <w:tc>
          <w:tcPr>
            <w:tcW w:w="689" w:type="pct"/>
            <w:tcBorders>
              <w:top w:val="nil"/>
              <w:left w:val="nil"/>
              <w:bottom w:val="single" w:sz="4" w:space="0" w:color="auto"/>
              <w:right w:val="single" w:sz="4" w:space="0" w:color="auto"/>
            </w:tcBorders>
            <w:shd w:val="clear" w:color="auto" w:fill="auto"/>
            <w:vAlign w:val="bottom"/>
            <w:hideMark/>
          </w:tcPr>
          <w:p w14:paraId="26324521" w14:textId="77777777" w:rsidR="00312115" w:rsidRPr="00805F17" w:rsidRDefault="00312115" w:rsidP="00312115">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Infrastructură TIC: Noi gospodării care au acces la bandă largă de cel puțin 30 Mbps</w:t>
            </w:r>
          </w:p>
        </w:tc>
        <w:tc>
          <w:tcPr>
            <w:tcW w:w="584" w:type="pct"/>
            <w:tcBorders>
              <w:top w:val="nil"/>
              <w:left w:val="nil"/>
              <w:bottom w:val="single" w:sz="4" w:space="0" w:color="auto"/>
              <w:right w:val="single" w:sz="4" w:space="0" w:color="auto"/>
            </w:tcBorders>
            <w:shd w:val="clear" w:color="auto" w:fill="auto"/>
            <w:vAlign w:val="bottom"/>
            <w:hideMark/>
          </w:tcPr>
          <w:p w14:paraId="7192D4E2" w14:textId="77777777" w:rsidR="00312115" w:rsidRPr="00805F17" w:rsidRDefault="00312115" w:rsidP="00312115">
            <w:pPr>
              <w:spacing w:after="0" w:line="240" w:lineRule="auto"/>
              <w:rPr>
                <w:rFonts w:ascii="Calibri" w:eastAsia="Times New Roman" w:hAnsi="Calibri" w:cs="Times New Roman"/>
                <w:color w:val="000000"/>
                <w:sz w:val="16"/>
                <w:szCs w:val="16"/>
                <w:lang w:eastAsia="ro-RO"/>
              </w:rPr>
            </w:pPr>
            <w:proofErr w:type="spellStart"/>
            <w:r w:rsidRPr="00805F17">
              <w:rPr>
                <w:rFonts w:ascii="Calibri" w:eastAsia="Times New Roman" w:hAnsi="Calibri" w:cs="Times New Roman"/>
                <w:color w:val="000000"/>
                <w:sz w:val="16"/>
                <w:szCs w:val="16"/>
                <w:lang w:eastAsia="ro-RO"/>
              </w:rPr>
              <w:t>Households</w:t>
            </w:r>
            <w:proofErr w:type="spellEnd"/>
          </w:p>
        </w:tc>
        <w:tc>
          <w:tcPr>
            <w:tcW w:w="486" w:type="pct"/>
            <w:tcBorders>
              <w:top w:val="nil"/>
              <w:left w:val="nil"/>
              <w:bottom w:val="single" w:sz="4" w:space="0" w:color="auto"/>
              <w:right w:val="single" w:sz="4" w:space="0" w:color="auto"/>
            </w:tcBorders>
            <w:shd w:val="clear" w:color="auto" w:fill="auto"/>
            <w:vAlign w:val="bottom"/>
            <w:hideMark/>
          </w:tcPr>
          <w:p w14:paraId="28FDD066" w14:textId="77777777" w:rsidR="00312115" w:rsidRPr="00805F17" w:rsidRDefault="00312115" w:rsidP="00312115">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282" w:type="pct"/>
            <w:tcBorders>
              <w:top w:val="nil"/>
              <w:left w:val="nil"/>
              <w:bottom w:val="single" w:sz="4" w:space="0" w:color="auto"/>
              <w:right w:val="single" w:sz="4" w:space="0" w:color="auto"/>
            </w:tcBorders>
            <w:shd w:val="clear" w:color="auto" w:fill="auto"/>
            <w:vAlign w:val="bottom"/>
            <w:hideMark/>
          </w:tcPr>
          <w:p w14:paraId="2C309AEB" w14:textId="77777777" w:rsidR="00312115" w:rsidRPr="00805F17" w:rsidRDefault="00312115" w:rsidP="00312115">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400.000,00</w:t>
            </w:r>
          </w:p>
        </w:tc>
        <w:tc>
          <w:tcPr>
            <w:tcW w:w="261" w:type="pct"/>
            <w:tcBorders>
              <w:top w:val="nil"/>
              <w:left w:val="nil"/>
              <w:bottom w:val="single" w:sz="4" w:space="0" w:color="auto"/>
              <w:right w:val="single" w:sz="4" w:space="0" w:color="auto"/>
            </w:tcBorders>
            <w:shd w:val="clear" w:color="auto" w:fill="auto"/>
            <w:vAlign w:val="bottom"/>
            <w:hideMark/>
          </w:tcPr>
          <w:p w14:paraId="5FB3F63F" w14:textId="77777777" w:rsidR="00312115" w:rsidRPr="00805F17" w:rsidRDefault="00312115" w:rsidP="00312115">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61" w:type="pct"/>
            <w:tcBorders>
              <w:top w:val="nil"/>
              <w:left w:val="nil"/>
              <w:bottom w:val="single" w:sz="4" w:space="0" w:color="auto"/>
              <w:right w:val="single" w:sz="4" w:space="0" w:color="auto"/>
            </w:tcBorders>
            <w:shd w:val="clear" w:color="auto" w:fill="auto"/>
            <w:vAlign w:val="bottom"/>
            <w:hideMark/>
          </w:tcPr>
          <w:p w14:paraId="15FAB6AA" w14:textId="77777777" w:rsidR="00312115" w:rsidRPr="00805F17" w:rsidRDefault="00312115" w:rsidP="00312115">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3" w:type="pct"/>
            <w:tcBorders>
              <w:top w:val="nil"/>
              <w:left w:val="nil"/>
              <w:bottom w:val="single" w:sz="4" w:space="0" w:color="auto"/>
              <w:right w:val="single" w:sz="4" w:space="0" w:color="auto"/>
            </w:tcBorders>
            <w:shd w:val="clear" w:color="auto" w:fill="auto"/>
            <w:vAlign w:val="bottom"/>
            <w:hideMark/>
          </w:tcPr>
          <w:p w14:paraId="4E3E6130" w14:textId="77777777" w:rsidR="00312115" w:rsidRPr="00805F17" w:rsidRDefault="00312115" w:rsidP="00312115">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11" w:type="pct"/>
            <w:tcBorders>
              <w:top w:val="nil"/>
              <w:left w:val="nil"/>
              <w:bottom w:val="single" w:sz="4" w:space="0" w:color="auto"/>
              <w:right w:val="single" w:sz="4" w:space="0" w:color="auto"/>
            </w:tcBorders>
            <w:shd w:val="clear" w:color="auto" w:fill="auto"/>
            <w:vAlign w:val="bottom"/>
            <w:hideMark/>
          </w:tcPr>
          <w:p w14:paraId="4A234893" w14:textId="77777777" w:rsidR="00312115" w:rsidRPr="00805F17" w:rsidRDefault="00312115" w:rsidP="00312115">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52" w:type="pct"/>
            <w:tcBorders>
              <w:top w:val="nil"/>
              <w:left w:val="nil"/>
              <w:bottom w:val="single" w:sz="4" w:space="0" w:color="auto"/>
              <w:right w:val="single" w:sz="4" w:space="0" w:color="auto"/>
            </w:tcBorders>
            <w:shd w:val="clear" w:color="auto" w:fill="auto"/>
            <w:vAlign w:val="bottom"/>
            <w:hideMark/>
          </w:tcPr>
          <w:p w14:paraId="46A41CF3" w14:textId="77777777" w:rsidR="00312115" w:rsidRPr="00805F17" w:rsidRDefault="00312115" w:rsidP="00312115">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74" w:type="pct"/>
            <w:tcBorders>
              <w:top w:val="nil"/>
              <w:left w:val="nil"/>
              <w:bottom w:val="single" w:sz="4" w:space="0" w:color="auto"/>
              <w:right w:val="single" w:sz="4" w:space="0" w:color="auto"/>
            </w:tcBorders>
            <w:shd w:val="clear" w:color="auto" w:fill="auto"/>
            <w:vAlign w:val="bottom"/>
            <w:hideMark/>
          </w:tcPr>
          <w:p w14:paraId="20F75F2F" w14:textId="77777777" w:rsidR="00312115" w:rsidRPr="00805F17" w:rsidRDefault="00312115" w:rsidP="00312115">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94" w:type="pct"/>
            <w:tcBorders>
              <w:top w:val="nil"/>
              <w:left w:val="nil"/>
              <w:bottom w:val="single" w:sz="4" w:space="0" w:color="auto"/>
              <w:right w:val="single" w:sz="4" w:space="0" w:color="auto"/>
            </w:tcBorders>
            <w:shd w:val="clear" w:color="auto" w:fill="auto"/>
            <w:vAlign w:val="bottom"/>
            <w:hideMark/>
          </w:tcPr>
          <w:p w14:paraId="4D0B5DCC" w14:textId="77777777" w:rsidR="00312115" w:rsidRPr="00805F17" w:rsidRDefault="00312115" w:rsidP="00312115">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4" w:type="pct"/>
            <w:tcBorders>
              <w:top w:val="nil"/>
              <w:left w:val="nil"/>
              <w:bottom w:val="single" w:sz="4" w:space="0" w:color="auto"/>
              <w:right w:val="single" w:sz="4" w:space="0" w:color="auto"/>
            </w:tcBorders>
            <w:shd w:val="clear" w:color="auto" w:fill="auto"/>
            <w:vAlign w:val="bottom"/>
            <w:hideMark/>
          </w:tcPr>
          <w:p w14:paraId="481A3F23" w14:textId="77777777" w:rsidR="00312115" w:rsidRPr="00805F17" w:rsidRDefault="00312115" w:rsidP="00312115">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63" w:type="pct"/>
            <w:tcBorders>
              <w:top w:val="nil"/>
              <w:left w:val="nil"/>
              <w:bottom w:val="single" w:sz="4" w:space="0" w:color="auto"/>
              <w:right w:val="single" w:sz="4" w:space="0" w:color="auto"/>
            </w:tcBorders>
            <w:shd w:val="clear" w:color="auto" w:fill="auto"/>
            <w:vAlign w:val="bottom"/>
            <w:hideMark/>
          </w:tcPr>
          <w:p w14:paraId="31F50E5D" w14:textId="77777777" w:rsidR="00312115" w:rsidRPr="00805F17" w:rsidRDefault="00312115" w:rsidP="00312115">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312115" w:rsidRPr="00805F17" w14:paraId="513AA793" w14:textId="77777777" w:rsidTr="00312115">
        <w:trPr>
          <w:trHeight w:val="976"/>
        </w:trPr>
        <w:tc>
          <w:tcPr>
            <w:tcW w:w="210" w:type="pct"/>
            <w:tcBorders>
              <w:top w:val="nil"/>
              <w:left w:val="single" w:sz="4" w:space="0" w:color="auto"/>
              <w:bottom w:val="single" w:sz="4" w:space="0" w:color="auto"/>
              <w:right w:val="single" w:sz="4" w:space="0" w:color="auto"/>
            </w:tcBorders>
            <w:shd w:val="clear" w:color="auto" w:fill="auto"/>
            <w:vAlign w:val="bottom"/>
            <w:hideMark/>
          </w:tcPr>
          <w:p w14:paraId="00E1B7ED" w14:textId="77777777" w:rsidR="00312115" w:rsidRPr="00805F17" w:rsidRDefault="00312115" w:rsidP="00312115">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w:t>
            </w:r>
          </w:p>
        </w:tc>
        <w:tc>
          <w:tcPr>
            <w:tcW w:w="217" w:type="pct"/>
            <w:tcBorders>
              <w:top w:val="nil"/>
              <w:left w:val="nil"/>
              <w:bottom w:val="single" w:sz="4" w:space="0" w:color="auto"/>
              <w:right w:val="single" w:sz="4" w:space="0" w:color="auto"/>
            </w:tcBorders>
            <w:shd w:val="clear" w:color="auto" w:fill="auto"/>
            <w:vAlign w:val="bottom"/>
            <w:hideMark/>
          </w:tcPr>
          <w:p w14:paraId="6E59B844" w14:textId="77777777" w:rsidR="00312115" w:rsidRPr="00805F17" w:rsidRDefault="00312115" w:rsidP="00312115">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CO10</w:t>
            </w:r>
          </w:p>
        </w:tc>
        <w:tc>
          <w:tcPr>
            <w:tcW w:w="689" w:type="pct"/>
            <w:tcBorders>
              <w:top w:val="nil"/>
              <w:left w:val="nil"/>
              <w:bottom w:val="single" w:sz="4" w:space="0" w:color="auto"/>
              <w:right w:val="single" w:sz="4" w:space="0" w:color="auto"/>
            </w:tcBorders>
            <w:shd w:val="clear" w:color="auto" w:fill="auto"/>
            <w:vAlign w:val="bottom"/>
            <w:hideMark/>
          </w:tcPr>
          <w:p w14:paraId="02FEF940" w14:textId="77777777" w:rsidR="00312115" w:rsidRPr="00805F17" w:rsidRDefault="00312115" w:rsidP="00312115">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Infrastructură TIC: Noi gospodării care au acces la bandă largă de cel puțin 30 Mbps</w:t>
            </w:r>
          </w:p>
        </w:tc>
        <w:tc>
          <w:tcPr>
            <w:tcW w:w="584" w:type="pct"/>
            <w:tcBorders>
              <w:top w:val="nil"/>
              <w:left w:val="nil"/>
              <w:bottom w:val="single" w:sz="4" w:space="0" w:color="auto"/>
              <w:right w:val="single" w:sz="4" w:space="0" w:color="auto"/>
            </w:tcBorders>
            <w:shd w:val="clear" w:color="auto" w:fill="auto"/>
            <w:vAlign w:val="bottom"/>
            <w:hideMark/>
          </w:tcPr>
          <w:p w14:paraId="0AACC486" w14:textId="77777777" w:rsidR="00312115" w:rsidRPr="00805F17" w:rsidRDefault="00312115" w:rsidP="00312115">
            <w:pPr>
              <w:spacing w:after="0" w:line="240" w:lineRule="auto"/>
              <w:rPr>
                <w:rFonts w:ascii="Calibri" w:eastAsia="Times New Roman" w:hAnsi="Calibri" w:cs="Times New Roman"/>
                <w:color w:val="000000"/>
                <w:sz w:val="16"/>
                <w:szCs w:val="16"/>
                <w:lang w:eastAsia="ro-RO"/>
              </w:rPr>
            </w:pPr>
            <w:proofErr w:type="spellStart"/>
            <w:r w:rsidRPr="00805F17">
              <w:rPr>
                <w:rFonts w:ascii="Calibri" w:eastAsia="Times New Roman" w:hAnsi="Calibri" w:cs="Times New Roman"/>
                <w:color w:val="000000"/>
                <w:sz w:val="16"/>
                <w:szCs w:val="16"/>
                <w:lang w:eastAsia="ro-RO"/>
              </w:rPr>
              <w:t>Households</w:t>
            </w:r>
            <w:proofErr w:type="spellEnd"/>
          </w:p>
        </w:tc>
        <w:tc>
          <w:tcPr>
            <w:tcW w:w="486" w:type="pct"/>
            <w:tcBorders>
              <w:top w:val="nil"/>
              <w:left w:val="nil"/>
              <w:bottom w:val="single" w:sz="4" w:space="0" w:color="auto"/>
              <w:right w:val="single" w:sz="4" w:space="0" w:color="auto"/>
            </w:tcBorders>
            <w:shd w:val="clear" w:color="auto" w:fill="auto"/>
            <w:vAlign w:val="bottom"/>
            <w:hideMark/>
          </w:tcPr>
          <w:p w14:paraId="20FC0BF8" w14:textId="77777777" w:rsidR="00312115" w:rsidRPr="00805F17" w:rsidRDefault="00312115" w:rsidP="00312115">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282" w:type="pct"/>
            <w:tcBorders>
              <w:top w:val="nil"/>
              <w:left w:val="nil"/>
              <w:bottom w:val="single" w:sz="4" w:space="0" w:color="auto"/>
              <w:right w:val="single" w:sz="4" w:space="0" w:color="auto"/>
            </w:tcBorders>
            <w:shd w:val="clear" w:color="auto" w:fill="auto"/>
            <w:vAlign w:val="bottom"/>
            <w:hideMark/>
          </w:tcPr>
          <w:p w14:paraId="0063F7EA" w14:textId="77777777" w:rsidR="00312115" w:rsidRPr="00805F17" w:rsidRDefault="00312115" w:rsidP="00312115">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400.000,00</w:t>
            </w:r>
          </w:p>
        </w:tc>
        <w:tc>
          <w:tcPr>
            <w:tcW w:w="261" w:type="pct"/>
            <w:tcBorders>
              <w:top w:val="nil"/>
              <w:left w:val="nil"/>
              <w:bottom w:val="single" w:sz="4" w:space="0" w:color="auto"/>
              <w:right w:val="single" w:sz="4" w:space="0" w:color="auto"/>
            </w:tcBorders>
            <w:shd w:val="clear" w:color="auto" w:fill="auto"/>
            <w:vAlign w:val="bottom"/>
            <w:hideMark/>
          </w:tcPr>
          <w:p w14:paraId="162A7389" w14:textId="77777777" w:rsidR="00312115" w:rsidRPr="00805F17" w:rsidRDefault="00312115" w:rsidP="00312115">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61" w:type="pct"/>
            <w:tcBorders>
              <w:top w:val="nil"/>
              <w:left w:val="nil"/>
              <w:bottom w:val="single" w:sz="4" w:space="0" w:color="auto"/>
              <w:right w:val="single" w:sz="4" w:space="0" w:color="auto"/>
            </w:tcBorders>
            <w:shd w:val="clear" w:color="auto" w:fill="auto"/>
            <w:vAlign w:val="bottom"/>
            <w:hideMark/>
          </w:tcPr>
          <w:p w14:paraId="759F0E58" w14:textId="77777777" w:rsidR="00312115" w:rsidRPr="00805F17" w:rsidRDefault="00312115" w:rsidP="00312115">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3" w:type="pct"/>
            <w:tcBorders>
              <w:top w:val="nil"/>
              <w:left w:val="nil"/>
              <w:bottom w:val="single" w:sz="4" w:space="0" w:color="auto"/>
              <w:right w:val="single" w:sz="4" w:space="0" w:color="auto"/>
            </w:tcBorders>
            <w:shd w:val="clear" w:color="auto" w:fill="auto"/>
            <w:vAlign w:val="bottom"/>
            <w:hideMark/>
          </w:tcPr>
          <w:p w14:paraId="71F6460A" w14:textId="77777777" w:rsidR="00312115" w:rsidRPr="00805F17" w:rsidRDefault="00312115" w:rsidP="00312115">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11" w:type="pct"/>
            <w:tcBorders>
              <w:top w:val="nil"/>
              <w:left w:val="nil"/>
              <w:bottom w:val="single" w:sz="4" w:space="0" w:color="auto"/>
              <w:right w:val="single" w:sz="4" w:space="0" w:color="auto"/>
            </w:tcBorders>
            <w:shd w:val="clear" w:color="auto" w:fill="auto"/>
            <w:vAlign w:val="bottom"/>
            <w:hideMark/>
          </w:tcPr>
          <w:p w14:paraId="0FE9D004" w14:textId="77777777" w:rsidR="00312115" w:rsidRPr="00805F17" w:rsidRDefault="00312115" w:rsidP="00312115">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52" w:type="pct"/>
            <w:tcBorders>
              <w:top w:val="nil"/>
              <w:left w:val="nil"/>
              <w:bottom w:val="single" w:sz="4" w:space="0" w:color="auto"/>
              <w:right w:val="single" w:sz="4" w:space="0" w:color="auto"/>
            </w:tcBorders>
            <w:shd w:val="clear" w:color="auto" w:fill="auto"/>
            <w:vAlign w:val="bottom"/>
            <w:hideMark/>
          </w:tcPr>
          <w:p w14:paraId="17DDEFF7" w14:textId="77777777" w:rsidR="00312115" w:rsidRPr="00805F17" w:rsidRDefault="00312115" w:rsidP="00312115">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74" w:type="pct"/>
            <w:tcBorders>
              <w:top w:val="nil"/>
              <w:left w:val="nil"/>
              <w:bottom w:val="single" w:sz="4" w:space="0" w:color="auto"/>
              <w:right w:val="single" w:sz="4" w:space="0" w:color="auto"/>
            </w:tcBorders>
            <w:shd w:val="clear" w:color="auto" w:fill="auto"/>
            <w:vAlign w:val="bottom"/>
            <w:hideMark/>
          </w:tcPr>
          <w:p w14:paraId="384B8749" w14:textId="77777777" w:rsidR="00312115" w:rsidRPr="00805F17" w:rsidRDefault="00312115" w:rsidP="00312115">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94" w:type="pct"/>
            <w:tcBorders>
              <w:top w:val="nil"/>
              <w:left w:val="nil"/>
              <w:bottom w:val="single" w:sz="4" w:space="0" w:color="auto"/>
              <w:right w:val="single" w:sz="4" w:space="0" w:color="auto"/>
            </w:tcBorders>
            <w:shd w:val="clear" w:color="auto" w:fill="auto"/>
            <w:vAlign w:val="bottom"/>
            <w:hideMark/>
          </w:tcPr>
          <w:p w14:paraId="4491C9F8" w14:textId="77777777" w:rsidR="00312115" w:rsidRPr="00805F17" w:rsidRDefault="00312115" w:rsidP="00312115">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4" w:type="pct"/>
            <w:tcBorders>
              <w:top w:val="nil"/>
              <w:left w:val="nil"/>
              <w:bottom w:val="single" w:sz="4" w:space="0" w:color="auto"/>
              <w:right w:val="single" w:sz="4" w:space="0" w:color="auto"/>
            </w:tcBorders>
            <w:shd w:val="clear" w:color="auto" w:fill="auto"/>
            <w:vAlign w:val="bottom"/>
            <w:hideMark/>
          </w:tcPr>
          <w:p w14:paraId="27FE0FC1" w14:textId="77777777" w:rsidR="00312115" w:rsidRPr="00805F17" w:rsidRDefault="00312115" w:rsidP="00312115">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63" w:type="pct"/>
            <w:tcBorders>
              <w:top w:val="nil"/>
              <w:left w:val="nil"/>
              <w:bottom w:val="single" w:sz="4" w:space="0" w:color="auto"/>
              <w:right w:val="single" w:sz="4" w:space="0" w:color="auto"/>
            </w:tcBorders>
            <w:shd w:val="clear" w:color="auto" w:fill="auto"/>
            <w:vAlign w:val="bottom"/>
            <w:hideMark/>
          </w:tcPr>
          <w:p w14:paraId="58AF1EBA" w14:textId="77777777" w:rsidR="00312115" w:rsidRPr="00805F17" w:rsidRDefault="00312115" w:rsidP="00312115">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bl>
    <w:p w14:paraId="0C719A7A" w14:textId="77777777" w:rsidR="00312115" w:rsidRPr="00805F17" w:rsidRDefault="00312115" w:rsidP="00833DD2">
      <w:pPr>
        <w:widowControl w:val="0"/>
        <w:autoSpaceDE w:val="0"/>
        <w:autoSpaceDN w:val="0"/>
        <w:adjustRightInd w:val="0"/>
        <w:spacing w:after="0" w:line="240" w:lineRule="auto"/>
        <w:rPr>
          <w:rFonts w:eastAsia="Arial Unicode MS" w:cs="Times New Roman"/>
          <w:b/>
          <w:i/>
        </w:rPr>
      </w:pPr>
    </w:p>
    <w:p w14:paraId="0B118BE1" w14:textId="5E2E0396" w:rsidR="00833DD2" w:rsidRPr="00805F17" w:rsidRDefault="00833DD2" w:rsidP="00312115">
      <w:pPr>
        <w:pStyle w:val="ListParagraph"/>
        <w:widowControl w:val="0"/>
        <w:numPr>
          <w:ilvl w:val="0"/>
          <w:numId w:val="16"/>
        </w:numPr>
        <w:autoSpaceDE w:val="0"/>
        <w:autoSpaceDN w:val="0"/>
        <w:adjustRightInd w:val="0"/>
        <w:spacing w:after="0" w:line="240" w:lineRule="auto"/>
        <w:rPr>
          <w:rFonts w:eastAsia="Arial Unicode MS" w:cs="Times New Roman"/>
          <w:color w:val="000000"/>
        </w:rPr>
      </w:pPr>
      <w:r w:rsidRPr="00805F17">
        <w:rPr>
          <w:rFonts w:eastAsia="Arial Unicode MS" w:cs="Times New Roman"/>
          <w:color w:val="000000"/>
        </w:rPr>
        <w:t>S=</w:t>
      </w:r>
      <w:proofErr w:type="spellStart"/>
      <w:r w:rsidRPr="00805F17">
        <w:rPr>
          <w:rFonts w:eastAsia="Arial Unicode MS" w:cs="Times New Roman"/>
          <w:color w:val="000000"/>
        </w:rPr>
        <w:t>operaţiunile</w:t>
      </w:r>
      <w:proofErr w:type="spellEnd"/>
      <w:r w:rsidRPr="00805F17">
        <w:rPr>
          <w:rFonts w:eastAsia="Arial Unicode MS" w:cs="Times New Roman"/>
          <w:color w:val="000000"/>
        </w:rPr>
        <w:t xml:space="preserve"> selectate, F=</w:t>
      </w:r>
      <w:proofErr w:type="spellStart"/>
      <w:r w:rsidRPr="00805F17">
        <w:rPr>
          <w:rFonts w:eastAsia="Arial Unicode MS" w:cs="Times New Roman"/>
          <w:color w:val="000000"/>
        </w:rPr>
        <w:t>operaţiunile</w:t>
      </w:r>
      <w:proofErr w:type="spellEnd"/>
      <w:r w:rsidRPr="00805F17">
        <w:rPr>
          <w:rFonts w:eastAsia="Arial Unicode MS" w:cs="Times New Roman"/>
          <w:color w:val="000000"/>
        </w:rPr>
        <w:t xml:space="preserve"> implementate integral</w:t>
      </w:r>
    </w:p>
    <w:p w14:paraId="736E011F" w14:textId="77777777" w:rsidR="00312115" w:rsidRPr="00805F17" w:rsidRDefault="00312115" w:rsidP="00312115">
      <w:pPr>
        <w:pStyle w:val="ListParagraph"/>
        <w:widowControl w:val="0"/>
        <w:autoSpaceDE w:val="0"/>
        <w:autoSpaceDN w:val="0"/>
        <w:adjustRightInd w:val="0"/>
        <w:spacing w:after="0" w:line="240" w:lineRule="auto"/>
        <w:rPr>
          <w:rFonts w:eastAsia="Arial Unicode MS" w:cs="Times New Roman"/>
        </w:rPr>
      </w:pPr>
    </w:p>
    <w:p w14:paraId="6C045033" w14:textId="77777777" w:rsidR="00833DD2" w:rsidRPr="00805F17" w:rsidRDefault="00833DD2" w:rsidP="00833DD2">
      <w:pPr>
        <w:widowControl w:val="0"/>
        <w:autoSpaceDE w:val="0"/>
        <w:autoSpaceDN w:val="0"/>
        <w:adjustRightInd w:val="0"/>
        <w:spacing w:after="0" w:line="240" w:lineRule="auto"/>
        <w:rPr>
          <w:rFonts w:ascii="Arial Unicode MS" w:eastAsia="Arial Unicode MS" w:hAnsi="Times New Roman" w:cs="Arial Unicode MS"/>
          <w:sz w:val="2"/>
          <w:szCs w:val="2"/>
        </w:rPr>
      </w:pPr>
    </w:p>
    <w:tbl>
      <w:tblPr>
        <w:tblW w:w="0" w:type="auto"/>
        <w:tblInd w:w="10" w:type="dxa"/>
        <w:tblLayout w:type="fixed"/>
        <w:tblCellMar>
          <w:left w:w="10" w:type="dxa"/>
          <w:right w:w="10" w:type="dxa"/>
        </w:tblCellMar>
        <w:tblLook w:val="0000" w:firstRow="0" w:lastRow="0" w:firstColumn="0" w:lastColumn="0" w:noHBand="0" w:noVBand="0"/>
      </w:tblPr>
      <w:tblGrid>
        <w:gridCol w:w="2837"/>
        <w:gridCol w:w="11098"/>
      </w:tblGrid>
      <w:tr w:rsidR="00833DD2" w:rsidRPr="00805F17" w14:paraId="38763D73" w14:textId="77777777" w:rsidTr="00AB22FE">
        <w:trPr>
          <w:trHeight w:val="485"/>
        </w:trPr>
        <w:tc>
          <w:tcPr>
            <w:tcW w:w="2837" w:type="dxa"/>
            <w:tcBorders>
              <w:top w:val="single" w:sz="4" w:space="0" w:color="auto"/>
              <w:left w:val="single" w:sz="4" w:space="0" w:color="auto"/>
              <w:bottom w:val="nil"/>
              <w:right w:val="nil"/>
            </w:tcBorders>
            <w:shd w:val="clear" w:color="auto" w:fill="FFFFFF"/>
            <w:vAlign w:val="center"/>
          </w:tcPr>
          <w:p w14:paraId="7C85A7D7" w14:textId="77777777" w:rsidR="00833DD2" w:rsidRPr="00805F17" w:rsidRDefault="00833DD2" w:rsidP="00104DBA">
            <w:pPr>
              <w:widowControl w:val="0"/>
              <w:autoSpaceDE w:val="0"/>
              <w:autoSpaceDN w:val="0"/>
              <w:adjustRightInd w:val="0"/>
              <w:spacing w:after="0" w:line="240" w:lineRule="auto"/>
              <w:rPr>
                <w:rFonts w:eastAsia="Arial Unicode MS" w:cs="Times New Roman"/>
              </w:rPr>
            </w:pPr>
            <w:r w:rsidRPr="00805F17">
              <w:rPr>
                <w:rFonts w:eastAsia="Arial Unicode MS" w:cs="Times New Roman"/>
                <w:b/>
                <w:bCs/>
                <w:color w:val="000000"/>
                <w:sz w:val="18"/>
                <w:szCs w:val="18"/>
              </w:rPr>
              <w:t>Axă prioritară</w:t>
            </w:r>
          </w:p>
        </w:tc>
        <w:tc>
          <w:tcPr>
            <w:tcW w:w="11098" w:type="dxa"/>
            <w:tcBorders>
              <w:top w:val="single" w:sz="4" w:space="0" w:color="auto"/>
              <w:left w:val="single" w:sz="4" w:space="0" w:color="auto"/>
              <w:bottom w:val="nil"/>
              <w:right w:val="single" w:sz="4" w:space="0" w:color="auto"/>
            </w:tcBorders>
            <w:shd w:val="clear" w:color="auto" w:fill="FFFFFF"/>
            <w:vAlign w:val="center"/>
          </w:tcPr>
          <w:p w14:paraId="2E84D1ED" w14:textId="77777777" w:rsidR="00833DD2" w:rsidRPr="00805F17" w:rsidRDefault="00833DD2" w:rsidP="00104DBA">
            <w:pPr>
              <w:widowControl w:val="0"/>
              <w:autoSpaceDE w:val="0"/>
              <w:autoSpaceDN w:val="0"/>
              <w:adjustRightInd w:val="0"/>
              <w:spacing w:after="0" w:line="240" w:lineRule="auto"/>
              <w:rPr>
                <w:rFonts w:eastAsia="Arial Unicode MS" w:cs="Times New Roman"/>
              </w:rPr>
            </w:pPr>
            <w:r w:rsidRPr="00805F17">
              <w:rPr>
                <w:rFonts w:eastAsia="Arial Unicode MS" w:cs="Times New Roman"/>
                <w:b/>
                <w:bCs/>
                <w:color w:val="000000"/>
                <w:sz w:val="18"/>
                <w:szCs w:val="18"/>
              </w:rPr>
              <w:t xml:space="preserve">AP2 - Tehnologia </w:t>
            </w:r>
            <w:proofErr w:type="spellStart"/>
            <w:r w:rsidRPr="00805F17">
              <w:rPr>
                <w:rFonts w:eastAsia="Arial Unicode MS" w:cs="Times New Roman"/>
                <w:b/>
                <w:bCs/>
                <w:color w:val="000000"/>
                <w:sz w:val="18"/>
                <w:szCs w:val="18"/>
              </w:rPr>
              <w:t>informatiei</w:t>
            </w:r>
            <w:proofErr w:type="spellEnd"/>
            <w:r w:rsidRPr="00805F17">
              <w:rPr>
                <w:rFonts w:eastAsia="Arial Unicode MS" w:cs="Times New Roman"/>
                <w:b/>
                <w:bCs/>
                <w:color w:val="000000"/>
                <w:sz w:val="18"/>
                <w:szCs w:val="18"/>
              </w:rPr>
              <w:t xml:space="preserve"> si </w:t>
            </w:r>
            <w:proofErr w:type="spellStart"/>
            <w:r w:rsidRPr="00805F17">
              <w:rPr>
                <w:rFonts w:eastAsia="Arial Unicode MS" w:cs="Times New Roman"/>
                <w:b/>
                <w:bCs/>
                <w:color w:val="000000"/>
                <w:sz w:val="18"/>
                <w:szCs w:val="18"/>
              </w:rPr>
              <w:t>comunicatiilor</w:t>
            </w:r>
            <w:proofErr w:type="spellEnd"/>
            <w:r w:rsidRPr="00805F17">
              <w:rPr>
                <w:rFonts w:eastAsia="Arial Unicode MS" w:cs="Times New Roman"/>
                <w:b/>
                <w:bCs/>
                <w:color w:val="000000"/>
                <w:sz w:val="18"/>
                <w:szCs w:val="18"/>
              </w:rPr>
              <w:t xml:space="preserve"> (TIC) pentru o economie digitala competitiva</w:t>
            </w:r>
          </w:p>
        </w:tc>
      </w:tr>
      <w:tr w:rsidR="00833DD2" w:rsidRPr="00805F17" w14:paraId="0D2FCDCB" w14:textId="77777777" w:rsidTr="00AB22FE">
        <w:trPr>
          <w:trHeight w:val="445"/>
        </w:trPr>
        <w:tc>
          <w:tcPr>
            <w:tcW w:w="2837" w:type="dxa"/>
            <w:tcBorders>
              <w:top w:val="single" w:sz="4" w:space="0" w:color="auto"/>
              <w:left w:val="single" w:sz="4" w:space="0" w:color="auto"/>
              <w:bottom w:val="nil"/>
              <w:right w:val="nil"/>
            </w:tcBorders>
            <w:shd w:val="clear" w:color="auto" w:fill="FFFFFF"/>
            <w:vAlign w:val="center"/>
          </w:tcPr>
          <w:p w14:paraId="2B204224" w14:textId="77777777" w:rsidR="00833DD2" w:rsidRPr="00805F17" w:rsidRDefault="00833DD2" w:rsidP="00104DBA">
            <w:pPr>
              <w:widowControl w:val="0"/>
              <w:autoSpaceDE w:val="0"/>
              <w:autoSpaceDN w:val="0"/>
              <w:adjustRightInd w:val="0"/>
              <w:spacing w:after="0" w:line="240" w:lineRule="auto"/>
              <w:rPr>
                <w:rFonts w:eastAsia="Arial Unicode MS" w:cs="Times New Roman"/>
              </w:rPr>
            </w:pPr>
            <w:r w:rsidRPr="00805F17">
              <w:rPr>
                <w:rFonts w:eastAsia="Arial Unicode MS" w:cs="Times New Roman"/>
                <w:b/>
                <w:bCs/>
                <w:color w:val="000000"/>
                <w:sz w:val="18"/>
                <w:szCs w:val="18"/>
              </w:rPr>
              <w:t xml:space="preserve">Prioritate de </w:t>
            </w:r>
            <w:proofErr w:type="spellStart"/>
            <w:r w:rsidRPr="00805F17">
              <w:rPr>
                <w:rFonts w:eastAsia="Arial Unicode MS" w:cs="Times New Roman"/>
                <w:b/>
                <w:bCs/>
                <w:color w:val="000000"/>
                <w:sz w:val="18"/>
                <w:szCs w:val="18"/>
              </w:rPr>
              <w:t>investiţii</w:t>
            </w:r>
            <w:proofErr w:type="spellEnd"/>
          </w:p>
        </w:tc>
        <w:tc>
          <w:tcPr>
            <w:tcW w:w="11098" w:type="dxa"/>
            <w:tcBorders>
              <w:top w:val="single" w:sz="4" w:space="0" w:color="auto"/>
              <w:left w:val="single" w:sz="4" w:space="0" w:color="auto"/>
              <w:bottom w:val="nil"/>
              <w:right w:val="single" w:sz="4" w:space="0" w:color="auto"/>
            </w:tcBorders>
            <w:shd w:val="clear" w:color="auto" w:fill="FFFFFF"/>
            <w:vAlign w:val="center"/>
          </w:tcPr>
          <w:p w14:paraId="0F961EFF" w14:textId="77777777" w:rsidR="00833DD2" w:rsidRPr="00805F17" w:rsidRDefault="00833DD2" w:rsidP="00104DBA">
            <w:pPr>
              <w:widowControl w:val="0"/>
              <w:autoSpaceDE w:val="0"/>
              <w:autoSpaceDN w:val="0"/>
              <w:adjustRightInd w:val="0"/>
              <w:spacing w:after="0" w:line="240" w:lineRule="auto"/>
              <w:rPr>
                <w:rFonts w:eastAsia="Arial Unicode MS" w:cs="Times New Roman"/>
              </w:rPr>
            </w:pPr>
            <w:r w:rsidRPr="00805F17">
              <w:rPr>
                <w:rFonts w:eastAsia="Arial Unicode MS" w:cs="Times New Roman"/>
                <w:b/>
                <w:bCs/>
                <w:color w:val="000000"/>
                <w:sz w:val="18"/>
                <w:szCs w:val="18"/>
              </w:rPr>
              <w:t xml:space="preserve">2a - Extinderea conexiunii în bandă largă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w:t>
            </w:r>
            <w:proofErr w:type="spellStart"/>
            <w:r w:rsidRPr="00805F17">
              <w:rPr>
                <w:rFonts w:eastAsia="Arial Unicode MS" w:cs="Times New Roman"/>
                <w:b/>
                <w:bCs/>
                <w:color w:val="000000"/>
                <w:sz w:val="18"/>
                <w:szCs w:val="18"/>
              </w:rPr>
              <w:t>desfăşurarea</w:t>
            </w:r>
            <w:proofErr w:type="spellEnd"/>
            <w:r w:rsidRPr="00805F17">
              <w:rPr>
                <w:rFonts w:eastAsia="Arial Unicode MS" w:cs="Times New Roman"/>
                <w:b/>
                <w:bCs/>
                <w:color w:val="000000"/>
                <w:sz w:val="18"/>
                <w:szCs w:val="18"/>
              </w:rPr>
              <w:t xml:space="preserve"> </w:t>
            </w:r>
            <w:proofErr w:type="spellStart"/>
            <w:r w:rsidRPr="00805F17">
              <w:rPr>
                <w:rFonts w:eastAsia="Arial Unicode MS" w:cs="Times New Roman"/>
                <w:b/>
                <w:bCs/>
                <w:color w:val="000000"/>
                <w:sz w:val="18"/>
                <w:szCs w:val="18"/>
              </w:rPr>
              <w:t>reţelelor</w:t>
            </w:r>
            <w:proofErr w:type="spellEnd"/>
            <w:r w:rsidRPr="00805F17">
              <w:rPr>
                <w:rFonts w:eastAsia="Arial Unicode MS" w:cs="Times New Roman"/>
                <w:b/>
                <w:bCs/>
                <w:color w:val="000000"/>
                <w:sz w:val="18"/>
                <w:szCs w:val="18"/>
              </w:rPr>
              <w:t xml:space="preserve"> de mare viteză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sprijinirea adoptării noilor tehnologii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w:t>
            </w:r>
            <w:proofErr w:type="spellStart"/>
            <w:r w:rsidRPr="00805F17">
              <w:rPr>
                <w:rFonts w:eastAsia="Arial Unicode MS" w:cs="Times New Roman"/>
                <w:b/>
                <w:bCs/>
                <w:color w:val="000000"/>
                <w:sz w:val="18"/>
                <w:szCs w:val="18"/>
              </w:rPr>
              <w:t>reţele</w:t>
            </w:r>
            <w:proofErr w:type="spellEnd"/>
            <w:r w:rsidRPr="00805F17">
              <w:rPr>
                <w:rFonts w:eastAsia="Arial Unicode MS" w:cs="Times New Roman"/>
                <w:b/>
                <w:bCs/>
                <w:color w:val="000000"/>
                <w:sz w:val="18"/>
                <w:szCs w:val="18"/>
              </w:rPr>
              <w:t xml:space="preserve"> pentru economia digitală</w:t>
            </w:r>
          </w:p>
        </w:tc>
      </w:tr>
      <w:tr w:rsidR="00833DD2" w:rsidRPr="00805F17" w14:paraId="705C3E07" w14:textId="77777777" w:rsidTr="00AB22FE">
        <w:trPr>
          <w:trHeight w:val="346"/>
        </w:trPr>
        <w:tc>
          <w:tcPr>
            <w:tcW w:w="2837" w:type="dxa"/>
            <w:tcBorders>
              <w:top w:val="single" w:sz="4" w:space="0" w:color="auto"/>
              <w:left w:val="single" w:sz="4" w:space="0" w:color="auto"/>
              <w:bottom w:val="single" w:sz="4" w:space="0" w:color="auto"/>
              <w:right w:val="nil"/>
            </w:tcBorders>
            <w:shd w:val="clear" w:color="auto" w:fill="FFFFFF"/>
            <w:vAlign w:val="center"/>
          </w:tcPr>
          <w:p w14:paraId="7DF69E36" w14:textId="77777777" w:rsidR="00833DD2" w:rsidRPr="00805F17" w:rsidRDefault="00833DD2" w:rsidP="00104DBA">
            <w:pPr>
              <w:widowControl w:val="0"/>
              <w:autoSpaceDE w:val="0"/>
              <w:autoSpaceDN w:val="0"/>
              <w:adjustRightInd w:val="0"/>
              <w:spacing w:after="0" w:line="240" w:lineRule="auto"/>
              <w:rPr>
                <w:rFonts w:eastAsia="Arial Unicode MS" w:cs="Times New Roman"/>
              </w:rPr>
            </w:pPr>
            <w:r w:rsidRPr="00805F17">
              <w:rPr>
                <w:rFonts w:eastAsia="Arial Unicode MS" w:cs="Times New Roman"/>
                <w:b/>
                <w:bCs/>
                <w:color w:val="000000"/>
                <w:sz w:val="18"/>
                <w:szCs w:val="18"/>
              </w:rPr>
              <w:lastRenderedPageBreak/>
              <w:t>Obiectiv specific</w:t>
            </w:r>
          </w:p>
        </w:tc>
        <w:tc>
          <w:tcPr>
            <w:tcW w:w="11098" w:type="dxa"/>
            <w:tcBorders>
              <w:top w:val="single" w:sz="4" w:space="0" w:color="auto"/>
              <w:left w:val="single" w:sz="4" w:space="0" w:color="auto"/>
              <w:bottom w:val="single" w:sz="4" w:space="0" w:color="auto"/>
              <w:right w:val="single" w:sz="4" w:space="0" w:color="auto"/>
            </w:tcBorders>
            <w:shd w:val="clear" w:color="auto" w:fill="FFFFFF"/>
            <w:vAlign w:val="center"/>
          </w:tcPr>
          <w:p w14:paraId="79208A08" w14:textId="77777777" w:rsidR="00833DD2" w:rsidRPr="00805F17" w:rsidRDefault="00833DD2" w:rsidP="00104DBA">
            <w:pPr>
              <w:widowControl w:val="0"/>
              <w:autoSpaceDE w:val="0"/>
              <w:autoSpaceDN w:val="0"/>
              <w:adjustRightInd w:val="0"/>
              <w:spacing w:after="0" w:line="240" w:lineRule="auto"/>
              <w:rPr>
                <w:rFonts w:eastAsia="Arial Unicode MS" w:cs="Times New Roman"/>
              </w:rPr>
            </w:pPr>
            <w:r w:rsidRPr="00805F17">
              <w:rPr>
                <w:rFonts w:eastAsia="Arial Unicode MS" w:cs="Times New Roman"/>
                <w:b/>
                <w:bCs/>
                <w:color w:val="000000"/>
                <w:sz w:val="18"/>
                <w:szCs w:val="18"/>
              </w:rPr>
              <w:t xml:space="preserve">OS2.1 - Extinderea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dezvoltarea infrastructurii de </w:t>
            </w:r>
            <w:proofErr w:type="spellStart"/>
            <w:r w:rsidRPr="00805F17">
              <w:rPr>
                <w:rFonts w:eastAsia="Arial Unicode MS" w:cs="Times New Roman"/>
                <w:b/>
                <w:bCs/>
                <w:color w:val="000000"/>
                <w:sz w:val="18"/>
                <w:szCs w:val="18"/>
              </w:rPr>
              <w:t>comunicaţii</w:t>
            </w:r>
            <w:proofErr w:type="spellEnd"/>
            <w:r w:rsidRPr="00805F17">
              <w:rPr>
                <w:rFonts w:eastAsia="Arial Unicode MS" w:cs="Times New Roman"/>
                <w:b/>
                <w:bCs/>
                <w:color w:val="000000"/>
                <w:sz w:val="18"/>
                <w:szCs w:val="18"/>
              </w:rPr>
              <w:t xml:space="preserve"> în bandă largă de mare viteză</w:t>
            </w:r>
          </w:p>
        </w:tc>
      </w:tr>
    </w:tbl>
    <w:p w14:paraId="1DC48CC1" w14:textId="77777777" w:rsidR="00833DD2" w:rsidRPr="00805F17" w:rsidRDefault="00833DD2" w:rsidP="00833DD2">
      <w:pPr>
        <w:widowControl w:val="0"/>
        <w:autoSpaceDE w:val="0"/>
        <w:autoSpaceDN w:val="0"/>
        <w:adjustRightInd w:val="0"/>
        <w:spacing w:after="0" w:line="240" w:lineRule="auto"/>
        <w:rPr>
          <w:rFonts w:eastAsia="Arial Unicode MS" w:cs="Times New Roman"/>
          <w:b/>
          <w:bCs/>
          <w:color w:val="000000"/>
          <w:sz w:val="20"/>
          <w:szCs w:val="20"/>
        </w:rPr>
      </w:pPr>
      <w:r w:rsidRPr="00805F17">
        <w:rPr>
          <w:rFonts w:eastAsia="Arial Unicode MS" w:cs="Times New Roman"/>
          <w:b/>
          <w:bCs/>
          <w:color w:val="000000"/>
          <w:sz w:val="20"/>
          <w:szCs w:val="20"/>
        </w:rPr>
        <w:t xml:space="preserve">Tabelul 1: Indicatorii de rezultat pentru FEDR </w:t>
      </w:r>
      <w:proofErr w:type="spellStart"/>
      <w:r w:rsidRPr="00805F17">
        <w:rPr>
          <w:rFonts w:eastAsia="Arial Unicode MS" w:cs="Times New Roman"/>
          <w:b/>
          <w:bCs/>
          <w:color w:val="000000"/>
          <w:sz w:val="20"/>
          <w:szCs w:val="20"/>
        </w:rPr>
        <w:t>şi</w:t>
      </w:r>
      <w:proofErr w:type="spellEnd"/>
      <w:r w:rsidRPr="00805F17">
        <w:rPr>
          <w:rFonts w:eastAsia="Arial Unicode MS" w:cs="Times New Roman"/>
          <w:b/>
          <w:bCs/>
          <w:color w:val="000000"/>
          <w:sz w:val="20"/>
          <w:szCs w:val="20"/>
        </w:rPr>
        <w:t xml:space="preserve"> Fondul de coeziune (pe axă prioritară </w:t>
      </w:r>
      <w:proofErr w:type="spellStart"/>
      <w:r w:rsidRPr="00805F17">
        <w:rPr>
          <w:rFonts w:eastAsia="Arial Unicode MS" w:cs="Times New Roman"/>
          <w:b/>
          <w:bCs/>
          <w:color w:val="000000"/>
          <w:sz w:val="20"/>
          <w:szCs w:val="20"/>
        </w:rPr>
        <w:t>şi</w:t>
      </w:r>
      <w:proofErr w:type="spellEnd"/>
      <w:r w:rsidRPr="00805F17">
        <w:rPr>
          <w:rFonts w:eastAsia="Arial Unicode MS" w:cs="Times New Roman"/>
          <w:b/>
          <w:bCs/>
          <w:color w:val="000000"/>
          <w:sz w:val="20"/>
          <w:szCs w:val="20"/>
        </w:rPr>
        <w:t xml:space="preserve"> pe obiectiv specific); se aplică, de asemenea, în cazul axei prioritare pentru </w:t>
      </w:r>
      <w:proofErr w:type="spellStart"/>
      <w:r w:rsidRPr="00805F17">
        <w:rPr>
          <w:rFonts w:eastAsia="Arial Unicode MS" w:cs="Times New Roman"/>
          <w:b/>
          <w:bCs/>
          <w:color w:val="000000"/>
          <w:sz w:val="20"/>
          <w:szCs w:val="20"/>
        </w:rPr>
        <w:t>asistenţă</w:t>
      </w:r>
      <w:proofErr w:type="spellEnd"/>
      <w:r w:rsidRPr="00805F17">
        <w:rPr>
          <w:rFonts w:eastAsia="Arial Unicode MS" w:cs="Times New Roman"/>
          <w:b/>
          <w:bCs/>
          <w:color w:val="000000"/>
          <w:sz w:val="20"/>
          <w:szCs w:val="20"/>
        </w:rPr>
        <w:t xml:space="preserve"> tehnică</w:t>
      </w:r>
    </w:p>
    <w:tbl>
      <w:tblPr>
        <w:tblW w:w="5000" w:type="pct"/>
        <w:tblLook w:val="04A0" w:firstRow="1" w:lastRow="0" w:firstColumn="1" w:lastColumn="0" w:noHBand="0" w:noVBand="1"/>
      </w:tblPr>
      <w:tblGrid>
        <w:gridCol w:w="622"/>
        <w:gridCol w:w="1845"/>
        <w:gridCol w:w="1428"/>
        <w:gridCol w:w="1407"/>
        <w:gridCol w:w="950"/>
        <w:gridCol w:w="950"/>
        <w:gridCol w:w="1215"/>
        <w:gridCol w:w="1183"/>
        <w:gridCol w:w="1094"/>
        <w:gridCol w:w="1385"/>
        <w:gridCol w:w="901"/>
        <w:gridCol w:w="1014"/>
      </w:tblGrid>
      <w:tr w:rsidR="00343CC0" w:rsidRPr="00805F17" w14:paraId="4CE4E9A7" w14:textId="77777777" w:rsidTr="00343CC0">
        <w:trPr>
          <w:trHeight w:val="661"/>
        </w:trPr>
        <w:tc>
          <w:tcPr>
            <w:tcW w:w="23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BF910FF" w14:textId="77777777" w:rsidR="00343CC0" w:rsidRPr="00805F17" w:rsidRDefault="00343CC0" w:rsidP="00343CC0">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ID</w:t>
            </w:r>
          </w:p>
        </w:tc>
        <w:tc>
          <w:tcPr>
            <w:tcW w:w="628" w:type="pct"/>
            <w:tcBorders>
              <w:top w:val="single" w:sz="4" w:space="0" w:color="auto"/>
              <w:left w:val="nil"/>
              <w:bottom w:val="single" w:sz="4" w:space="0" w:color="auto"/>
              <w:right w:val="single" w:sz="4" w:space="0" w:color="auto"/>
            </w:tcBorders>
            <w:shd w:val="clear" w:color="auto" w:fill="auto"/>
            <w:vAlign w:val="bottom"/>
            <w:hideMark/>
          </w:tcPr>
          <w:p w14:paraId="6D0DB9A9" w14:textId="77777777" w:rsidR="00343CC0" w:rsidRPr="00805F17" w:rsidRDefault="00343CC0" w:rsidP="00343CC0">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INDICATOR</w:t>
            </w:r>
          </w:p>
        </w:tc>
        <w:tc>
          <w:tcPr>
            <w:tcW w:w="525" w:type="pct"/>
            <w:tcBorders>
              <w:top w:val="single" w:sz="4" w:space="0" w:color="auto"/>
              <w:left w:val="nil"/>
              <w:bottom w:val="single" w:sz="4" w:space="0" w:color="auto"/>
              <w:right w:val="single" w:sz="4" w:space="0" w:color="auto"/>
            </w:tcBorders>
            <w:shd w:val="clear" w:color="auto" w:fill="auto"/>
            <w:vAlign w:val="bottom"/>
            <w:hideMark/>
          </w:tcPr>
          <w:p w14:paraId="42987CFC" w14:textId="77777777" w:rsidR="00343CC0" w:rsidRPr="00805F17" w:rsidRDefault="00343CC0" w:rsidP="00343CC0">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UNITATE DE MĂSURĂ</w:t>
            </w:r>
          </w:p>
        </w:tc>
        <w:tc>
          <w:tcPr>
            <w:tcW w:w="517" w:type="pct"/>
            <w:tcBorders>
              <w:top w:val="single" w:sz="4" w:space="0" w:color="auto"/>
              <w:left w:val="nil"/>
              <w:bottom w:val="single" w:sz="4" w:space="0" w:color="auto"/>
              <w:right w:val="single" w:sz="4" w:space="0" w:color="auto"/>
            </w:tcBorders>
            <w:shd w:val="clear" w:color="auto" w:fill="auto"/>
            <w:vAlign w:val="bottom"/>
            <w:hideMark/>
          </w:tcPr>
          <w:p w14:paraId="6EFF9B4C" w14:textId="77777777" w:rsidR="00343CC0" w:rsidRPr="00805F17" w:rsidRDefault="00343CC0" w:rsidP="00343CC0">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CATEGORIA DE REGIUNE</w:t>
            </w:r>
          </w:p>
        </w:tc>
        <w:tc>
          <w:tcPr>
            <w:tcW w:w="340" w:type="pct"/>
            <w:tcBorders>
              <w:top w:val="single" w:sz="4" w:space="0" w:color="auto"/>
              <w:left w:val="nil"/>
              <w:bottom w:val="single" w:sz="4" w:space="0" w:color="auto"/>
              <w:right w:val="single" w:sz="4" w:space="0" w:color="auto"/>
            </w:tcBorders>
            <w:shd w:val="clear" w:color="auto" w:fill="auto"/>
            <w:vAlign w:val="bottom"/>
            <w:hideMark/>
          </w:tcPr>
          <w:p w14:paraId="5EF5A4F3" w14:textId="77777777" w:rsidR="00343CC0" w:rsidRPr="00805F17" w:rsidRDefault="00343CC0" w:rsidP="00343CC0">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VALOARE DE REFERINȚĂ</w:t>
            </w:r>
          </w:p>
        </w:tc>
        <w:tc>
          <w:tcPr>
            <w:tcW w:w="308" w:type="pct"/>
            <w:tcBorders>
              <w:top w:val="single" w:sz="4" w:space="0" w:color="auto"/>
              <w:left w:val="nil"/>
              <w:bottom w:val="single" w:sz="4" w:space="0" w:color="auto"/>
              <w:right w:val="single" w:sz="4" w:space="0" w:color="auto"/>
            </w:tcBorders>
            <w:shd w:val="clear" w:color="auto" w:fill="auto"/>
            <w:vAlign w:val="bottom"/>
            <w:hideMark/>
          </w:tcPr>
          <w:p w14:paraId="10C5DF50" w14:textId="77777777" w:rsidR="00343CC0" w:rsidRPr="00805F17" w:rsidRDefault="00343CC0" w:rsidP="00343CC0">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AN DE REFERINȚĂ</w:t>
            </w:r>
          </w:p>
        </w:tc>
        <w:tc>
          <w:tcPr>
            <w:tcW w:w="462" w:type="pct"/>
            <w:tcBorders>
              <w:top w:val="single" w:sz="4" w:space="0" w:color="auto"/>
              <w:left w:val="nil"/>
              <w:bottom w:val="single" w:sz="4" w:space="0" w:color="auto"/>
              <w:right w:val="single" w:sz="4" w:space="0" w:color="auto"/>
            </w:tcBorders>
            <w:shd w:val="clear" w:color="auto" w:fill="auto"/>
            <w:vAlign w:val="bottom"/>
            <w:hideMark/>
          </w:tcPr>
          <w:p w14:paraId="1214BC28" w14:textId="77777777" w:rsidR="00343CC0" w:rsidRPr="00805F17" w:rsidRDefault="00343CC0" w:rsidP="00343CC0">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TOTAL VALOARE-ȚINTĂ (2023)</w:t>
            </w:r>
          </w:p>
        </w:tc>
        <w:tc>
          <w:tcPr>
            <w:tcW w:w="437" w:type="pct"/>
            <w:tcBorders>
              <w:top w:val="single" w:sz="4" w:space="0" w:color="auto"/>
              <w:left w:val="nil"/>
              <w:bottom w:val="single" w:sz="4" w:space="0" w:color="auto"/>
              <w:right w:val="single" w:sz="4" w:space="0" w:color="auto"/>
            </w:tcBorders>
            <w:shd w:val="clear" w:color="auto" w:fill="auto"/>
            <w:vAlign w:val="bottom"/>
            <w:hideMark/>
          </w:tcPr>
          <w:p w14:paraId="408317EF" w14:textId="77777777" w:rsidR="00343CC0" w:rsidRPr="00805F17" w:rsidRDefault="00343CC0" w:rsidP="00343CC0">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2015 TOTAL</w:t>
            </w:r>
          </w:p>
        </w:tc>
        <w:tc>
          <w:tcPr>
            <w:tcW w:w="405" w:type="pct"/>
            <w:tcBorders>
              <w:top w:val="single" w:sz="4" w:space="0" w:color="auto"/>
              <w:left w:val="nil"/>
              <w:bottom w:val="single" w:sz="4" w:space="0" w:color="auto"/>
              <w:right w:val="single" w:sz="4" w:space="0" w:color="auto"/>
            </w:tcBorders>
            <w:shd w:val="clear" w:color="auto" w:fill="auto"/>
            <w:vAlign w:val="bottom"/>
            <w:hideMark/>
          </w:tcPr>
          <w:p w14:paraId="0039F7A8" w14:textId="77777777" w:rsidR="00343CC0" w:rsidRPr="00805F17" w:rsidRDefault="00343CC0" w:rsidP="00343CC0">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2015 CALITATIV</w:t>
            </w:r>
          </w:p>
        </w:tc>
        <w:tc>
          <w:tcPr>
            <w:tcW w:w="509" w:type="pct"/>
            <w:tcBorders>
              <w:top w:val="single" w:sz="4" w:space="0" w:color="auto"/>
              <w:left w:val="nil"/>
              <w:bottom w:val="single" w:sz="4" w:space="0" w:color="auto"/>
              <w:right w:val="single" w:sz="4" w:space="0" w:color="auto"/>
            </w:tcBorders>
            <w:shd w:val="clear" w:color="auto" w:fill="auto"/>
            <w:vAlign w:val="bottom"/>
            <w:hideMark/>
          </w:tcPr>
          <w:p w14:paraId="4ADE949D" w14:textId="77777777" w:rsidR="00343CC0" w:rsidRPr="00805F17" w:rsidRDefault="00343CC0" w:rsidP="00343CC0">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2014 TOTAL</w:t>
            </w:r>
          </w:p>
        </w:tc>
        <w:tc>
          <w:tcPr>
            <w:tcW w:w="289" w:type="pct"/>
            <w:tcBorders>
              <w:top w:val="single" w:sz="4" w:space="0" w:color="auto"/>
              <w:left w:val="nil"/>
              <w:bottom w:val="single" w:sz="4" w:space="0" w:color="auto"/>
              <w:right w:val="single" w:sz="4" w:space="0" w:color="auto"/>
            </w:tcBorders>
            <w:shd w:val="clear" w:color="auto" w:fill="auto"/>
            <w:vAlign w:val="bottom"/>
            <w:hideMark/>
          </w:tcPr>
          <w:p w14:paraId="57F827CC" w14:textId="77777777" w:rsidR="00343CC0" w:rsidRPr="00805F17" w:rsidRDefault="00343CC0" w:rsidP="00343CC0">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2014 CALITATIV</w:t>
            </w:r>
          </w:p>
        </w:tc>
        <w:tc>
          <w:tcPr>
            <w:tcW w:w="341" w:type="pct"/>
            <w:tcBorders>
              <w:top w:val="single" w:sz="4" w:space="0" w:color="auto"/>
              <w:left w:val="nil"/>
              <w:bottom w:val="single" w:sz="4" w:space="0" w:color="auto"/>
              <w:right w:val="single" w:sz="4" w:space="0" w:color="auto"/>
            </w:tcBorders>
            <w:shd w:val="clear" w:color="auto" w:fill="auto"/>
            <w:vAlign w:val="bottom"/>
            <w:hideMark/>
          </w:tcPr>
          <w:p w14:paraId="661BA063" w14:textId="77777777" w:rsidR="00343CC0" w:rsidRPr="00805F17" w:rsidRDefault="00343CC0" w:rsidP="00343CC0">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OBSERVAȚII</w:t>
            </w:r>
          </w:p>
        </w:tc>
      </w:tr>
      <w:tr w:rsidR="00343CC0" w:rsidRPr="00805F17" w14:paraId="2B06B655" w14:textId="77777777" w:rsidTr="00343CC0">
        <w:trPr>
          <w:trHeight w:val="625"/>
        </w:trPr>
        <w:tc>
          <w:tcPr>
            <w:tcW w:w="237" w:type="pct"/>
            <w:tcBorders>
              <w:top w:val="nil"/>
              <w:left w:val="single" w:sz="4" w:space="0" w:color="auto"/>
              <w:bottom w:val="single" w:sz="4" w:space="0" w:color="auto"/>
              <w:right w:val="single" w:sz="4" w:space="0" w:color="auto"/>
            </w:tcBorders>
            <w:shd w:val="clear" w:color="auto" w:fill="auto"/>
            <w:vAlign w:val="bottom"/>
            <w:hideMark/>
          </w:tcPr>
          <w:p w14:paraId="04E496E5" w14:textId="77777777" w:rsidR="00343CC0" w:rsidRPr="00805F17" w:rsidRDefault="00343CC0" w:rsidP="00343CC0">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3S8</w:t>
            </w:r>
          </w:p>
        </w:tc>
        <w:tc>
          <w:tcPr>
            <w:tcW w:w="628" w:type="pct"/>
            <w:tcBorders>
              <w:top w:val="nil"/>
              <w:left w:val="nil"/>
              <w:bottom w:val="single" w:sz="4" w:space="0" w:color="auto"/>
              <w:right w:val="single" w:sz="4" w:space="0" w:color="auto"/>
            </w:tcBorders>
            <w:shd w:val="clear" w:color="auto" w:fill="auto"/>
            <w:vAlign w:val="bottom"/>
            <w:hideMark/>
          </w:tcPr>
          <w:p w14:paraId="507D7FE5" w14:textId="77777777" w:rsidR="00343CC0" w:rsidRPr="00805F17" w:rsidRDefault="00343CC0" w:rsidP="00343CC0">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Acoperire/disponibilitate în bandă largă NGA</w:t>
            </w:r>
          </w:p>
        </w:tc>
        <w:tc>
          <w:tcPr>
            <w:tcW w:w="525" w:type="pct"/>
            <w:tcBorders>
              <w:top w:val="nil"/>
              <w:left w:val="nil"/>
              <w:bottom w:val="single" w:sz="4" w:space="0" w:color="auto"/>
              <w:right w:val="single" w:sz="4" w:space="0" w:color="auto"/>
            </w:tcBorders>
            <w:shd w:val="clear" w:color="auto" w:fill="auto"/>
            <w:vAlign w:val="bottom"/>
            <w:hideMark/>
          </w:tcPr>
          <w:p w14:paraId="79A05093" w14:textId="77777777" w:rsidR="00343CC0" w:rsidRPr="00805F17" w:rsidRDefault="00343CC0" w:rsidP="00343CC0">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gospodarii</w:t>
            </w:r>
          </w:p>
        </w:tc>
        <w:tc>
          <w:tcPr>
            <w:tcW w:w="517" w:type="pct"/>
            <w:tcBorders>
              <w:top w:val="nil"/>
              <w:left w:val="nil"/>
              <w:bottom w:val="single" w:sz="4" w:space="0" w:color="auto"/>
              <w:right w:val="single" w:sz="4" w:space="0" w:color="auto"/>
            </w:tcBorders>
            <w:shd w:val="clear" w:color="auto" w:fill="auto"/>
            <w:vAlign w:val="bottom"/>
            <w:hideMark/>
          </w:tcPr>
          <w:p w14:paraId="1640162F" w14:textId="77777777" w:rsidR="00343CC0" w:rsidRPr="00805F17" w:rsidRDefault="00343CC0" w:rsidP="00343CC0">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40" w:type="pct"/>
            <w:tcBorders>
              <w:top w:val="nil"/>
              <w:left w:val="nil"/>
              <w:bottom w:val="single" w:sz="4" w:space="0" w:color="auto"/>
              <w:right w:val="single" w:sz="4" w:space="0" w:color="auto"/>
            </w:tcBorders>
            <w:shd w:val="clear" w:color="auto" w:fill="auto"/>
            <w:vAlign w:val="bottom"/>
            <w:hideMark/>
          </w:tcPr>
          <w:p w14:paraId="339FC970" w14:textId="77777777" w:rsidR="00343CC0" w:rsidRPr="00805F17" w:rsidRDefault="00343CC0" w:rsidP="00343CC0">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66,00</w:t>
            </w:r>
          </w:p>
        </w:tc>
        <w:tc>
          <w:tcPr>
            <w:tcW w:w="308" w:type="pct"/>
            <w:tcBorders>
              <w:top w:val="nil"/>
              <w:left w:val="nil"/>
              <w:bottom w:val="single" w:sz="4" w:space="0" w:color="auto"/>
              <w:right w:val="single" w:sz="4" w:space="0" w:color="auto"/>
            </w:tcBorders>
            <w:shd w:val="clear" w:color="auto" w:fill="auto"/>
            <w:vAlign w:val="bottom"/>
            <w:hideMark/>
          </w:tcPr>
          <w:p w14:paraId="13FFA8A7" w14:textId="77777777" w:rsidR="00343CC0" w:rsidRPr="00805F17" w:rsidRDefault="00343CC0" w:rsidP="00343CC0">
            <w:pPr>
              <w:spacing w:after="0" w:line="240" w:lineRule="auto"/>
              <w:jc w:val="right"/>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2013</w:t>
            </w:r>
          </w:p>
        </w:tc>
        <w:tc>
          <w:tcPr>
            <w:tcW w:w="462" w:type="pct"/>
            <w:tcBorders>
              <w:top w:val="nil"/>
              <w:left w:val="nil"/>
              <w:bottom w:val="single" w:sz="4" w:space="0" w:color="auto"/>
              <w:right w:val="single" w:sz="4" w:space="0" w:color="auto"/>
            </w:tcBorders>
            <w:shd w:val="clear" w:color="auto" w:fill="auto"/>
            <w:vAlign w:val="bottom"/>
            <w:hideMark/>
          </w:tcPr>
          <w:p w14:paraId="51F5D5C6" w14:textId="77777777" w:rsidR="00343CC0" w:rsidRPr="00805F17" w:rsidRDefault="00343CC0" w:rsidP="00343CC0">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80,00</w:t>
            </w:r>
          </w:p>
        </w:tc>
        <w:tc>
          <w:tcPr>
            <w:tcW w:w="437" w:type="pct"/>
            <w:tcBorders>
              <w:top w:val="nil"/>
              <w:left w:val="nil"/>
              <w:bottom w:val="single" w:sz="4" w:space="0" w:color="auto"/>
              <w:right w:val="single" w:sz="4" w:space="0" w:color="auto"/>
            </w:tcBorders>
            <w:shd w:val="clear" w:color="auto" w:fill="auto"/>
            <w:vAlign w:val="bottom"/>
            <w:hideMark/>
          </w:tcPr>
          <w:p w14:paraId="5F16F53A" w14:textId="77777777" w:rsidR="00343CC0" w:rsidRPr="00805F17" w:rsidRDefault="00343CC0" w:rsidP="00343CC0">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405" w:type="pct"/>
            <w:tcBorders>
              <w:top w:val="nil"/>
              <w:left w:val="nil"/>
              <w:bottom w:val="single" w:sz="4" w:space="0" w:color="auto"/>
              <w:right w:val="single" w:sz="4" w:space="0" w:color="auto"/>
            </w:tcBorders>
            <w:shd w:val="clear" w:color="auto" w:fill="auto"/>
            <w:vAlign w:val="bottom"/>
            <w:hideMark/>
          </w:tcPr>
          <w:p w14:paraId="0ECAAC48" w14:textId="77777777" w:rsidR="00343CC0" w:rsidRPr="00805F17" w:rsidRDefault="00343CC0" w:rsidP="00343CC0">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509" w:type="pct"/>
            <w:tcBorders>
              <w:top w:val="nil"/>
              <w:left w:val="nil"/>
              <w:bottom w:val="single" w:sz="4" w:space="0" w:color="auto"/>
              <w:right w:val="single" w:sz="4" w:space="0" w:color="auto"/>
            </w:tcBorders>
            <w:shd w:val="clear" w:color="auto" w:fill="auto"/>
            <w:vAlign w:val="bottom"/>
            <w:hideMark/>
          </w:tcPr>
          <w:p w14:paraId="10400373" w14:textId="77777777" w:rsidR="00343CC0" w:rsidRPr="00805F17" w:rsidRDefault="00343CC0" w:rsidP="00343CC0">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89" w:type="pct"/>
            <w:tcBorders>
              <w:top w:val="nil"/>
              <w:left w:val="nil"/>
              <w:bottom w:val="single" w:sz="4" w:space="0" w:color="auto"/>
              <w:right w:val="single" w:sz="4" w:space="0" w:color="auto"/>
            </w:tcBorders>
            <w:shd w:val="clear" w:color="auto" w:fill="auto"/>
            <w:vAlign w:val="bottom"/>
            <w:hideMark/>
          </w:tcPr>
          <w:p w14:paraId="02D11C96" w14:textId="77777777" w:rsidR="00343CC0" w:rsidRPr="00805F17" w:rsidRDefault="00343CC0" w:rsidP="00343CC0">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41" w:type="pct"/>
            <w:tcBorders>
              <w:top w:val="nil"/>
              <w:left w:val="nil"/>
              <w:bottom w:val="single" w:sz="4" w:space="0" w:color="auto"/>
              <w:right w:val="single" w:sz="4" w:space="0" w:color="auto"/>
            </w:tcBorders>
            <w:shd w:val="clear" w:color="auto" w:fill="auto"/>
            <w:vAlign w:val="bottom"/>
            <w:hideMark/>
          </w:tcPr>
          <w:p w14:paraId="2B4256BF" w14:textId="77777777" w:rsidR="00343CC0" w:rsidRPr="00805F17" w:rsidRDefault="00343CC0" w:rsidP="00343CC0">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După finalizarea RONET fază II</w:t>
            </w:r>
          </w:p>
        </w:tc>
      </w:tr>
    </w:tbl>
    <w:p w14:paraId="26CB92B1" w14:textId="77777777" w:rsidR="00833DD2" w:rsidRPr="00805F17" w:rsidRDefault="00833DD2" w:rsidP="00833DD2">
      <w:pPr>
        <w:widowControl w:val="0"/>
        <w:autoSpaceDE w:val="0"/>
        <w:autoSpaceDN w:val="0"/>
        <w:adjustRightInd w:val="0"/>
        <w:spacing w:after="0" w:line="240" w:lineRule="auto"/>
        <w:rPr>
          <w:rFonts w:ascii="Arial Unicode MS" w:eastAsia="Arial Unicode MS" w:hAnsi="Times New Roman" w:cs="Arial Unicode MS"/>
          <w:sz w:val="24"/>
          <w:szCs w:val="24"/>
        </w:rPr>
      </w:pPr>
    </w:p>
    <w:p w14:paraId="04AB513A" w14:textId="77777777" w:rsidR="00833DD2" w:rsidRPr="00805F17" w:rsidRDefault="00833DD2" w:rsidP="00833DD2">
      <w:pPr>
        <w:widowControl w:val="0"/>
        <w:autoSpaceDE w:val="0"/>
        <w:autoSpaceDN w:val="0"/>
        <w:adjustRightInd w:val="0"/>
        <w:spacing w:after="0" w:line="240" w:lineRule="auto"/>
        <w:rPr>
          <w:rFonts w:ascii="Arial Unicode MS" w:eastAsia="Arial Unicode MS" w:hAnsi="Times New Roman" w:cs="Arial Unicode MS"/>
          <w:sz w:val="2"/>
          <w:szCs w:val="2"/>
        </w:rPr>
      </w:pPr>
    </w:p>
    <w:tbl>
      <w:tblPr>
        <w:tblW w:w="0" w:type="auto"/>
        <w:tblInd w:w="10" w:type="dxa"/>
        <w:tblLayout w:type="fixed"/>
        <w:tblCellMar>
          <w:left w:w="10" w:type="dxa"/>
          <w:right w:w="10" w:type="dxa"/>
        </w:tblCellMar>
        <w:tblLook w:val="0000" w:firstRow="0" w:lastRow="0" w:firstColumn="0" w:lastColumn="0" w:noHBand="0" w:noVBand="0"/>
      </w:tblPr>
      <w:tblGrid>
        <w:gridCol w:w="2837"/>
        <w:gridCol w:w="11098"/>
      </w:tblGrid>
      <w:tr w:rsidR="00833DD2" w:rsidRPr="00805F17" w14:paraId="25533B62" w14:textId="77777777" w:rsidTr="00AB22FE">
        <w:trPr>
          <w:trHeight w:val="494"/>
        </w:trPr>
        <w:tc>
          <w:tcPr>
            <w:tcW w:w="2837" w:type="dxa"/>
            <w:tcBorders>
              <w:top w:val="single" w:sz="4" w:space="0" w:color="auto"/>
              <w:left w:val="single" w:sz="4" w:space="0" w:color="auto"/>
              <w:bottom w:val="nil"/>
              <w:right w:val="nil"/>
            </w:tcBorders>
            <w:shd w:val="clear" w:color="auto" w:fill="FFFFFF"/>
            <w:vAlign w:val="center"/>
          </w:tcPr>
          <w:p w14:paraId="3B57E0E8" w14:textId="77777777" w:rsidR="00833DD2" w:rsidRPr="00805F17" w:rsidRDefault="00833DD2" w:rsidP="00104DBA">
            <w:pPr>
              <w:widowControl w:val="0"/>
              <w:autoSpaceDE w:val="0"/>
              <w:autoSpaceDN w:val="0"/>
              <w:adjustRightInd w:val="0"/>
              <w:spacing w:after="0" w:line="240" w:lineRule="auto"/>
              <w:rPr>
                <w:rFonts w:eastAsia="Arial Unicode MS" w:cs="Times New Roman"/>
                <w:sz w:val="20"/>
                <w:szCs w:val="20"/>
              </w:rPr>
            </w:pPr>
            <w:r w:rsidRPr="00805F17">
              <w:rPr>
                <w:rFonts w:eastAsia="Arial Unicode MS" w:cs="Times New Roman"/>
                <w:b/>
                <w:bCs/>
                <w:color w:val="000000"/>
                <w:sz w:val="20"/>
                <w:szCs w:val="20"/>
              </w:rPr>
              <w:t>Axă prioritară</w:t>
            </w:r>
          </w:p>
        </w:tc>
        <w:tc>
          <w:tcPr>
            <w:tcW w:w="11098" w:type="dxa"/>
            <w:tcBorders>
              <w:top w:val="single" w:sz="4" w:space="0" w:color="auto"/>
              <w:left w:val="single" w:sz="4" w:space="0" w:color="auto"/>
              <w:bottom w:val="nil"/>
              <w:right w:val="single" w:sz="4" w:space="0" w:color="auto"/>
            </w:tcBorders>
            <w:shd w:val="clear" w:color="auto" w:fill="FFFFFF"/>
            <w:vAlign w:val="center"/>
          </w:tcPr>
          <w:p w14:paraId="355BFF05" w14:textId="77777777" w:rsidR="00833DD2" w:rsidRPr="00805F17" w:rsidRDefault="00833DD2" w:rsidP="00104DBA">
            <w:pPr>
              <w:widowControl w:val="0"/>
              <w:autoSpaceDE w:val="0"/>
              <w:autoSpaceDN w:val="0"/>
              <w:adjustRightInd w:val="0"/>
              <w:spacing w:after="0" w:line="240" w:lineRule="auto"/>
              <w:rPr>
                <w:rFonts w:eastAsia="Arial Unicode MS" w:cs="Times New Roman"/>
                <w:sz w:val="20"/>
                <w:szCs w:val="20"/>
              </w:rPr>
            </w:pPr>
            <w:r w:rsidRPr="00805F17">
              <w:rPr>
                <w:rFonts w:eastAsia="Arial Unicode MS" w:cs="Times New Roman"/>
                <w:b/>
                <w:bCs/>
                <w:color w:val="000000"/>
                <w:sz w:val="20"/>
                <w:szCs w:val="20"/>
              </w:rPr>
              <w:t xml:space="preserve">AP2 - Tehnologia </w:t>
            </w:r>
            <w:proofErr w:type="spellStart"/>
            <w:r w:rsidRPr="00805F17">
              <w:rPr>
                <w:rFonts w:eastAsia="Arial Unicode MS" w:cs="Times New Roman"/>
                <w:b/>
                <w:bCs/>
                <w:color w:val="000000"/>
                <w:sz w:val="20"/>
                <w:szCs w:val="20"/>
              </w:rPr>
              <w:t>informaţiei</w:t>
            </w:r>
            <w:proofErr w:type="spellEnd"/>
            <w:r w:rsidRPr="00805F17">
              <w:rPr>
                <w:rFonts w:eastAsia="Arial Unicode MS" w:cs="Times New Roman"/>
                <w:b/>
                <w:bCs/>
                <w:color w:val="000000"/>
                <w:sz w:val="20"/>
                <w:szCs w:val="20"/>
              </w:rPr>
              <w:t xml:space="preserve"> si </w:t>
            </w:r>
            <w:proofErr w:type="spellStart"/>
            <w:r w:rsidRPr="00805F17">
              <w:rPr>
                <w:rFonts w:eastAsia="Arial Unicode MS" w:cs="Times New Roman"/>
                <w:b/>
                <w:bCs/>
                <w:color w:val="000000"/>
                <w:sz w:val="20"/>
                <w:szCs w:val="20"/>
              </w:rPr>
              <w:t>comunicaţiilor</w:t>
            </w:r>
            <w:proofErr w:type="spellEnd"/>
            <w:r w:rsidRPr="00805F17">
              <w:rPr>
                <w:rFonts w:eastAsia="Arial Unicode MS" w:cs="Times New Roman"/>
                <w:b/>
                <w:bCs/>
                <w:color w:val="000000"/>
                <w:sz w:val="20"/>
                <w:szCs w:val="20"/>
              </w:rPr>
              <w:t xml:space="preserve"> (TIC) pentru o economie digitala competitiva</w:t>
            </w:r>
          </w:p>
        </w:tc>
      </w:tr>
      <w:tr w:rsidR="00833DD2" w:rsidRPr="00805F17" w14:paraId="3E97576F" w14:textId="77777777" w:rsidTr="00AB22FE">
        <w:trPr>
          <w:trHeight w:val="494"/>
        </w:trPr>
        <w:tc>
          <w:tcPr>
            <w:tcW w:w="2837" w:type="dxa"/>
            <w:tcBorders>
              <w:top w:val="single" w:sz="4" w:space="0" w:color="auto"/>
              <w:left w:val="single" w:sz="4" w:space="0" w:color="auto"/>
              <w:bottom w:val="single" w:sz="4" w:space="0" w:color="auto"/>
              <w:right w:val="nil"/>
            </w:tcBorders>
            <w:shd w:val="clear" w:color="auto" w:fill="FFFFFF"/>
            <w:vAlign w:val="center"/>
          </w:tcPr>
          <w:p w14:paraId="0519ECE8" w14:textId="77777777" w:rsidR="00833DD2" w:rsidRPr="00805F17" w:rsidRDefault="00833DD2" w:rsidP="00104DBA">
            <w:pPr>
              <w:widowControl w:val="0"/>
              <w:autoSpaceDE w:val="0"/>
              <w:autoSpaceDN w:val="0"/>
              <w:adjustRightInd w:val="0"/>
              <w:spacing w:after="0" w:line="240" w:lineRule="auto"/>
              <w:rPr>
                <w:rFonts w:eastAsia="Arial Unicode MS" w:cs="Times New Roman"/>
                <w:sz w:val="20"/>
                <w:szCs w:val="20"/>
              </w:rPr>
            </w:pPr>
            <w:r w:rsidRPr="00805F17">
              <w:rPr>
                <w:rFonts w:eastAsia="Arial Unicode MS" w:cs="Times New Roman"/>
                <w:b/>
                <w:bCs/>
                <w:color w:val="000000"/>
                <w:sz w:val="20"/>
                <w:szCs w:val="20"/>
              </w:rPr>
              <w:t xml:space="preserve">Prioritate de </w:t>
            </w:r>
            <w:proofErr w:type="spellStart"/>
            <w:r w:rsidRPr="00805F17">
              <w:rPr>
                <w:rFonts w:eastAsia="Arial Unicode MS" w:cs="Times New Roman"/>
                <w:b/>
                <w:bCs/>
                <w:color w:val="000000"/>
                <w:sz w:val="20"/>
                <w:szCs w:val="20"/>
              </w:rPr>
              <w:t>investiţii</w:t>
            </w:r>
            <w:proofErr w:type="spellEnd"/>
          </w:p>
        </w:tc>
        <w:tc>
          <w:tcPr>
            <w:tcW w:w="11098" w:type="dxa"/>
            <w:tcBorders>
              <w:top w:val="single" w:sz="4" w:space="0" w:color="auto"/>
              <w:left w:val="single" w:sz="4" w:space="0" w:color="auto"/>
              <w:bottom w:val="single" w:sz="4" w:space="0" w:color="auto"/>
              <w:right w:val="single" w:sz="4" w:space="0" w:color="auto"/>
            </w:tcBorders>
            <w:shd w:val="clear" w:color="auto" w:fill="FFFFFF"/>
            <w:vAlign w:val="center"/>
          </w:tcPr>
          <w:p w14:paraId="4EA22CA3" w14:textId="77777777" w:rsidR="00833DD2" w:rsidRPr="00805F17" w:rsidRDefault="00833DD2" w:rsidP="00104DBA">
            <w:pPr>
              <w:widowControl w:val="0"/>
              <w:autoSpaceDE w:val="0"/>
              <w:autoSpaceDN w:val="0"/>
              <w:adjustRightInd w:val="0"/>
              <w:spacing w:after="0" w:line="240" w:lineRule="auto"/>
              <w:rPr>
                <w:rFonts w:eastAsia="Arial Unicode MS" w:cs="Times New Roman"/>
                <w:sz w:val="20"/>
                <w:szCs w:val="20"/>
              </w:rPr>
            </w:pPr>
            <w:r w:rsidRPr="00805F17">
              <w:rPr>
                <w:rFonts w:eastAsia="Arial Unicode MS" w:cs="Times New Roman"/>
                <w:b/>
                <w:bCs/>
                <w:color w:val="000000"/>
                <w:sz w:val="20"/>
                <w:szCs w:val="20"/>
              </w:rPr>
              <w:t xml:space="preserve">2b - Dezvoltarea produselor </w:t>
            </w:r>
            <w:proofErr w:type="spellStart"/>
            <w:r w:rsidRPr="00805F17">
              <w:rPr>
                <w:rFonts w:eastAsia="Arial Unicode MS" w:cs="Times New Roman"/>
                <w:b/>
                <w:bCs/>
                <w:color w:val="000000"/>
                <w:sz w:val="20"/>
                <w:szCs w:val="20"/>
              </w:rPr>
              <w:t>şi</w:t>
            </w:r>
            <w:proofErr w:type="spellEnd"/>
            <w:r w:rsidRPr="00805F17">
              <w:rPr>
                <w:rFonts w:eastAsia="Arial Unicode MS" w:cs="Times New Roman"/>
                <w:b/>
                <w:bCs/>
                <w:color w:val="000000"/>
                <w:sz w:val="20"/>
                <w:szCs w:val="20"/>
              </w:rPr>
              <w:t xml:space="preserve"> serviciilor TIC, a </w:t>
            </w:r>
            <w:proofErr w:type="spellStart"/>
            <w:r w:rsidRPr="00805F17">
              <w:rPr>
                <w:rFonts w:eastAsia="Arial Unicode MS" w:cs="Times New Roman"/>
                <w:b/>
                <w:bCs/>
                <w:color w:val="000000"/>
                <w:sz w:val="20"/>
                <w:szCs w:val="20"/>
              </w:rPr>
              <w:t>comerţului</w:t>
            </w:r>
            <w:proofErr w:type="spellEnd"/>
            <w:r w:rsidRPr="00805F17">
              <w:rPr>
                <w:rFonts w:eastAsia="Arial Unicode MS" w:cs="Times New Roman"/>
                <w:b/>
                <w:bCs/>
                <w:color w:val="000000"/>
                <w:sz w:val="20"/>
                <w:szCs w:val="20"/>
              </w:rPr>
              <w:t xml:space="preserve"> electronic </w:t>
            </w:r>
            <w:proofErr w:type="spellStart"/>
            <w:r w:rsidRPr="00805F17">
              <w:rPr>
                <w:rFonts w:eastAsia="Arial Unicode MS" w:cs="Times New Roman"/>
                <w:b/>
                <w:bCs/>
                <w:color w:val="000000"/>
                <w:sz w:val="20"/>
                <w:szCs w:val="20"/>
              </w:rPr>
              <w:t>şi</w:t>
            </w:r>
            <w:proofErr w:type="spellEnd"/>
            <w:r w:rsidRPr="00805F17">
              <w:rPr>
                <w:rFonts w:eastAsia="Arial Unicode MS" w:cs="Times New Roman"/>
                <w:b/>
                <w:bCs/>
                <w:color w:val="000000"/>
                <w:sz w:val="20"/>
                <w:szCs w:val="20"/>
              </w:rPr>
              <w:t xml:space="preserve"> a cererii de TIC</w:t>
            </w:r>
          </w:p>
        </w:tc>
      </w:tr>
    </w:tbl>
    <w:p w14:paraId="4F021E95" w14:textId="77777777" w:rsidR="00833DD2" w:rsidRPr="00805F17" w:rsidRDefault="00833DD2" w:rsidP="00833DD2">
      <w:pPr>
        <w:widowControl w:val="0"/>
        <w:autoSpaceDE w:val="0"/>
        <w:autoSpaceDN w:val="0"/>
        <w:adjustRightInd w:val="0"/>
        <w:spacing w:after="0" w:line="240" w:lineRule="auto"/>
        <w:rPr>
          <w:rFonts w:eastAsia="Arial Unicode MS" w:cs="Times New Roman"/>
          <w:b/>
          <w:i/>
          <w:color w:val="000000"/>
          <w:sz w:val="20"/>
          <w:szCs w:val="20"/>
        </w:rPr>
      </w:pPr>
      <w:r w:rsidRPr="00805F17">
        <w:rPr>
          <w:rFonts w:eastAsia="Arial Unicode MS" w:cs="Times New Roman"/>
          <w:b/>
          <w:i/>
          <w:color w:val="000000"/>
          <w:sz w:val="20"/>
          <w:szCs w:val="20"/>
        </w:rPr>
        <w:t xml:space="preserve">Tabelul 3 A: Indicatori de </w:t>
      </w:r>
      <w:proofErr w:type="spellStart"/>
      <w:r w:rsidRPr="00805F17">
        <w:rPr>
          <w:rFonts w:eastAsia="Arial Unicode MS" w:cs="Times New Roman"/>
          <w:b/>
          <w:i/>
          <w:color w:val="000000"/>
          <w:sz w:val="20"/>
          <w:szCs w:val="20"/>
        </w:rPr>
        <w:t>producţie</w:t>
      </w:r>
      <w:proofErr w:type="spellEnd"/>
      <w:r w:rsidRPr="00805F17">
        <w:rPr>
          <w:rFonts w:eastAsia="Arial Unicode MS" w:cs="Times New Roman"/>
          <w:b/>
          <w:i/>
          <w:color w:val="000000"/>
          <w:sz w:val="20"/>
          <w:szCs w:val="20"/>
        </w:rPr>
        <w:t xml:space="preserve"> comuni </w:t>
      </w:r>
      <w:proofErr w:type="spellStart"/>
      <w:r w:rsidRPr="00805F17">
        <w:rPr>
          <w:rFonts w:eastAsia="Arial Unicode MS" w:cs="Times New Roman"/>
          <w:b/>
          <w:i/>
          <w:color w:val="000000"/>
          <w:sz w:val="20"/>
          <w:szCs w:val="20"/>
        </w:rPr>
        <w:t>şi</w:t>
      </w:r>
      <w:proofErr w:type="spellEnd"/>
      <w:r w:rsidRPr="00805F17">
        <w:rPr>
          <w:rFonts w:eastAsia="Arial Unicode MS" w:cs="Times New Roman"/>
          <w:b/>
          <w:i/>
          <w:color w:val="000000"/>
          <w:sz w:val="20"/>
          <w:szCs w:val="20"/>
        </w:rPr>
        <w:t xml:space="preserve"> specifici programului pentru FEDR </w:t>
      </w:r>
      <w:proofErr w:type="spellStart"/>
      <w:r w:rsidRPr="00805F17">
        <w:rPr>
          <w:rFonts w:eastAsia="Arial Unicode MS" w:cs="Times New Roman"/>
          <w:b/>
          <w:i/>
          <w:color w:val="000000"/>
          <w:sz w:val="20"/>
          <w:szCs w:val="20"/>
        </w:rPr>
        <w:t>şi</w:t>
      </w:r>
      <w:proofErr w:type="spellEnd"/>
      <w:r w:rsidRPr="00805F17">
        <w:rPr>
          <w:rFonts w:eastAsia="Arial Unicode MS" w:cs="Times New Roman"/>
          <w:b/>
          <w:i/>
          <w:color w:val="000000"/>
          <w:sz w:val="20"/>
          <w:szCs w:val="20"/>
        </w:rPr>
        <w:t xml:space="preserve"> Fondul de Coeziune (pe prioritate de </w:t>
      </w:r>
      <w:proofErr w:type="spellStart"/>
      <w:r w:rsidRPr="00805F17">
        <w:rPr>
          <w:rFonts w:eastAsia="Arial Unicode MS" w:cs="Times New Roman"/>
          <w:b/>
          <w:i/>
          <w:color w:val="000000"/>
          <w:sz w:val="20"/>
          <w:szCs w:val="20"/>
        </w:rPr>
        <w:t>investiţii</w:t>
      </w:r>
      <w:proofErr w:type="spellEnd"/>
      <w:r w:rsidRPr="00805F17">
        <w:rPr>
          <w:rFonts w:eastAsia="Arial Unicode MS" w:cs="Times New Roman"/>
          <w:b/>
          <w:i/>
          <w:color w:val="000000"/>
          <w:sz w:val="20"/>
          <w:szCs w:val="20"/>
        </w:rPr>
        <w:t xml:space="preserve">, </w:t>
      </w:r>
      <w:proofErr w:type="spellStart"/>
      <w:r w:rsidRPr="00805F17">
        <w:rPr>
          <w:rFonts w:eastAsia="Arial Unicode MS" w:cs="Times New Roman"/>
          <w:b/>
          <w:i/>
          <w:color w:val="000000"/>
          <w:sz w:val="20"/>
          <w:szCs w:val="20"/>
        </w:rPr>
        <w:t>defalcaţi</w:t>
      </w:r>
      <w:proofErr w:type="spellEnd"/>
      <w:r w:rsidRPr="00805F17">
        <w:rPr>
          <w:rFonts w:eastAsia="Arial Unicode MS" w:cs="Times New Roman"/>
          <w:b/>
          <w:i/>
          <w:color w:val="000000"/>
          <w:sz w:val="20"/>
          <w:szCs w:val="20"/>
        </w:rPr>
        <w:t xml:space="preserve"> pe categorie de regiune </w:t>
      </w:r>
      <w:proofErr w:type="spellStart"/>
      <w:r w:rsidRPr="00805F17">
        <w:rPr>
          <w:rFonts w:eastAsia="Arial Unicode MS" w:cs="Times New Roman"/>
          <w:b/>
          <w:i/>
          <w:color w:val="000000"/>
          <w:sz w:val="20"/>
          <w:szCs w:val="20"/>
        </w:rPr>
        <w:t>pentm</w:t>
      </w:r>
      <w:proofErr w:type="spellEnd"/>
      <w:r w:rsidRPr="00805F17">
        <w:rPr>
          <w:rFonts w:eastAsia="Arial Unicode MS" w:cs="Times New Roman"/>
          <w:b/>
          <w:i/>
          <w:color w:val="000000"/>
          <w:sz w:val="20"/>
          <w:szCs w:val="20"/>
        </w:rPr>
        <w:t xml:space="preserve"> FEDR)</w:t>
      </w:r>
    </w:p>
    <w:tbl>
      <w:tblPr>
        <w:tblW w:w="5000" w:type="pct"/>
        <w:tblLook w:val="04A0" w:firstRow="1" w:lastRow="0" w:firstColumn="1" w:lastColumn="0" w:noHBand="0" w:noVBand="1"/>
      </w:tblPr>
      <w:tblGrid>
        <w:gridCol w:w="518"/>
        <w:gridCol w:w="533"/>
        <w:gridCol w:w="1481"/>
        <w:gridCol w:w="1259"/>
        <w:gridCol w:w="995"/>
        <w:gridCol w:w="898"/>
        <w:gridCol w:w="898"/>
        <w:gridCol w:w="1005"/>
        <w:gridCol w:w="859"/>
        <w:gridCol w:w="817"/>
        <w:gridCol w:w="789"/>
        <w:gridCol w:w="1035"/>
        <w:gridCol w:w="828"/>
        <w:gridCol w:w="895"/>
        <w:gridCol w:w="1184"/>
      </w:tblGrid>
      <w:tr w:rsidR="00FC39B4" w:rsidRPr="00805F17" w14:paraId="493233C6" w14:textId="77777777" w:rsidTr="00FC39B4">
        <w:trPr>
          <w:trHeight w:val="1200"/>
        </w:trPr>
        <w:tc>
          <w:tcPr>
            <w:tcW w:w="2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A65D22" w14:textId="77777777" w:rsidR="00FC39B4" w:rsidRPr="00805F17" w:rsidRDefault="00FC39B4" w:rsidP="00FC39B4">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 </w:t>
            </w:r>
          </w:p>
        </w:tc>
        <w:tc>
          <w:tcPr>
            <w:tcW w:w="202" w:type="pct"/>
            <w:tcBorders>
              <w:top w:val="single" w:sz="4" w:space="0" w:color="auto"/>
              <w:left w:val="nil"/>
              <w:bottom w:val="single" w:sz="4" w:space="0" w:color="auto"/>
              <w:right w:val="single" w:sz="4" w:space="0" w:color="auto"/>
            </w:tcBorders>
            <w:shd w:val="clear" w:color="auto" w:fill="auto"/>
            <w:vAlign w:val="bottom"/>
            <w:hideMark/>
          </w:tcPr>
          <w:p w14:paraId="444FE826" w14:textId="77777777" w:rsidR="00FC39B4" w:rsidRPr="00805F17" w:rsidRDefault="00FC39B4" w:rsidP="00FC39B4">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ID</w:t>
            </w:r>
          </w:p>
        </w:tc>
        <w:tc>
          <w:tcPr>
            <w:tcW w:w="550" w:type="pct"/>
            <w:tcBorders>
              <w:top w:val="single" w:sz="4" w:space="0" w:color="auto"/>
              <w:left w:val="nil"/>
              <w:bottom w:val="single" w:sz="4" w:space="0" w:color="auto"/>
              <w:right w:val="single" w:sz="4" w:space="0" w:color="auto"/>
            </w:tcBorders>
            <w:shd w:val="clear" w:color="auto" w:fill="auto"/>
            <w:vAlign w:val="bottom"/>
            <w:hideMark/>
          </w:tcPr>
          <w:p w14:paraId="4889CAF4" w14:textId="77777777" w:rsidR="00FC39B4" w:rsidRPr="00805F17" w:rsidRDefault="00FC39B4" w:rsidP="00FC39B4">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INDICATOR</w:t>
            </w:r>
          </w:p>
        </w:tc>
        <w:tc>
          <w:tcPr>
            <w:tcW w:w="439" w:type="pct"/>
            <w:tcBorders>
              <w:top w:val="single" w:sz="4" w:space="0" w:color="auto"/>
              <w:left w:val="nil"/>
              <w:bottom w:val="single" w:sz="4" w:space="0" w:color="auto"/>
              <w:right w:val="single" w:sz="4" w:space="0" w:color="auto"/>
            </w:tcBorders>
            <w:shd w:val="clear" w:color="auto" w:fill="auto"/>
            <w:vAlign w:val="bottom"/>
            <w:hideMark/>
          </w:tcPr>
          <w:p w14:paraId="693BC19D" w14:textId="77777777" w:rsidR="00FC39B4" w:rsidRPr="00805F17" w:rsidRDefault="00FC39B4" w:rsidP="00FC39B4">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UNITATE DE MĂSURĂ</w:t>
            </w:r>
          </w:p>
        </w:tc>
        <w:tc>
          <w:tcPr>
            <w:tcW w:w="292" w:type="pct"/>
            <w:tcBorders>
              <w:top w:val="single" w:sz="4" w:space="0" w:color="auto"/>
              <w:left w:val="nil"/>
              <w:bottom w:val="single" w:sz="4" w:space="0" w:color="auto"/>
              <w:right w:val="single" w:sz="4" w:space="0" w:color="auto"/>
            </w:tcBorders>
            <w:shd w:val="clear" w:color="auto" w:fill="auto"/>
            <w:vAlign w:val="bottom"/>
            <w:hideMark/>
          </w:tcPr>
          <w:p w14:paraId="347F8F1C" w14:textId="77777777" w:rsidR="00FC39B4" w:rsidRPr="00805F17" w:rsidRDefault="00FC39B4" w:rsidP="00FC39B4">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CATEGORIA DE REGIUNE</w:t>
            </w:r>
          </w:p>
        </w:tc>
        <w:tc>
          <w:tcPr>
            <w:tcW w:w="239" w:type="pct"/>
            <w:tcBorders>
              <w:top w:val="single" w:sz="4" w:space="0" w:color="auto"/>
              <w:left w:val="nil"/>
              <w:bottom w:val="single" w:sz="4" w:space="0" w:color="auto"/>
              <w:right w:val="single" w:sz="4" w:space="0" w:color="auto"/>
            </w:tcBorders>
            <w:shd w:val="clear" w:color="auto" w:fill="auto"/>
            <w:vAlign w:val="bottom"/>
            <w:hideMark/>
          </w:tcPr>
          <w:p w14:paraId="1CA1EE4E" w14:textId="77777777" w:rsidR="00FC39B4" w:rsidRPr="00805F17" w:rsidRDefault="00FC39B4" w:rsidP="00FC39B4">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TOTAL VALOARE-ȚINTĂ (2023)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14:paraId="0B3FE49B" w14:textId="77777777" w:rsidR="00FC39B4" w:rsidRPr="00805F17" w:rsidRDefault="00FC39B4" w:rsidP="00FC39B4">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TOTAL VALOARE-ȚINTĂ (2023) BĂRBAȚI</w:t>
            </w:r>
          </w:p>
        </w:tc>
        <w:tc>
          <w:tcPr>
            <w:tcW w:w="375" w:type="pct"/>
            <w:tcBorders>
              <w:top w:val="single" w:sz="4" w:space="0" w:color="auto"/>
              <w:left w:val="nil"/>
              <w:bottom w:val="single" w:sz="4" w:space="0" w:color="auto"/>
              <w:right w:val="single" w:sz="4" w:space="0" w:color="auto"/>
            </w:tcBorders>
            <w:shd w:val="clear" w:color="auto" w:fill="auto"/>
            <w:vAlign w:val="bottom"/>
            <w:hideMark/>
          </w:tcPr>
          <w:p w14:paraId="2D31BF9D" w14:textId="77777777" w:rsidR="00FC39B4" w:rsidRPr="00805F17" w:rsidRDefault="00FC39B4" w:rsidP="00FC39B4">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VALOARE-ȚINTĂ (2023) FEMEI</w:t>
            </w:r>
          </w:p>
        </w:tc>
        <w:tc>
          <w:tcPr>
            <w:tcW w:w="323" w:type="pct"/>
            <w:tcBorders>
              <w:top w:val="single" w:sz="4" w:space="0" w:color="auto"/>
              <w:left w:val="nil"/>
              <w:bottom w:val="single" w:sz="4" w:space="0" w:color="auto"/>
              <w:right w:val="single" w:sz="4" w:space="0" w:color="auto"/>
            </w:tcBorders>
            <w:shd w:val="clear" w:color="auto" w:fill="auto"/>
            <w:vAlign w:val="bottom"/>
            <w:hideMark/>
          </w:tcPr>
          <w:p w14:paraId="6890B171" w14:textId="77777777" w:rsidR="00FC39B4" w:rsidRPr="00805F17" w:rsidRDefault="00FC39B4" w:rsidP="00FC39B4">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2015 TOTAL</w:t>
            </w:r>
          </w:p>
        </w:tc>
        <w:tc>
          <w:tcPr>
            <w:tcW w:w="308" w:type="pct"/>
            <w:tcBorders>
              <w:top w:val="single" w:sz="4" w:space="0" w:color="auto"/>
              <w:left w:val="nil"/>
              <w:bottom w:val="single" w:sz="4" w:space="0" w:color="auto"/>
              <w:right w:val="single" w:sz="4" w:space="0" w:color="auto"/>
            </w:tcBorders>
            <w:shd w:val="clear" w:color="auto" w:fill="auto"/>
            <w:vAlign w:val="bottom"/>
            <w:hideMark/>
          </w:tcPr>
          <w:p w14:paraId="11F419DD" w14:textId="77777777" w:rsidR="00FC39B4" w:rsidRPr="00805F17" w:rsidRDefault="00FC39B4" w:rsidP="00FC39B4">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2015 BĂRBAȚI</w:t>
            </w:r>
          </w:p>
        </w:tc>
        <w:tc>
          <w:tcPr>
            <w:tcW w:w="298" w:type="pct"/>
            <w:tcBorders>
              <w:top w:val="single" w:sz="4" w:space="0" w:color="auto"/>
              <w:left w:val="nil"/>
              <w:bottom w:val="single" w:sz="4" w:space="0" w:color="auto"/>
              <w:right w:val="single" w:sz="4" w:space="0" w:color="auto"/>
            </w:tcBorders>
            <w:shd w:val="clear" w:color="auto" w:fill="auto"/>
            <w:vAlign w:val="bottom"/>
            <w:hideMark/>
          </w:tcPr>
          <w:p w14:paraId="5C90F6A5" w14:textId="77777777" w:rsidR="00FC39B4" w:rsidRPr="00805F17" w:rsidRDefault="00FC39B4" w:rsidP="00FC39B4">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2015 FEMEI</w:t>
            </w:r>
          </w:p>
        </w:tc>
        <w:tc>
          <w:tcPr>
            <w:tcW w:w="386" w:type="pct"/>
            <w:tcBorders>
              <w:top w:val="single" w:sz="4" w:space="0" w:color="auto"/>
              <w:left w:val="nil"/>
              <w:bottom w:val="single" w:sz="4" w:space="0" w:color="auto"/>
              <w:right w:val="single" w:sz="4" w:space="0" w:color="auto"/>
            </w:tcBorders>
            <w:shd w:val="clear" w:color="auto" w:fill="auto"/>
            <w:vAlign w:val="bottom"/>
            <w:hideMark/>
          </w:tcPr>
          <w:p w14:paraId="4052FD18" w14:textId="77777777" w:rsidR="00FC39B4" w:rsidRPr="00805F17" w:rsidRDefault="00FC39B4" w:rsidP="00FC39B4">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2014 TOTAL</w:t>
            </w:r>
          </w:p>
        </w:tc>
        <w:tc>
          <w:tcPr>
            <w:tcW w:w="312" w:type="pct"/>
            <w:tcBorders>
              <w:top w:val="single" w:sz="4" w:space="0" w:color="auto"/>
              <w:left w:val="nil"/>
              <w:bottom w:val="single" w:sz="4" w:space="0" w:color="auto"/>
              <w:right w:val="single" w:sz="4" w:space="0" w:color="auto"/>
            </w:tcBorders>
            <w:shd w:val="clear" w:color="auto" w:fill="auto"/>
            <w:vAlign w:val="bottom"/>
            <w:hideMark/>
          </w:tcPr>
          <w:p w14:paraId="4AC463CD" w14:textId="77777777" w:rsidR="00FC39B4" w:rsidRPr="00805F17" w:rsidRDefault="00FC39B4" w:rsidP="00FC39B4">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2014 BĂRBAȚI</w:t>
            </w:r>
          </w:p>
        </w:tc>
        <w:tc>
          <w:tcPr>
            <w:tcW w:w="336" w:type="pct"/>
            <w:tcBorders>
              <w:top w:val="single" w:sz="4" w:space="0" w:color="auto"/>
              <w:left w:val="nil"/>
              <w:bottom w:val="single" w:sz="4" w:space="0" w:color="auto"/>
              <w:right w:val="single" w:sz="4" w:space="0" w:color="auto"/>
            </w:tcBorders>
            <w:shd w:val="clear" w:color="auto" w:fill="auto"/>
            <w:vAlign w:val="bottom"/>
            <w:hideMark/>
          </w:tcPr>
          <w:p w14:paraId="6B358065" w14:textId="77777777" w:rsidR="00FC39B4" w:rsidRPr="00805F17" w:rsidRDefault="00FC39B4" w:rsidP="00FC39B4">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2014 FEMEI</w:t>
            </w:r>
          </w:p>
        </w:tc>
        <w:tc>
          <w:tcPr>
            <w:tcW w:w="439" w:type="pct"/>
            <w:tcBorders>
              <w:top w:val="single" w:sz="4" w:space="0" w:color="auto"/>
              <w:left w:val="nil"/>
              <w:bottom w:val="single" w:sz="4" w:space="0" w:color="auto"/>
              <w:right w:val="single" w:sz="4" w:space="0" w:color="auto"/>
            </w:tcBorders>
            <w:shd w:val="clear" w:color="auto" w:fill="auto"/>
            <w:vAlign w:val="bottom"/>
            <w:hideMark/>
          </w:tcPr>
          <w:p w14:paraId="7E8B831F" w14:textId="77777777" w:rsidR="00FC39B4" w:rsidRPr="00805F17" w:rsidRDefault="00FC39B4" w:rsidP="00FC39B4">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OBSERVAȚII</w:t>
            </w:r>
          </w:p>
        </w:tc>
      </w:tr>
      <w:tr w:rsidR="00FC39B4" w:rsidRPr="00805F17" w14:paraId="7CC4328F" w14:textId="77777777" w:rsidTr="00FC39B4">
        <w:trPr>
          <w:trHeight w:val="1066"/>
        </w:trPr>
        <w:tc>
          <w:tcPr>
            <w:tcW w:w="201" w:type="pct"/>
            <w:tcBorders>
              <w:top w:val="nil"/>
              <w:left w:val="single" w:sz="4" w:space="0" w:color="auto"/>
              <w:bottom w:val="single" w:sz="4" w:space="0" w:color="auto"/>
              <w:right w:val="single" w:sz="4" w:space="0" w:color="auto"/>
            </w:tcBorders>
            <w:shd w:val="clear" w:color="auto" w:fill="auto"/>
            <w:vAlign w:val="bottom"/>
            <w:hideMark/>
          </w:tcPr>
          <w:p w14:paraId="25F901FB"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F</w:t>
            </w:r>
          </w:p>
        </w:tc>
        <w:tc>
          <w:tcPr>
            <w:tcW w:w="202" w:type="pct"/>
            <w:tcBorders>
              <w:top w:val="nil"/>
              <w:left w:val="nil"/>
              <w:bottom w:val="single" w:sz="4" w:space="0" w:color="auto"/>
              <w:right w:val="single" w:sz="4" w:space="0" w:color="auto"/>
            </w:tcBorders>
            <w:shd w:val="clear" w:color="auto" w:fill="auto"/>
            <w:vAlign w:val="bottom"/>
            <w:hideMark/>
          </w:tcPr>
          <w:p w14:paraId="5CCDC5DC"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3S11</w:t>
            </w:r>
          </w:p>
        </w:tc>
        <w:tc>
          <w:tcPr>
            <w:tcW w:w="550" w:type="pct"/>
            <w:tcBorders>
              <w:top w:val="nil"/>
              <w:left w:val="nil"/>
              <w:bottom w:val="single" w:sz="4" w:space="0" w:color="auto"/>
              <w:right w:val="single" w:sz="4" w:space="0" w:color="auto"/>
            </w:tcBorders>
            <w:shd w:val="clear" w:color="auto" w:fill="auto"/>
            <w:vAlign w:val="bottom"/>
            <w:hideMark/>
          </w:tcPr>
          <w:p w14:paraId="5D2C744B"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Produse și servicii TIC inovative susținute</w:t>
            </w:r>
          </w:p>
        </w:tc>
        <w:tc>
          <w:tcPr>
            <w:tcW w:w="439" w:type="pct"/>
            <w:tcBorders>
              <w:top w:val="nil"/>
              <w:left w:val="nil"/>
              <w:bottom w:val="single" w:sz="4" w:space="0" w:color="auto"/>
              <w:right w:val="single" w:sz="4" w:space="0" w:color="auto"/>
            </w:tcBorders>
            <w:shd w:val="clear" w:color="auto" w:fill="auto"/>
            <w:vAlign w:val="bottom"/>
            <w:hideMark/>
          </w:tcPr>
          <w:p w14:paraId="0D764641"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Produse/servicii</w:t>
            </w:r>
          </w:p>
        </w:tc>
        <w:tc>
          <w:tcPr>
            <w:tcW w:w="292" w:type="pct"/>
            <w:tcBorders>
              <w:top w:val="nil"/>
              <w:left w:val="nil"/>
              <w:bottom w:val="single" w:sz="4" w:space="0" w:color="auto"/>
              <w:right w:val="single" w:sz="4" w:space="0" w:color="auto"/>
            </w:tcBorders>
            <w:shd w:val="clear" w:color="auto" w:fill="auto"/>
            <w:vAlign w:val="bottom"/>
            <w:hideMark/>
          </w:tcPr>
          <w:p w14:paraId="0D71D966"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239" w:type="pct"/>
            <w:tcBorders>
              <w:top w:val="nil"/>
              <w:left w:val="nil"/>
              <w:bottom w:val="single" w:sz="4" w:space="0" w:color="auto"/>
              <w:right w:val="single" w:sz="4" w:space="0" w:color="auto"/>
            </w:tcBorders>
            <w:shd w:val="clear" w:color="auto" w:fill="auto"/>
            <w:vAlign w:val="bottom"/>
            <w:hideMark/>
          </w:tcPr>
          <w:p w14:paraId="63ADD0DB"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22,00</w:t>
            </w:r>
          </w:p>
        </w:tc>
        <w:tc>
          <w:tcPr>
            <w:tcW w:w="300" w:type="pct"/>
            <w:tcBorders>
              <w:top w:val="nil"/>
              <w:left w:val="nil"/>
              <w:bottom w:val="single" w:sz="4" w:space="0" w:color="auto"/>
              <w:right w:val="single" w:sz="4" w:space="0" w:color="auto"/>
            </w:tcBorders>
            <w:shd w:val="clear" w:color="auto" w:fill="auto"/>
            <w:vAlign w:val="bottom"/>
            <w:hideMark/>
          </w:tcPr>
          <w:p w14:paraId="1E32413F"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75" w:type="pct"/>
            <w:tcBorders>
              <w:top w:val="nil"/>
              <w:left w:val="nil"/>
              <w:bottom w:val="single" w:sz="4" w:space="0" w:color="auto"/>
              <w:right w:val="single" w:sz="4" w:space="0" w:color="auto"/>
            </w:tcBorders>
            <w:shd w:val="clear" w:color="auto" w:fill="auto"/>
            <w:vAlign w:val="bottom"/>
            <w:hideMark/>
          </w:tcPr>
          <w:p w14:paraId="08FDBFA5"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23" w:type="pct"/>
            <w:tcBorders>
              <w:top w:val="nil"/>
              <w:left w:val="nil"/>
              <w:bottom w:val="single" w:sz="4" w:space="0" w:color="auto"/>
              <w:right w:val="single" w:sz="4" w:space="0" w:color="auto"/>
            </w:tcBorders>
            <w:shd w:val="clear" w:color="auto" w:fill="auto"/>
            <w:vAlign w:val="bottom"/>
            <w:hideMark/>
          </w:tcPr>
          <w:p w14:paraId="09ADC16F"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08" w:type="pct"/>
            <w:tcBorders>
              <w:top w:val="nil"/>
              <w:left w:val="nil"/>
              <w:bottom w:val="single" w:sz="4" w:space="0" w:color="auto"/>
              <w:right w:val="single" w:sz="4" w:space="0" w:color="auto"/>
            </w:tcBorders>
            <w:shd w:val="clear" w:color="auto" w:fill="auto"/>
            <w:vAlign w:val="bottom"/>
            <w:hideMark/>
          </w:tcPr>
          <w:p w14:paraId="69E28468"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8" w:type="pct"/>
            <w:tcBorders>
              <w:top w:val="nil"/>
              <w:left w:val="nil"/>
              <w:bottom w:val="single" w:sz="4" w:space="0" w:color="auto"/>
              <w:right w:val="single" w:sz="4" w:space="0" w:color="auto"/>
            </w:tcBorders>
            <w:shd w:val="clear" w:color="auto" w:fill="auto"/>
            <w:vAlign w:val="bottom"/>
            <w:hideMark/>
          </w:tcPr>
          <w:p w14:paraId="31FE75C1"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86" w:type="pct"/>
            <w:tcBorders>
              <w:top w:val="nil"/>
              <w:left w:val="nil"/>
              <w:bottom w:val="single" w:sz="4" w:space="0" w:color="auto"/>
              <w:right w:val="single" w:sz="4" w:space="0" w:color="auto"/>
            </w:tcBorders>
            <w:shd w:val="clear" w:color="auto" w:fill="auto"/>
            <w:vAlign w:val="bottom"/>
            <w:hideMark/>
          </w:tcPr>
          <w:p w14:paraId="09F83D24"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12" w:type="pct"/>
            <w:tcBorders>
              <w:top w:val="nil"/>
              <w:left w:val="nil"/>
              <w:bottom w:val="single" w:sz="4" w:space="0" w:color="auto"/>
              <w:right w:val="single" w:sz="4" w:space="0" w:color="auto"/>
            </w:tcBorders>
            <w:shd w:val="clear" w:color="auto" w:fill="auto"/>
            <w:vAlign w:val="bottom"/>
            <w:hideMark/>
          </w:tcPr>
          <w:p w14:paraId="134E4142"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36" w:type="pct"/>
            <w:tcBorders>
              <w:top w:val="nil"/>
              <w:left w:val="nil"/>
              <w:bottom w:val="single" w:sz="4" w:space="0" w:color="auto"/>
              <w:right w:val="single" w:sz="4" w:space="0" w:color="auto"/>
            </w:tcBorders>
            <w:shd w:val="clear" w:color="auto" w:fill="auto"/>
            <w:vAlign w:val="bottom"/>
            <w:hideMark/>
          </w:tcPr>
          <w:p w14:paraId="3C2A36C7"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439" w:type="pct"/>
            <w:tcBorders>
              <w:top w:val="nil"/>
              <w:left w:val="nil"/>
              <w:bottom w:val="single" w:sz="4" w:space="0" w:color="auto"/>
              <w:right w:val="single" w:sz="4" w:space="0" w:color="auto"/>
            </w:tcBorders>
            <w:shd w:val="clear" w:color="auto" w:fill="auto"/>
            <w:vAlign w:val="bottom"/>
            <w:hideMark/>
          </w:tcPr>
          <w:p w14:paraId="3A8433CE"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FC39B4" w:rsidRPr="00805F17" w14:paraId="065B7961" w14:textId="77777777" w:rsidTr="00FC39B4">
        <w:trPr>
          <w:trHeight w:val="1200"/>
        </w:trPr>
        <w:tc>
          <w:tcPr>
            <w:tcW w:w="201" w:type="pct"/>
            <w:tcBorders>
              <w:top w:val="nil"/>
              <w:left w:val="single" w:sz="4" w:space="0" w:color="auto"/>
              <w:bottom w:val="single" w:sz="4" w:space="0" w:color="auto"/>
              <w:right w:val="single" w:sz="4" w:space="0" w:color="auto"/>
            </w:tcBorders>
            <w:shd w:val="clear" w:color="auto" w:fill="auto"/>
            <w:vAlign w:val="bottom"/>
            <w:hideMark/>
          </w:tcPr>
          <w:p w14:paraId="0DD49828"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w:t>
            </w:r>
          </w:p>
        </w:tc>
        <w:tc>
          <w:tcPr>
            <w:tcW w:w="202" w:type="pct"/>
            <w:tcBorders>
              <w:top w:val="nil"/>
              <w:left w:val="nil"/>
              <w:bottom w:val="single" w:sz="4" w:space="0" w:color="auto"/>
              <w:right w:val="single" w:sz="4" w:space="0" w:color="auto"/>
            </w:tcBorders>
            <w:shd w:val="clear" w:color="auto" w:fill="auto"/>
            <w:vAlign w:val="bottom"/>
            <w:hideMark/>
          </w:tcPr>
          <w:p w14:paraId="2FDDE1EB"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3S11</w:t>
            </w:r>
          </w:p>
        </w:tc>
        <w:tc>
          <w:tcPr>
            <w:tcW w:w="550" w:type="pct"/>
            <w:tcBorders>
              <w:top w:val="nil"/>
              <w:left w:val="nil"/>
              <w:bottom w:val="single" w:sz="4" w:space="0" w:color="auto"/>
              <w:right w:val="single" w:sz="4" w:space="0" w:color="auto"/>
            </w:tcBorders>
            <w:shd w:val="clear" w:color="auto" w:fill="auto"/>
            <w:vAlign w:val="bottom"/>
            <w:hideMark/>
          </w:tcPr>
          <w:p w14:paraId="6E30AE5D"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Produse și servicii TIC inovative susținute</w:t>
            </w:r>
          </w:p>
        </w:tc>
        <w:tc>
          <w:tcPr>
            <w:tcW w:w="439" w:type="pct"/>
            <w:tcBorders>
              <w:top w:val="nil"/>
              <w:left w:val="nil"/>
              <w:bottom w:val="single" w:sz="4" w:space="0" w:color="auto"/>
              <w:right w:val="single" w:sz="4" w:space="0" w:color="auto"/>
            </w:tcBorders>
            <w:shd w:val="clear" w:color="auto" w:fill="auto"/>
            <w:vAlign w:val="bottom"/>
            <w:hideMark/>
          </w:tcPr>
          <w:p w14:paraId="5C9E1640"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Produse/servicii</w:t>
            </w:r>
          </w:p>
        </w:tc>
        <w:tc>
          <w:tcPr>
            <w:tcW w:w="292" w:type="pct"/>
            <w:tcBorders>
              <w:top w:val="nil"/>
              <w:left w:val="nil"/>
              <w:bottom w:val="single" w:sz="4" w:space="0" w:color="auto"/>
              <w:right w:val="single" w:sz="4" w:space="0" w:color="auto"/>
            </w:tcBorders>
            <w:shd w:val="clear" w:color="auto" w:fill="auto"/>
            <w:vAlign w:val="bottom"/>
            <w:hideMark/>
          </w:tcPr>
          <w:p w14:paraId="37C887D1"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239" w:type="pct"/>
            <w:tcBorders>
              <w:top w:val="nil"/>
              <w:left w:val="nil"/>
              <w:bottom w:val="single" w:sz="4" w:space="0" w:color="auto"/>
              <w:right w:val="single" w:sz="4" w:space="0" w:color="auto"/>
            </w:tcBorders>
            <w:shd w:val="clear" w:color="auto" w:fill="auto"/>
            <w:vAlign w:val="bottom"/>
            <w:hideMark/>
          </w:tcPr>
          <w:p w14:paraId="230F2C5A"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22,00</w:t>
            </w:r>
          </w:p>
        </w:tc>
        <w:tc>
          <w:tcPr>
            <w:tcW w:w="300" w:type="pct"/>
            <w:tcBorders>
              <w:top w:val="nil"/>
              <w:left w:val="nil"/>
              <w:bottom w:val="single" w:sz="4" w:space="0" w:color="auto"/>
              <w:right w:val="single" w:sz="4" w:space="0" w:color="auto"/>
            </w:tcBorders>
            <w:shd w:val="clear" w:color="auto" w:fill="auto"/>
            <w:vAlign w:val="bottom"/>
            <w:hideMark/>
          </w:tcPr>
          <w:p w14:paraId="182540DB"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75" w:type="pct"/>
            <w:tcBorders>
              <w:top w:val="nil"/>
              <w:left w:val="nil"/>
              <w:bottom w:val="single" w:sz="4" w:space="0" w:color="auto"/>
              <w:right w:val="single" w:sz="4" w:space="0" w:color="auto"/>
            </w:tcBorders>
            <w:shd w:val="clear" w:color="auto" w:fill="auto"/>
            <w:vAlign w:val="bottom"/>
            <w:hideMark/>
          </w:tcPr>
          <w:p w14:paraId="6835C1F6"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23" w:type="pct"/>
            <w:tcBorders>
              <w:top w:val="nil"/>
              <w:left w:val="nil"/>
              <w:bottom w:val="single" w:sz="4" w:space="0" w:color="auto"/>
              <w:right w:val="single" w:sz="4" w:space="0" w:color="auto"/>
            </w:tcBorders>
            <w:shd w:val="clear" w:color="auto" w:fill="auto"/>
            <w:vAlign w:val="bottom"/>
            <w:hideMark/>
          </w:tcPr>
          <w:p w14:paraId="715EE13E"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08" w:type="pct"/>
            <w:tcBorders>
              <w:top w:val="nil"/>
              <w:left w:val="nil"/>
              <w:bottom w:val="single" w:sz="4" w:space="0" w:color="auto"/>
              <w:right w:val="single" w:sz="4" w:space="0" w:color="auto"/>
            </w:tcBorders>
            <w:shd w:val="clear" w:color="auto" w:fill="auto"/>
            <w:vAlign w:val="bottom"/>
            <w:hideMark/>
          </w:tcPr>
          <w:p w14:paraId="5FF3F06C"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8" w:type="pct"/>
            <w:tcBorders>
              <w:top w:val="nil"/>
              <w:left w:val="nil"/>
              <w:bottom w:val="single" w:sz="4" w:space="0" w:color="auto"/>
              <w:right w:val="single" w:sz="4" w:space="0" w:color="auto"/>
            </w:tcBorders>
            <w:shd w:val="clear" w:color="auto" w:fill="auto"/>
            <w:vAlign w:val="bottom"/>
            <w:hideMark/>
          </w:tcPr>
          <w:p w14:paraId="2C5B4477"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86" w:type="pct"/>
            <w:tcBorders>
              <w:top w:val="nil"/>
              <w:left w:val="nil"/>
              <w:bottom w:val="single" w:sz="4" w:space="0" w:color="auto"/>
              <w:right w:val="single" w:sz="4" w:space="0" w:color="auto"/>
            </w:tcBorders>
            <w:shd w:val="clear" w:color="auto" w:fill="auto"/>
            <w:vAlign w:val="bottom"/>
            <w:hideMark/>
          </w:tcPr>
          <w:p w14:paraId="445E4BEB"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12" w:type="pct"/>
            <w:tcBorders>
              <w:top w:val="nil"/>
              <w:left w:val="nil"/>
              <w:bottom w:val="single" w:sz="4" w:space="0" w:color="auto"/>
              <w:right w:val="single" w:sz="4" w:space="0" w:color="auto"/>
            </w:tcBorders>
            <w:shd w:val="clear" w:color="auto" w:fill="auto"/>
            <w:vAlign w:val="bottom"/>
            <w:hideMark/>
          </w:tcPr>
          <w:p w14:paraId="7093432C"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36" w:type="pct"/>
            <w:tcBorders>
              <w:top w:val="nil"/>
              <w:left w:val="nil"/>
              <w:bottom w:val="single" w:sz="4" w:space="0" w:color="auto"/>
              <w:right w:val="single" w:sz="4" w:space="0" w:color="auto"/>
            </w:tcBorders>
            <w:shd w:val="clear" w:color="auto" w:fill="auto"/>
            <w:vAlign w:val="bottom"/>
            <w:hideMark/>
          </w:tcPr>
          <w:p w14:paraId="5C84CFCA"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439" w:type="pct"/>
            <w:tcBorders>
              <w:top w:val="nil"/>
              <w:left w:val="nil"/>
              <w:bottom w:val="single" w:sz="4" w:space="0" w:color="auto"/>
              <w:right w:val="single" w:sz="4" w:space="0" w:color="auto"/>
            </w:tcBorders>
            <w:shd w:val="clear" w:color="auto" w:fill="auto"/>
            <w:vAlign w:val="bottom"/>
            <w:hideMark/>
          </w:tcPr>
          <w:p w14:paraId="6E246C4B"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FC39B4" w:rsidRPr="00805F17" w14:paraId="20AF06C6" w14:textId="77777777" w:rsidTr="00FC39B4">
        <w:trPr>
          <w:trHeight w:val="1200"/>
        </w:trPr>
        <w:tc>
          <w:tcPr>
            <w:tcW w:w="201" w:type="pct"/>
            <w:tcBorders>
              <w:top w:val="nil"/>
              <w:left w:val="single" w:sz="4" w:space="0" w:color="auto"/>
              <w:bottom w:val="single" w:sz="4" w:space="0" w:color="auto"/>
              <w:right w:val="single" w:sz="4" w:space="0" w:color="auto"/>
            </w:tcBorders>
            <w:shd w:val="clear" w:color="auto" w:fill="auto"/>
            <w:vAlign w:val="bottom"/>
            <w:hideMark/>
          </w:tcPr>
          <w:p w14:paraId="7E4C22BA"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F</w:t>
            </w:r>
          </w:p>
        </w:tc>
        <w:tc>
          <w:tcPr>
            <w:tcW w:w="202" w:type="pct"/>
            <w:tcBorders>
              <w:top w:val="nil"/>
              <w:left w:val="nil"/>
              <w:bottom w:val="single" w:sz="4" w:space="0" w:color="auto"/>
              <w:right w:val="single" w:sz="4" w:space="0" w:color="auto"/>
            </w:tcBorders>
            <w:shd w:val="clear" w:color="auto" w:fill="auto"/>
            <w:vAlign w:val="bottom"/>
            <w:hideMark/>
          </w:tcPr>
          <w:p w14:paraId="49DD2504"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3S11</w:t>
            </w:r>
          </w:p>
        </w:tc>
        <w:tc>
          <w:tcPr>
            <w:tcW w:w="550" w:type="pct"/>
            <w:tcBorders>
              <w:top w:val="nil"/>
              <w:left w:val="nil"/>
              <w:bottom w:val="single" w:sz="4" w:space="0" w:color="auto"/>
              <w:right w:val="single" w:sz="4" w:space="0" w:color="auto"/>
            </w:tcBorders>
            <w:shd w:val="clear" w:color="auto" w:fill="auto"/>
            <w:vAlign w:val="bottom"/>
            <w:hideMark/>
          </w:tcPr>
          <w:p w14:paraId="43E1F693"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Produse și servicii TIC inovative susținute</w:t>
            </w:r>
          </w:p>
        </w:tc>
        <w:tc>
          <w:tcPr>
            <w:tcW w:w="439" w:type="pct"/>
            <w:tcBorders>
              <w:top w:val="nil"/>
              <w:left w:val="nil"/>
              <w:bottom w:val="single" w:sz="4" w:space="0" w:color="auto"/>
              <w:right w:val="single" w:sz="4" w:space="0" w:color="auto"/>
            </w:tcBorders>
            <w:shd w:val="clear" w:color="auto" w:fill="auto"/>
            <w:vAlign w:val="bottom"/>
            <w:hideMark/>
          </w:tcPr>
          <w:p w14:paraId="4EBD435D"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Produse/servicii</w:t>
            </w:r>
          </w:p>
        </w:tc>
        <w:tc>
          <w:tcPr>
            <w:tcW w:w="292" w:type="pct"/>
            <w:tcBorders>
              <w:top w:val="nil"/>
              <w:left w:val="nil"/>
              <w:bottom w:val="single" w:sz="4" w:space="0" w:color="auto"/>
              <w:right w:val="single" w:sz="4" w:space="0" w:color="auto"/>
            </w:tcBorders>
            <w:shd w:val="clear" w:color="auto" w:fill="auto"/>
            <w:vAlign w:val="bottom"/>
            <w:hideMark/>
          </w:tcPr>
          <w:p w14:paraId="4DCE1815"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dezvoltate</w:t>
            </w:r>
          </w:p>
        </w:tc>
        <w:tc>
          <w:tcPr>
            <w:tcW w:w="239" w:type="pct"/>
            <w:tcBorders>
              <w:top w:val="nil"/>
              <w:left w:val="nil"/>
              <w:bottom w:val="single" w:sz="4" w:space="0" w:color="auto"/>
              <w:right w:val="single" w:sz="4" w:space="0" w:color="auto"/>
            </w:tcBorders>
            <w:shd w:val="clear" w:color="auto" w:fill="auto"/>
            <w:vAlign w:val="bottom"/>
            <w:hideMark/>
          </w:tcPr>
          <w:p w14:paraId="767EBA89"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8,00</w:t>
            </w:r>
          </w:p>
        </w:tc>
        <w:tc>
          <w:tcPr>
            <w:tcW w:w="300" w:type="pct"/>
            <w:tcBorders>
              <w:top w:val="nil"/>
              <w:left w:val="nil"/>
              <w:bottom w:val="single" w:sz="4" w:space="0" w:color="auto"/>
              <w:right w:val="single" w:sz="4" w:space="0" w:color="auto"/>
            </w:tcBorders>
            <w:shd w:val="clear" w:color="auto" w:fill="auto"/>
            <w:vAlign w:val="bottom"/>
            <w:hideMark/>
          </w:tcPr>
          <w:p w14:paraId="76C722F6"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75" w:type="pct"/>
            <w:tcBorders>
              <w:top w:val="nil"/>
              <w:left w:val="nil"/>
              <w:bottom w:val="single" w:sz="4" w:space="0" w:color="auto"/>
              <w:right w:val="single" w:sz="4" w:space="0" w:color="auto"/>
            </w:tcBorders>
            <w:shd w:val="clear" w:color="auto" w:fill="auto"/>
            <w:vAlign w:val="bottom"/>
            <w:hideMark/>
          </w:tcPr>
          <w:p w14:paraId="509527AF"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23" w:type="pct"/>
            <w:tcBorders>
              <w:top w:val="nil"/>
              <w:left w:val="nil"/>
              <w:bottom w:val="single" w:sz="4" w:space="0" w:color="auto"/>
              <w:right w:val="single" w:sz="4" w:space="0" w:color="auto"/>
            </w:tcBorders>
            <w:shd w:val="clear" w:color="auto" w:fill="auto"/>
            <w:vAlign w:val="bottom"/>
            <w:hideMark/>
          </w:tcPr>
          <w:p w14:paraId="05204935"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08" w:type="pct"/>
            <w:tcBorders>
              <w:top w:val="nil"/>
              <w:left w:val="nil"/>
              <w:bottom w:val="single" w:sz="4" w:space="0" w:color="auto"/>
              <w:right w:val="single" w:sz="4" w:space="0" w:color="auto"/>
            </w:tcBorders>
            <w:shd w:val="clear" w:color="auto" w:fill="auto"/>
            <w:vAlign w:val="bottom"/>
            <w:hideMark/>
          </w:tcPr>
          <w:p w14:paraId="42A5278F"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8" w:type="pct"/>
            <w:tcBorders>
              <w:top w:val="nil"/>
              <w:left w:val="nil"/>
              <w:bottom w:val="single" w:sz="4" w:space="0" w:color="auto"/>
              <w:right w:val="single" w:sz="4" w:space="0" w:color="auto"/>
            </w:tcBorders>
            <w:shd w:val="clear" w:color="auto" w:fill="auto"/>
            <w:vAlign w:val="bottom"/>
            <w:hideMark/>
          </w:tcPr>
          <w:p w14:paraId="54EB605B"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86" w:type="pct"/>
            <w:tcBorders>
              <w:top w:val="nil"/>
              <w:left w:val="nil"/>
              <w:bottom w:val="single" w:sz="4" w:space="0" w:color="auto"/>
              <w:right w:val="single" w:sz="4" w:space="0" w:color="auto"/>
            </w:tcBorders>
            <w:shd w:val="clear" w:color="auto" w:fill="auto"/>
            <w:vAlign w:val="bottom"/>
            <w:hideMark/>
          </w:tcPr>
          <w:p w14:paraId="64DC60DE"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12" w:type="pct"/>
            <w:tcBorders>
              <w:top w:val="nil"/>
              <w:left w:val="nil"/>
              <w:bottom w:val="single" w:sz="4" w:space="0" w:color="auto"/>
              <w:right w:val="single" w:sz="4" w:space="0" w:color="auto"/>
            </w:tcBorders>
            <w:shd w:val="clear" w:color="auto" w:fill="auto"/>
            <w:vAlign w:val="bottom"/>
            <w:hideMark/>
          </w:tcPr>
          <w:p w14:paraId="757D0E5F"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36" w:type="pct"/>
            <w:tcBorders>
              <w:top w:val="nil"/>
              <w:left w:val="nil"/>
              <w:bottom w:val="single" w:sz="4" w:space="0" w:color="auto"/>
              <w:right w:val="single" w:sz="4" w:space="0" w:color="auto"/>
            </w:tcBorders>
            <w:shd w:val="clear" w:color="auto" w:fill="auto"/>
            <w:vAlign w:val="bottom"/>
            <w:hideMark/>
          </w:tcPr>
          <w:p w14:paraId="599D37AA"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439" w:type="pct"/>
            <w:tcBorders>
              <w:top w:val="nil"/>
              <w:left w:val="nil"/>
              <w:bottom w:val="single" w:sz="4" w:space="0" w:color="auto"/>
              <w:right w:val="single" w:sz="4" w:space="0" w:color="auto"/>
            </w:tcBorders>
            <w:shd w:val="clear" w:color="auto" w:fill="auto"/>
            <w:vAlign w:val="bottom"/>
            <w:hideMark/>
          </w:tcPr>
          <w:p w14:paraId="7F6D56FC"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FC39B4" w:rsidRPr="00805F17" w14:paraId="00101F6E" w14:textId="77777777" w:rsidTr="00FC39B4">
        <w:trPr>
          <w:trHeight w:val="1200"/>
        </w:trPr>
        <w:tc>
          <w:tcPr>
            <w:tcW w:w="201" w:type="pct"/>
            <w:tcBorders>
              <w:top w:val="nil"/>
              <w:left w:val="single" w:sz="4" w:space="0" w:color="auto"/>
              <w:bottom w:val="single" w:sz="4" w:space="0" w:color="auto"/>
              <w:right w:val="single" w:sz="4" w:space="0" w:color="auto"/>
            </w:tcBorders>
            <w:shd w:val="clear" w:color="auto" w:fill="auto"/>
            <w:vAlign w:val="bottom"/>
            <w:hideMark/>
          </w:tcPr>
          <w:p w14:paraId="75A38BE7"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lastRenderedPageBreak/>
              <w:t>S</w:t>
            </w:r>
          </w:p>
        </w:tc>
        <w:tc>
          <w:tcPr>
            <w:tcW w:w="202" w:type="pct"/>
            <w:tcBorders>
              <w:top w:val="nil"/>
              <w:left w:val="nil"/>
              <w:bottom w:val="single" w:sz="4" w:space="0" w:color="auto"/>
              <w:right w:val="single" w:sz="4" w:space="0" w:color="auto"/>
            </w:tcBorders>
            <w:shd w:val="clear" w:color="auto" w:fill="auto"/>
            <w:vAlign w:val="bottom"/>
            <w:hideMark/>
          </w:tcPr>
          <w:p w14:paraId="1E3B230B"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3S11</w:t>
            </w:r>
          </w:p>
        </w:tc>
        <w:tc>
          <w:tcPr>
            <w:tcW w:w="550" w:type="pct"/>
            <w:tcBorders>
              <w:top w:val="nil"/>
              <w:left w:val="nil"/>
              <w:bottom w:val="single" w:sz="4" w:space="0" w:color="auto"/>
              <w:right w:val="single" w:sz="4" w:space="0" w:color="auto"/>
            </w:tcBorders>
            <w:shd w:val="clear" w:color="auto" w:fill="auto"/>
            <w:vAlign w:val="bottom"/>
            <w:hideMark/>
          </w:tcPr>
          <w:p w14:paraId="5DBC15DD"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Produse și servicii TIC inovative susținute</w:t>
            </w:r>
          </w:p>
        </w:tc>
        <w:tc>
          <w:tcPr>
            <w:tcW w:w="439" w:type="pct"/>
            <w:tcBorders>
              <w:top w:val="nil"/>
              <w:left w:val="nil"/>
              <w:bottom w:val="single" w:sz="4" w:space="0" w:color="auto"/>
              <w:right w:val="single" w:sz="4" w:space="0" w:color="auto"/>
            </w:tcBorders>
            <w:shd w:val="clear" w:color="auto" w:fill="auto"/>
            <w:vAlign w:val="bottom"/>
            <w:hideMark/>
          </w:tcPr>
          <w:p w14:paraId="139FBA52"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Produse/servicii</w:t>
            </w:r>
          </w:p>
        </w:tc>
        <w:tc>
          <w:tcPr>
            <w:tcW w:w="292" w:type="pct"/>
            <w:tcBorders>
              <w:top w:val="nil"/>
              <w:left w:val="nil"/>
              <w:bottom w:val="single" w:sz="4" w:space="0" w:color="auto"/>
              <w:right w:val="single" w:sz="4" w:space="0" w:color="auto"/>
            </w:tcBorders>
            <w:shd w:val="clear" w:color="auto" w:fill="auto"/>
            <w:vAlign w:val="bottom"/>
            <w:hideMark/>
          </w:tcPr>
          <w:p w14:paraId="71BB9901"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dezvoltate</w:t>
            </w:r>
          </w:p>
        </w:tc>
        <w:tc>
          <w:tcPr>
            <w:tcW w:w="239" w:type="pct"/>
            <w:tcBorders>
              <w:top w:val="nil"/>
              <w:left w:val="nil"/>
              <w:bottom w:val="single" w:sz="4" w:space="0" w:color="auto"/>
              <w:right w:val="single" w:sz="4" w:space="0" w:color="auto"/>
            </w:tcBorders>
            <w:shd w:val="clear" w:color="auto" w:fill="auto"/>
            <w:vAlign w:val="bottom"/>
            <w:hideMark/>
          </w:tcPr>
          <w:p w14:paraId="44E9A490"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8,00</w:t>
            </w:r>
          </w:p>
        </w:tc>
        <w:tc>
          <w:tcPr>
            <w:tcW w:w="300" w:type="pct"/>
            <w:tcBorders>
              <w:top w:val="nil"/>
              <w:left w:val="nil"/>
              <w:bottom w:val="single" w:sz="4" w:space="0" w:color="auto"/>
              <w:right w:val="single" w:sz="4" w:space="0" w:color="auto"/>
            </w:tcBorders>
            <w:shd w:val="clear" w:color="auto" w:fill="auto"/>
            <w:vAlign w:val="bottom"/>
            <w:hideMark/>
          </w:tcPr>
          <w:p w14:paraId="525B030D"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75" w:type="pct"/>
            <w:tcBorders>
              <w:top w:val="nil"/>
              <w:left w:val="nil"/>
              <w:bottom w:val="single" w:sz="4" w:space="0" w:color="auto"/>
              <w:right w:val="single" w:sz="4" w:space="0" w:color="auto"/>
            </w:tcBorders>
            <w:shd w:val="clear" w:color="auto" w:fill="auto"/>
            <w:vAlign w:val="bottom"/>
            <w:hideMark/>
          </w:tcPr>
          <w:p w14:paraId="0890E24B"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23" w:type="pct"/>
            <w:tcBorders>
              <w:top w:val="nil"/>
              <w:left w:val="nil"/>
              <w:bottom w:val="single" w:sz="4" w:space="0" w:color="auto"/>
              <w:right w:val="single" w:sz="4" w:space="0" w:color="auto"/>
            </w:tcBorders>
            <w:shd w:val="clear" w:color="auto" w:fill="auto"/>
            <w:vAlign w:val="bottom"/>
            <w:hideMark/>
          </w:tcPr>
          <w:p w14:paraId="3945FF2F"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08" w:type="pct"/>
            <w:tcBorders>
              <w:top w:val="nil"/>
              <w:left w:val="nil"/>
              <w:bottom w:val="single" w:sz="4" w:space="0" w:color="auto"/>
              <w:right w:val="single" w:sz="4" w:space="0" w:color="auto"/>
            </w:tcBorders>
            <w:shd w:val="clear" w:color="auto" w:fill="auto"/>
            <w:vAlign w:val="bottom"/>
            <w:hideMark/>
          </w:tcPr>
          <w:p w14:paraId="4D5B80CB"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8" w:type="pct"/>
            <w:tcBorders>
              <w:top w:val="nil"/>
              <w:left w:val="nil"/>
              <w:bottom w:val="single" w:sz="4" w:space="0" w:color="auto"/>
              <w:right w:val="single" w:sz="4" w:space="0" w:color="auto"/>
            </w:tcBorders>
            <w:shd w:val="clear" w:color="auto" w:fill="auto"/>
            <w:vAlign w:val="bottom"/>
            <w:hideMark/>
          </w:tcPr>
          <w:p w14:paraId="4A68D9F7"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86" w:type="pct"/>
            <w:tcBorders>
              <w:top w:val="nil"/>
              <w:left w:val="nil"/>
              <w:bottom w:val="single" w:sz="4" w:space="0" w:color="auto"/>
              <w:right w:val="single" w:sz="4" w:space="0" w:color="auto"/>
            </w:tcBorders>
            <w:shd w:val="clear" w:color="auto" w:fill="auto"/>
            <w:vAlign w:val="bottom"/>
            <w:hideMark/>
          </w:tcPr>
          <w:p w14:paraId="337EB9FD"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12" w:type="pct"/>
            <w:tcBorders>
              <w:top w:val="nil"/>
              <w:left w:val="nil"/>
              <w:bottom w:val="single" w:sz="4" w:space="0" w:color="auto"/>
              <w:right w:val="single" w:sz="4" w:space="0" w:color="auto"/>
            </w:tcBorders>
            <w:shd w:val="clear" w:color="auto" w:fill="auto"/>
            <w:vAlign w:val="bottom"/>
            <w:hideMark/>
          </w:tcPr>
          <w:p w14:paraId="1FB1EFE9"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36" w:type="pct"/>
            <w:tcBorders>
              <w:top w:val="nil"/>
              <w:left w:val="nil"/>
              <w:bottom w:val="single" w:sz="4" w:space="0" w:color="auto"/>
              <w:right w:val="single" w:sz="4" w:space="0" w:color="auto"/>
            </w:tcBorders>
            <w:shd w:val="clear" w:color="auto" w:fill="auto"/>
            <w:vAlign w:val="bottom"/>
            <w:hideMark/>
          </w:tcPr>
          <w:p w14:paraId="084D7EB0"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439" w:type="pct"/>
            <w:tcBorders>
              <w:top w:val="nil"/>
              <w:left w:val="nil"/>
              <w:bottom w:val="single" w:sz="4" w:space="0" w:color="auto"/>
              <w:right w:val="single" w:sz="4" w:space="0" w:color="auto"/>
            </w:tcBorders>
            <w:shd w:val="clear" w:color="auto" w:fill="auto"/>
            <w:vAlign w:val="bottom"/>
            <w:hideMark/>
          </w:tcPr>
          <w:p w14:paraId="2001CC87"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FC39B4" w:rsidRPr="00805F17" w14:paraId="5BF971A4" w14:textId="77777777" w:rsidTr="00FC39B4">
        <w:trPr>
          <w:trHeight w:val="1200"/>
        </w:trPr>
        <w:tc>
          <w:tcPr>
            <w:tcW w:w="201" w:type="pct"/>
            <w:tcBorders>
              <w:top w:val="nil"/>
              <w:left w:val="single" w:sz="4" w:space="0" w:color="auto"/>
              <w:bottom w:val="single" w:sz="4" w:space="0" w:color="auto"/>
              <w:right w:val="single" w:sz="4" w:space="0" w:color="auto"/>
            </w:tcBorders>
            <w:shd w:val="clear" w:color="auto" w:fill="auto"/>
            <w:vAlign w:val="bottom"/>
            <w:hideMark/>
          </w:tcPr>
          <w:p w14:paraId="05925DE9"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F</w:t>
            </w:r>
          </w:p>
        </w:tc>
        <w:tc>
          <w:tcPr>
            <w:tcW w:w="202" w:type="pct"/>
            <w:tcBorders>
              <w:top w:val="nil"/>
              <w:left w:val="nil"/>
              <w:bottom w:val="single" w:sz="4" w:space="0" w:color="auto"/>
              <w:right w:val="single" w:sz="4" w:space="0" w:color="auto"/>
            </w:tcBorders>
            <w:shd w:val="clear" w:color="auto" w:fill="auto"/>
            <w:vAlign w:val="bottom"/>
            <w:hideMark/>
          </w:tcPr>
          <w:p w14:paraId="5B2967CB"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3S12</w:t>
            </w:r>
          </w:p>
        </w:tc>
        <w:tc>
          <w:tcPr>
            <w:tcW w:w="550" w:type="pct"/>
            <w:tcBorders>
              <w:top w:val="nil"/>
              <w:left w:val="nil"/>
              <w:bottom w:val="single" w:sz="4" w:space="0" w:color="auto"/>
              <w:right w:val="single" w:sz="4" w:space="0" w:color="auto"/>
            </w:tcBorders>
            <w:shd w:val="clear" w:color="auto" w:fill="auto"/>
            <w:vAlign w:val="bottom"/>
            <w:hideMark/>
          </w:tcPr>
          <w:p w14:paraId="5E7FCE6C"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Certificate de încredere acordate magazinelor online</w:t>
            </w:r>
          </w:p>
        </w:tc>
        <w:tc>
          <w:tcPr>
            <w:tcW w:w="439" w:type="pct"/>
            <w:tcBorders>
              <w:top w:val="nil"/>
              <w:left w:val="nil"/>
              <w:bottom w:val="single" w:sz="4" w:space="0" w:color="auto"/>
              <w:right w:val="single" w:sz="4" w:space="0" w:color="auto"/>
            </w:tcBorders>
            <w:shd w:val="clear" w:color="auto" w:fill="auto"/>
            <w:vAlign w:val="bottom"/>
            <w:hideMark/>
          </w:tcPr>
          <w:p w14:paraId="681F00A4"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Certificate de </w:t>
            </w:r>
            <w:proofErr w:type="spellStart"/>
            <w:r w:rsidRPr="00805F17">
              <w:rPr>
                <w:rFonts w:ascii="Calibri" w:eastAsia="Times New Roman" w:hAnsi="Calibri" w:cs="Times New Roman"/>
                <w:color w:val="000000"/>
                <w:sz w:val="16"/>
                <w:szCs w:val="16"/>
                <w:lang w:eastAsia="ro-RO"/>
              </w:rPr>
              <w:t>incredere</w:t>
            </w:r>
            <w:proofErr w:type="spellEnd"/>
          </w:p>
        </w:tc>
        <w:tc>
          <w:tcPr>
            <w:tcW w:w="292" w:type="pct"/>
            <w:tcBorders>
              <w:top w:val="nil"/>
              <w:left w:val="nil"/>
              <w:bottom w:val="single" w:sz="4" w:space="0" w:color="auto"/>
              <w:right w:val="single" w:sz="4" w:space="0" w:color="auto"/>
            </w:tcBorders>
            <w:shd w:val="clear" w:color="auto" w:fill="auto"/>
            <w:vAlign w:val="bottom"/>
            <w:hideMark/>
          </w:tcPr>
          <w:p w14:paraId="086873A4"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239" w:type="pct"/>
            <w:tcBorders>
              <w:top w:val="nil"/>
              <w:left w:val="nil"/>
              <w:bottom w:val="single" w:sz="4" w:space="0" w:color="auto"/>
              <w:right w:val="single" w:sz="4" w:space="0" w:color="auto"/>
            </w:tcBorders>
            <w:shd w:val="clear" w:color="auto" w:fill="auto"/>
            <w:vAlign w:val="bottom"/>
            <w:hideMark/>
          </w:tcPr>
          <w:p w14:paraId="2A2908CF"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868,00</w:t>
            </w:r>
          </w:p>
        </w:tc>
        <w:tc>
          <w:tcPr>
            <w:tcW w:w="300" w:type="pct"/>
            <w:tcBorders>
              <w:top w:val="nil"/>
              <w:left w:val="nil"/>
              <w:bottom w:val="single" w:sz="4" w:space="0" w:color="auto"/>
              <w:right w:val="single" w:sz="4" w:space="0" w:color="auto"/>
            </w:tcBorders>
            <w:shd w:val="clear" w:color="auto" w:fill="auto"/>
            <w:vAlign w:val="bottom"/>
            <w:hideMark/>
          </w:tcPr>
          <w:p w14:paraId="0343C9D1"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75" w:type="pct"/>
            <w:tcBorders>
              <w:top w:val="nil"/>
              <w:left w:val="nil"/>
              <w:bottom w:val="single" w:sz="4" w:space="0" w:color="auto"/>
              <w:right w:val="single" w:sz="4" w:space="0" w:color="auto"/>
            </w:tcBorders>
            <w:shd w:val="clear" w:color="auto" w:fill="auto"/>
            <w:vAlign w:val="bottom"/>
            <w:hideMark/>
          </w:tcPr>
          <w:p w14:paraId="5AA1F785"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23" w:type="pct"/>
            <w:tcBorders>
              <w:top w:val="nil"/>
              <w:left w:val="nil"/>
              <w:bottom w:val="single" w:sz="4" w:space="0" w:color="auto"/>
              <w:right w:val="single" w:sz="4" w:space="0" w:color="auto"/>
            </w:tcBorders>
            <w:shd w:val="clear" w:color="auto" w:fill="auto"/>
            <w:vAlign w:val="bottom"/>
            <w:hideMark/>
          </w:tcPr>
          <w:p w14:paraId="12A183AF"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08" w:type="pct"/>
            <w:tcBorders>
              <w:top w:val="nil"/>
              <w:left w:val="nil"/>
              <w:bottom w:val="single" w:sz="4" w:space="0" w:color="auto"/>
              <w:right w:val="single" w:sz="4" w:space="0" w:color="auto"/>
            </w:tcBorders>
            <w:shd w:val="clear" w:color="auto" w:fill="auto"/>
            <w:vAlign w:val="bottom"/>
            <w:hideMark/>
          </w:tcPr>
          <w:p w14:paraId="59459D4D"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8" w:type="pct"/>
            <w:tcBorders>
              <w:top w:val="nil"/>
              <w:left w:val="nil"/>
              <w:bottom w:val="single" w:sz="4" w:space="0" w:color="auto"/>
              <w:right w:val="single" w:sz="4" w:space="0" w:color="auto"/>
            </w:tcBorders>
            <w:shd w:val="clear" w:color="auto" w:fill="auto"/>
            <w:vAlign w:val="bottom"/>
            <w:hideMark/>
          </w:tcPr>
          <w:p w14:paraId="5EB06CCF"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86" w:type="pct"/>
            <w:tcBorders>
              <w:top w:val="nil"/>
              <w:left w:val="nil"/>
              <w:bottom w:val="single" w:sz="4" w:space="0" w:color="auto"/>
              <w:right w:val="single" w:sz="4" w:space="0" w:color="auto"/>
            </w:tcBorders>
            <w:shd w:val="clear" w:color="auto" w:fill="auto"/>
            <w:vAlign w:val="bottom"/>
            <w:hideMark/>
          </w:tcPr>
          <w:p w14:paraId="314B393C"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12" w:type="pct"/>
            <w:tcBorders>
              <w:top w:val="nil"/>
              <w:left w:val="nil"/>
              <w:bottom w:val="single" w:sz="4" w:space="0" w:color="auto"/>
              <w:right w:val="single" w:sz="4" w:space="0" w:color="auto"/>
            </w:tcBorders>
            <w:shd w:val="clear" w:color="auto" w:fill="auto"/>
            <w:vAlign w:val="bottom"/>
            <w:hideMark/>
          </w:tcPr>
          <w:p w14:paraId="2DDF8C30"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36" w:type="pct"/>
            <w:tcBorders>
              <w:top w:val="nil"/>
              <w:left w:val="nil"/>
              <w:bottom w:val="single" w:sz="4" w:space="0" w:color="auto"/>
              <w:right w:val="single" w:sz="4" w:space="0" w:color="auto"/>
            </w:tcBorders>
            <w:shd w:val="clear" w:color="auto" w:fill="auto"/>
            <w:vAlign w:val="bottom"/>
            <w:hideMark/>
          </w:tcPr>
          <w:p w14:paraId="7411DBA9"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439" w:type="pct"/>
            <w:tcBorders>
              <w:top w:val="nil"/>
              <w:left w:val="nil"/>
              <w:bottom w:val="single" w:sz="4" w:space="0" w:color="auto"/>
              <w:right w:val="single" w:sz="4" w:space="0" w:color="auto"/>
            </w:tcBorders>
            <w:shd w:val="clear" w:color="auto" w:fill="auto"/>
            <w:vAlign w:val="bottom"/>
            <w:hideMark/>
          </w:tcPr>
          <w:p w14:paraId="6C24D482"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FC39B4" w:rsidRPr="00805F17" w14:paraId="5BF2F7B6" w14:textId="77777777" w:rsidTr="00FC39B4">
        <w:trPr>
          <w:trHeight w:val="1200"/>
        </w:trPr>
        <w:tc>
          <w:tcPr>
            <w:tcW w:w="201" w:type="pct"/>
            <w:tcBorders>
              <w:top w:val="nil"/>
              <w:left w:val="single" w:sz="4" w:space="0" w:color="auto"/>
              <w:bottom w:val="single" w:sz="4" w:space="0" w:color="auto"/>
              <w:right w:val="single" w:sz="4" w:space="0" w:color="auto"/>
            </w:tcBorders>
            <w:shd w:val="clear" w:color="auto" w:fill="auto"/>
            <w:vAlign w:val="bottom"/>
            <w:hideMark/>
          </w:tcPr>
          <w:p w14:paraId="0B898882"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w:t>
            </w:r>
          </w:p>
        </w:tc>
        <w:tc>
          <w:tcPr>
            <w:tcW w:w="202" w:type="pct"/>
            <w:tcBorders>
              <w:top w:val="nil"/>
              <w:left w:val="nil"/>
              <w:bottom w:val="single" w:sz="4" w:space="0" w:color="auto"/>
              <w:right w:val="single" w:sz="4" w:space="0" w:color="auto"/>
            </w:tcBorders>
            <w:shd w:val="clear" w:color="auto" w:fill="auto"/>
            <w:vAlign w:val="bottom"/>
            <w:hideMark/>
          </w:tcPr>
          <w:p w14:paraId="3646943B"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3S12</w:t>
            </w:r>
          </w:p>
        </w:tc>
        <w:tc>
          <w:tcPr>
            <w:tcW w:w="550" w:type="pct"/>
            <w:tcBorders>
              <w:top w:val="nil"/>
              <w:left w:val="nil"/>
              <w:bottom w:val="single" w:sz="4" w:space="0" w:color="auto"/>
              <w:right w:val="single" w:sz="4" w:space="0" w:color="auto"/>
            </w:tcBorders>
            <w:shd w:val="clear" w:color="auto" w:fill="auto"/>
            <w:vAlign w:val="bottom"/>
            <w:hideMark/>
          </w:tcPr>
          <w:p w14:paraId="4CB16D54"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Certificate de încredere acordate magazinelor online</w:t>
            </w:r>
          </w:p>
        </w:tc>
        <w:tc>
          <w:tcPr>
            <w:tcW w:w="439" w:type="pct"/>
            <w:tcBorders>
              <w:top w:val="nil"/>
              <w:left w:val="nil"/>
              <w:bottom w:val="single" w:sz="4" w:space="0" w:color="auto"/>
              <w:right w:val="single" w:sz="4" w:space="0" w:color="auto"/>
            </w:tcBorders>
            <w:shd w:val="clear" w:color="auto" w:fill="auto"/>
            <w:vAlign w:val="bottom"/>
            <w:hideMark/>
          </w:tcPr>
          <w:p w14:paraId="4DBC1DCF"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Certificate de </w:t>
            </w:r>
            <w:proofErr w:type="spellStart"/>
            <w:r w:rsidRPr="00805F17">
              <w:rPr>
                <w:rFonts w:ascii="Calibri" w:eastAsia="Times New Roman" w:hAnsi="Calibri" w:cs="Times New Roman"/>
                <w:color w:val="000000"/>
                <w:sz w:val="16"/>
                <w:szCs w:val="16"/>
                <w:lang w:eastAsia="ro-RO"/>
              </w:rPr>
              <w:t>incredere</w:t>
            </w:r>
            <w:proofErr w:type="spellEnd"/>
          </w:p>
        </w:tc>
        <w:tc>
          <w:tcPr>
            <w:tcW w:w="292" w:type="pct"/>
            <w:tcBorders>
              <w:top w:val="nil"/>
              <w:left w:val="nil"/>
              <w:bottom w:val="single" w:sz="4" w:space="0" w:color="auto"/>
              <w:right w:val="single" w:sz="4" w:space="0" w:color="auto"/>
            </w:tcBorders>
            <w:shd w:val="clear" w:color="auto" w:fill="auto"/>
            <w:vAlign w:val="bottom"/>
            <w:hideMark/>
          </w:tcPr>
          <w:p w14:paraId="44D0766D"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239" w:type="pct"/>
            <w:tcBorders>
              <w:top w:val="nil"/>
              <w:left w:val="nil"/>
              <w:bottom w:val="single" w:sz="4" w:space="0" w:color="auto"/>
              <w:right w:val="single" w:sz="4" w:space="0" w:color="auto"/>
            </w:tcBorders>
            <w:shd w:val="clear" w:color="auto" w:fill="auto"/>
            <w:vAlign w:val="bottom"/>
            <w:hideMark/>
          </w:tcPr>
          <w:p w14:paraId="0C5C007A"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868,00</w:t>
            </w:r>
          </w:p>
        </w:tc>
        <w:tc>
          <w:tcPr>
            <w:tcW w:w="300" w:type="pct"/>
            <w:tcBorders>
              <w:top w:val="nil"/>
              <w:left w:val="nil"/>
              <w:bottom w:val="single" w:sz="4" w:space="0" w:color="auto"/>
              <w:right w:val="single" w:sz="4" w:space="0" w:color="auto"/>
            </w:tcBorders>
            <w:shd w:val="clear" w:color="auto" w:fill="auto"/>
            <w:vAlign w:val="bottom"/>
            <w:hideMark/>
          </w:tcPr>
          <w:p w14:paraId="408B09BC"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75" w:type="pct"/>
            <w:tcBorders>
              <w:top w:val="nil"/>
              <w:left w:val="nil"/>
              <w:bottom w:val="single" w:sz="4" w:space="0" w:color="auto"/>
              <w:right w:val="single" w:sz="4" w:space="0" w:color="auto"/>
            </w:tcBorders>
            <w:shd w:val="clear" w:color="auto" w:fill="auto"/>
            <w:vAlign w:val="bottom"/>
            <w:hideMark/>
          </w:tcPr>
          <w:p w14:paraId="31013ABA"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23" w:type="pct"/>
            <w:tcBorders>
              <w:top w:val="nil"/>
              <w:left w:val="nil"/>
              <w:bottom w:val="single" w:sz="4" w:space="0" w:color="auto"/>
              <w:right w:val="single" w:sz="4" w:space="0" w:color="auto"/>
            </w:tcBorders>
            <w:shd w:val="clear" w:color="auto" w:fill="auto"/>
            <w:vAlign w:val="bottom"/>
            <w:hideMark/>
          </w:tcPr>
          <w:p w14:paraId="1736CBB6"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08" w:type="pct"/>
            <w:tcBorders>
              <w:top w:val="nil"/>
              <w:left w:val="nil"/>
              <w:bottom w:val="single" w:sz="4" w:space="0" w:color="auto"/>
              <w:right w:val="single" w:sz="4" w:space="0" w:color="auto"/>
            </w:tcBorders>
            <w:shd w:val="clear" w:color="auto" w:fill="auto"/>
            <w:vAlign w:val="bottom"/>
            <w:hideMark/>
          </w:tcPr>
          <w:p w14:paraId="2C31CC4D"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8" w:type="pct"/>
            <w:tcBorders>
              <w:top w:val="nil"/>
              <w:left w:val="nil"/>
              <w:bottom w:val="single" w:sz="4" w:space="0" w:color="auto"/>
              <w:right w:val="single" w:sz="4" w:space="0" w:color="auto"/>
            </w:tcBorders>
            <w:shd w:val="clear" w:color="auto" w:fill="auto"/>
            <w:vAlign w:val="bottom"/>
            <w:hideMark/>
          </w:tcPr>
          <w:p w14:paraId="0D776EE2"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86" w:type="pct"/>
            <w:tcBorders>
              <w:top w:val="nil"/>
              <w:left w:val="nil"/>
              <w:bottom w:val="single" w:sz="4" w:space="0" w:color="auto"/>
              <w:right w:val="single" w:sz="4" w:space="0" w:color="auto"/>
            </w:tcBorders>
            <w:shd w:val="clear" w:color="auto" w:fill="auto"/>
            <w:vAlign w:val="bottom"/>
            <w:hideMark/>
          </w:tcPr>
          <w:p w14:paraId="39E57D76"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12" w:type="pct"/>
            <w:tcBorders>
              <w:top w:val="nil"/>
              <w:left w:val="nil"/>
              <w:bottom w:val="single" w:sz="4" w:space="0" w:color="auto"/>
              <w:right w:val="single" w:sz="4" w:space="0" w:color="auto"/>
            </w:tcBorders>
            <w:shd w:val="clear" w:color="auto" w:fill="auto"/>
            <w:vAlign w:val="bottom"/>
            <w:hideMark/>
          </w:tcPr>
          <w:p w14:paraId="340AFBE6"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36" w:type="pct"/>
            <w:tcBorders>
              <w:top w:val="nil"/>
              <w:left w:val="nil"/>
              <w:bottom w:val="single" w:sz="4" w:space="0" w:color="auto"/>
              <w:right w:val="single" w:sz="4" w:space="0" w:color="auto"/>
            </w:tcBorders>
            <w:shd w:val="clear" w:color="auto" w:fill="auto"/>
            <w:vAlign w:val="bottom"/>
            <w:hideMark/>
          </w:tcPr>
          <w:p w14:paraId="246E6CD7"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439" w:type="pct"/>
            <w:tcBorders>
              <w:top w:val="nil"/>
              <w:left w:val="nil"/>
              <w:bottom w:val="single" w:sz="4" w:space="0" w:color="auto"/>
              <w:right w:val="single" w:sz="4" w:space="0" w:color="auto"/>
            </w:tcBorders>
            <w:shd w:val="clear" w:color="auto" w:fill="auto"/>
            <w:vAlign w:val="bottom"/>
            <w:hideMark/>
          </w:tcPr>
          <w:p w14:paraId="3B52361E"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FC39B4" w:rsidRPr="00805F17" w14:paraId="50945165" w14:textId="77777777" w:rsidTr="00FC39B4">
        <w:trPr>
          <w:trHeight w:val="1200"/>
        </w:trPr>
        <w:tc>
          <w:tcPr>
            <w:tcW w:w="201" w:type="pct"/>
            <w:tcBorders>
              <w:top w:val="nil"/>
              <w:left w:val="single" w:sz="4" w:space="0" w:color="auto"/>
              <w:bottom w:val="single" w:sz="4" w:space="0" w:color="auto"/>
              <w:right w:val="single" w:sz="4" w:space="0" w:color="auto"/>
            </w:tcBorders>
            <w:shd w:val="clear" w:color="auto" w:fill="auto"/>
            <w:vAlign w:val="bottom"/>
            <w:hideMark/>
          </w:tcPr>
          <w:p w14:paraId="1315E0A7"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F</w:t>
            </w:r>
          </w:p>
        </w:tc>
        <w:tc>
          <w:tcPr>
            <w:tcW w:w="202" w:type="pct"/>
            <w:tcBorders>
              <w:top w:val="nil"/>
              <w:left w:val="nil"/>
              <w:bottom w:val="single" w:sz="4" w:space="0" w:color="auto"/>
              <w:right w:val="single" w:sz="4" w:space="0" w:color="auto"/>
            </w:tcBorders>
            <w:shd w:val="clear" w:color="auto" w:fill="auto"/>
            <w:vAlign w:val="bottom"/>
            <w:hideMark/>
          </w:tcPr>
          <w:p w14:paraId="495830D9"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3S12</w:t>
            </w:r>
          </w:p>
        </w:tc>
        <w:tc>
          <w:tcPr>
            <w:tcW w:w="550" w:type="pct"/>
            <w:tcBorders>
              <w:top w:val="nil"/>
              <w:left w:val="nil"/>
              <w:bottom w:val="single" w:sz="4" w:space="0" w:color="auto"/>
              <w:right w:val="single" w:sz="4" w:space="0" w:color="auto"/>
            </w:tcBorders>
            <w:shd w:val="clear" w:color="auto" w:fill="auto"/>
            <w:vAlign w:val="bottom"/>
            <w:hideMark/>
          </w:tcPr>
          <w:p w14:paraId="5756C7ED"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Certificate de încredere acordate magazinelor online</w:t>
            </w:r>
          </w:p>
        </w:tc>
        <w:tc>
          <w:tcPr>
            <w:tcW w:w="439" w:type="pct"/>
            <w:tcBorders>
              <w:top w:val="nil"/>
              <w:left w:val="nil"/>
              <w:bottom w:val="single" w:sz="4" w:space="0" w:color="auto"/>
              <w:right w:val="single" w:sz="4" w:space="0" w:color="auto"/>
            </w:tcBorders>
            <w:shd w:val="clear" w:color="auto" w:fill="auto"/>
            <w:vAlign w:val="bottom"/>
            <w:hideMark/>
          </w:tcPr>
          <w:p w14:paraId="3740B9CC"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Certificate de </w:t>
            </w:r>
            <w:proofErr w:type="spellStart"/>
            <w:r w:rsidRPr="00805F17">
              <w:rPr>
                <w:rFonts w:ascii="Calibri" w:eastAsia="Times New Roman" w:hAnsi="Calibri" w:cs="Times New Roman"/>
                <w:color w:val="000000"/>
                <w:sz w:val="16"/>
                <w:szCs w:val="16"/>
                <w:lang w:eastAsia="ro-RO"/>
              </w:rPr>
              <w:t>incredere</w:t>
            </w:r>
            <w:proofErr w:type="spellEnd"/>
          </w:p>
        </w:tc>
        <w:tc>
          <w:tcPr>
            <w:tcW w:w="292" w:type="pct"/>
            <w:tcBorders>
              <w:top w:val="nil"/>
              <w:left w:val="nil"/>
              <w:bottom w:val="single" w:sz="4" w:space="0" w:color="auto"/>
              <w:right w:val="single" w:sz="4" w:space="0" w:color="auto"/>
            </w:tcBorders>
            <w:shd w:val="clear" w:color="auto" w:fill="auto"/>
            <w:vAlign w:val="bottom"/>
            <w:hideMark/>
          </w:tcPr>
          <w:p w14:paraId="492493C3"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dezvoltate</w:t>
            </w:r>
          </w:p>
        </w:tc>
        <w:tc>
          <w:tcPr>
            <w:tcW w:w="239" w:type="pct"/>
            <w:tcBorders>
              <w:top w:val="nil"/>
              <w:left w:val="nil"/>
              <w:bottom w:val="single" w:sz="4" w:space="0" w:color="auto"/>
              <w:right w:val="single" w:sz="4" w:space="0" w:color="auto"/>
            </w:tcBorders>
            <w:shd w:val="clear" w:color="auto" w:fill="auto"/>
            <w:vAlign w:val="bottom"/>
            <w:hideMark/>
          </w:tcPr>
          <w:p w14:paraId="1B4572B7"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132,00</w:t>
            </w:r>
          </w:p>
        </w:tc>
        <w:tc>
          <w:tcPr>
            <w:tcW w:w="300" w:type="pct"/>
            <w:tcBorders>
              <w:top w:val="nil"/>
              <w:left w:val="nil"/>
              <w:bottom w:val="single" w:sz="4" w:space="0" w:color="auto"/>
              <w:right w:val="single" w:sz="4" w:space="0" w:color="auto"/>
            </w:tcBorders>
            <w:shd w:val="clear" w:color="auto" w:fill="auto"/>
            <w:vAlign w:val="bottom"/>
            <w:hideMark/>
          </w:tcPr>
          <w:p w14:paraId="524E85E9"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75" w:type="pct"/>
            <w:tcBorders>
              <w:top w:val="nil"/>
              <w:left w:val="nil"/>
              <w:bottom w:val="single" w:sz="4" w:space="0" w:color="auto"/>
              <w:right w:val="single" w:sz="4" w:space="0" w:color="auto"/>
            </w:tcBorders>
            <w:shd w:val="clear" w:color="auto" w:fill="auto"/>
            <w:vAlign w:val="bottom"/>
            <w:hideMark/>
          </w:tcPr>
          <w:p w14:paraId="297414A9"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23" w:type="pct"/>
            <w:tcBorders>
              <w:top w:val="nil"/>
              <w:left w:val="nil"/>
              <w:bottom w:val="single" w:sz="4" w:space="0" w:color="auto"/>
              <w:right w:val="single" w:sz="4" w:space="0" w:color="auto"/>
            </w:tcBorders>
            <w:shd w:val="clear" w:color="auto" w:fill="auto"/>
            <w:vAlign w:val="bottom"/>
            <w:hideMark/>
          </w:tcPr>
          <w:p w14:paraId="65496924"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08" w:type="pct"/>
            <w:tcBorders>
              <w:top w:val="nil"/>
              <w:left w:val="nil"/>
              <w:bottom w:val="single" w:sz="4" w:space="0" w:color="auto"/>
              <w:right w:val="single" w:sz="4" w:space="0" w:color="auto"/>
            </w:tcBorders>
            <w:shd w:val="clear" w:color="auto" w:fill="auto"/>
            <w:vAlign w:val="bottom"/>
            <w:hideMark/>
          </w:tcPr>
          <w:p w14:paraId="4C536A6F"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8" w:type="pct"/>
            <w:tcBorders>
              <w:top w:val="nil"/>
              <w:left w:val="nil"/>
              <w:bottom w:val="single" w:sz="4" w:space="0" w:color="auto"/>
              <w:right w:val="single" w:sz="4" w:space="0" w:color="auto"/>
            </w:tcBorders>
            <w:shd w:val="clear" w:color="auto" w:fill="auto"/>
            <w:vAlign w:val="bottom"/>
            <w:hideMark/>
          </w:tcPr>
          <w:p w14:paraId="372714CB"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86" w:type="pct"/>
            <w:tcBorders>
              <w:top w:val="nil"/>
              <w:left w:val="nil"/>
              <w:bottom w:val="single" w:sz="4" w:space="0" w:color="auto"/>
              <w:right w:val="single" w:sz="4" w:space="0" w:color="auto"/>
            </w:tcBorders>
            <w:shd w:val="clear" w:color="auto" w:fill="auto"/>
            <w:vAlign w:val="bottom"/>
            <w:hideMark/>
          </w:tcPr>
          <w:p w14:paraId="71557BDF"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12" w:type="pct"/>
            <w:tcBorders>
              <w:top w:val="nil"/>
              <w:left w:val="nil"/>
              <w:bottom w:val="single" w:sz="4" w:space="0" w:color="auto"/>
              <w:right w:val="single" w:sz="4" w:space="0" w:color="auto"/>
            </w:tcBorders>
            <w:shd w:val="clear" w:color="auto" w:fill="auto"/>
            <w:vAlign w:val="bottom"/>
            <w:hideMark/>
          </w:tcPr>
          <w:p w14:paraId="777E08D4"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36" w:type="pct"/>
            <w:tcBorders>
              <w:top w:val="nil"/>
              <w:left w:val="nil"/>
              <w:bottom w:val="single" w:sz="4" w:space="0" w:color="auto"/>
              <w:right w:val="single" w:sz="4" w:space="0" w:color="auto"/>
            </w:tcBorders>
            <w:shd w:val="clear" w:color="auto" w:fill="auto"/>
            <w:vAlign w:val="bottom"/>
            <w:hideMark/>
          </w:tcPr>
          <w:p w14:paraId="39259FBB"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439" w:type="pct"/>
            <w:tcBorders>
              <w:top w:val="nil"/>
              <w:left w:val="nil"/>
              <w:bottom w:val="single" w:sz="4" w:space="0" w:color="auto"/>
              <w:right w:val="single" w:sz="4" w:space="0" w:color="auto"/>
            </w:tcBorders>
            <w:shd w:val="clear" w:color="auto" w:fill="auto"/>
            <w:vAlign w:val="bottom"/>
            <w:hideMark/>
          </w:tcPr>
          <w:p w14:paraId="736DA65E"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FC39B4" w:rsidRPr="00805F17" w14:paraId="32CF1A60" w14:textId="77777777" w:rsidTr="00FC39B4">
        <w:trPr>
          <w:trHeight w:val="1200"/>
        </w:trPr>
        <w:tc>
          <w:tcPr>
            <w:tcW w:w="201" w:type="pct"/>
            <w:tcBorders>
              <w:top w:val="nil"/>
              <w:left w:val="single" w:sz="4" w:space="0" w:color="auto"/>
              <w:bottom w:val="single" w:sz="4" w:space="0" w:color="auto"/>
              <w:right w:val="single" w:sz="4" w:space="0" w:color="auto"/>
            </w:tcBorders>
            <w:shd w:val="clear" w:color="auto" w:fill="auto"/>
            <w:vAlign w:val="bottom"/>
            <w:hideMark/>
          </w:tcPr>
          <w:p w14:paraId="6503633C"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w:t>
            </w:r>
          </w:p>
        </w:tc>
        <w:tc>
          <w:tcPr>
            <w:tcW w:w="202" w:type="pct"/>
            <w:tcBorders>
              <w:top w:val="nil"/>
              <w:left w:val="nil"/>
              <w:bottom w:val="single" w:sz="4" w:space="0" w:color="auto"/>
              <w:right w:val="single" w:sz="4" w:space="0" w:color="auto"/>
            </w:tcBorders>
            <w:shd w:val="clear" w:color="auto" w:fill="auto"/>
            <w:vAlign w:val="bottom"/>
            <w:hideMark/>
          </w:tcPr>
          <w:p w14:paraId="4E02E2F1"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3S12</w:t>
            </w:r>
          </w:p>
        </w:tc>
        <w:tc>
          <w:tcPr>
            <w:tcW w:w="550" w:type="pct"/>
            <w:tcBorders>
              <w:top w:val="nil"/>
              <w:left w:val="nil"/>
              <w:bottom w:val="single" w:sz="4" w:space="0" w:color="auto"/>
              <w:right w:val="single" w:sz="4" w:space="0" w:color="auto"/>
            </w:tcBorders>
            <w:shd w:val="clear" w:color="auto" w:fill="auto"/>
            <w:vAlign w:val="bottom"/>
            <w:hideMark/>
          </w:tcPr>
          <w:p w14:paraId="5FC911D6"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Certificate de încredere acordate magazinelor online</w:t>
            </w:r>
          </w:p>
        </w:tc>
        <w:tc>
          <w:tcPr>
            <w:tcW w:w="439" w:type="pct"/>
            <w:tcBorders>
              <w:top w:val="nil"/>
              <w:left w:val="nil"/>
              <w:bottom w:val="single" w:sz="4" w:space="0" w:color="auto"/>
              <w:right w:val="single" w:sz="4" w:space="0" w:color="auto"/>
            </w:tcBorders>
            <w:shd w:val="clear" w:color="auto" w:fill="auto"/>
            <w:vAlign w:val="bottom"/>
            <w:hideMark/>
          </w:tcPr>
          <w:p w14:paraId="3FBE3A39"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Certificate de </w:t>
            </w:r>
            <w:proofErr w:type="spellStart"/>
            <w:r w:rsidRPr="00805F17">
              <w:rPr>
                <w:rFonts w:ascii="Calibri" w:eastAsia="Times New Roman" w:hAnsi="Calibri" w:cs="Times New Roman"/>
                <w:color w:val="000000"/>
                <w:sz w:val="16"/>
                <w:szCs w:val="16"/>
                <w:lang w:eastAsia="ro-RO"/>
              </w:rPr>
              <w:t>incredere</w:t>
            </w:r>
            <w:proofErr w:type="spellEnd"/>
          </w:p>
        </w:tc>
        <w:tc>
          <w:tcPr>
            <w:tcW w:w="292" w:type="pct"/>
            <w:tcBorders>
              <w:top w:val="nil"/>
              <w:left w:val="nil"/>
              <w:bottom w:val="single" w:sz="4" w:space="0" w:color="auto"/>
              <w:right w:val="single" w:sz="4" w:space="0" w:color="auto"/>
            </w:tcBorders>
            <w:shd w:val="clear" w:color="auto" w:fill="auto"/>
            <w:vAlign w:val="bottom"/>
            <w:hideMark/>
          </w:tcPr>
          <w:p w14:paraId="7FCC83BB"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dezvoltate</w:t>
            </w:r>
          </w:p>
        </w:tc>
        <w:tc>
          <w:tcPr>
            <w:tcW w:w="239" w:type="pct"/>
            <w:tcBorders>
              <w:top w:val="nil"/>
              <w:left w:val="nil"/>
              <w:bottom w:val="single" w:sz="4" w:space="0" w:color="auto"/>
              <w:right w:val="single" w:sz="4" w:space="0" w:color="auto"/>
            </w:tcBorders>
            <w:shd w:val="clear" w:color="auto" w:fill="auto"/>
            <w:vAlign w:val="bottom"/>
            <w:hideMark/>
          </w:tcPr>
          <w:p w14:paraId="63E693C5"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132,00</w:t>
            </w:r>
          </w:p>
        </w:tc>
        <w:tc>
          <w:tcPr>
            <w:tcW w:w="300" w:type="pct"/>
            <w:tcBorders>
              <w:top w:val="nil"/>
              <w:left w:val="nil"/>
              <w:bottom w:val="single" w:sz="4" w:space="0" w:color="auto"/>
              <w:right w:val="single" w:sz="4" w:space="0" w:color="auto"/>
            </w:tcBorders>
            <w:shd w:val="clear" w:color="auto" w:fill="auto"/>
            <w:vAlign w:val="bottom"/>
            <w:hideMark/>
          </w:tcPr>
          <w:p w14:paraId="1FBFC9B4"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75" w:type="pct"/>
            <w:tcBorders>
              <w:top w:val="nil"/>
              <w:left w:val="nil"/>
              <w:bottom w:val="single" w:sz="4" w:space="0" w:color="auto"/>
              <w:right w:val="single" w:sz="4" w:space="0" w:color="auto"/>
            </w:tcBorders>
            <w:shd w:val="clear" w:color="auto" w:fill="auto"/>
            <w:vAlign w:val="bottom"/>
            <w:hideMark/>
          </w:tcPr>
          <w:p w14:paraId="1BA9CFC4"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23" w:type="pct"/>
            <w:tcBorders>
              <w:top w:val="nil"/>
              <w:left w:val="nil"/>
              <w:bottom w:val="single" w:sz="4" w:space="0" w:color="auto"/>
              <w:right w:val="single" w:sz="4" w:space="0" w:color="auto"/>
            </w:tcBorders>
            <w:shd w:val="clear" w:color="auto" w:fill="auto"/>
            <w:vAlign w:val="bottom"/>
            <w:hideMark/>
          </w:tcPr>
          <w:p w14:paraId="5C944FB8"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08" w:type="pct"/>
            <w:tcBorders>
              <w:top w:val="nil"/>
              <w:left w:val="nil"/>
              <w:bottom w:val="single" w:sz="4" w:space="0" w:color="auto"/>
              <w:right w:val="single" w:sz="4" w:space="0" w:color="auto"/>
            </w:tcBorders>
            <w:shd w:val="clear" w:color="auto" w:fill="auto"/>
            <w:vAlign w:val="bottom"/>
            <w:hideMark/>
          </w:tcPr>
          <w:p w14:paraId="40C3248E"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8" w:type="pct"/>
            <w:tcBorders>
              <w:top w:val="nil"/>
              <w:left w:val="nil"/>
              <w:bottom w:val="single" w:sz="4" w:space="0" w:color="auto"/>
              <w:right w:val="single" w:sz="4" w:space="0" w:color="auto"/>
            </w:tcBorders>
            <w:shd w:val="clear" w:color="auto" w:fill="auto"/>
            <w:vAlign w:val="bottom"/>
            <w:hideMark/>
          </w:tcPr>
          <w:p w14:paraId="195E25D8"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86" w:type="pct"/>
            <w:tcBorders>
              <w:top w:val="nil"/>
              <w:left w:val="nil"/>
              <w:bottom w:val="single" w:sz="4" w:space="0" w:color="auto"/>
              <w:right w:val="single" w:sz="4" w:space="0" w:color="auto"/>
            </w:tcBorders>
            <w:shd w:val="clear" w:color="auto" w:fill="auto"/>
            <w:vAlign w:val="bottom"/>
            <w:hideMark/>
          </w:tcPr>
          <w:p w14:paraId="4BDE832B"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12" w:type="pct"/>
            <w:tcBorders>
              <w:top w:val="nil"/>
              <w:left w:val="nil"/>
              <w:bottom w:val="single" w:sz="4" w:space="0" w:color="auto"/>
              <w:right w:val="single" w:sz="4" w:space="0" w:color="auto"/>
            </w:tcBorders>
            <w:shd w:val="clear" w:color="auto" w:fill="auto"/>
            <w:vAlign w:val="bottom"/>
            <w:hideMark/>
          </w:tcPr>
          <w:p w14:paraId="325AEF33"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36" w:type="pct"/>
            <w:tcBorders>
              <w:top w:val="nil"/>
              <w:left w:val="nil"/>
              <w:bottom w:val="single" w:sz="4" w:space="0" w:color="auto"/>
              <w:right w:val="single" w:sz="4" w:space="0" w:color="auto"/>
            </w:tcBorders>
            <w:shd w:val="clear" w:color="auto" w:fill="auto"/>
            <w:vAlign w:val="bottom"/>
            <w:hideMark/>
          </w:tcPr>
          <w:p w14:paraId="6597448D"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439" w:type="pct"/>
            <w:tcBorders>
              <w:top w:val="nil"/>
              <w:left w:val="nil"/>
              <w:bottom w:val="single" w:sz="4" w:space="0" w:color="auto"/>
              <w:right w:val="single" w:sz="4" w:space="0" w:color="auto"/>
            </w:tcBorders>
            <w:shd w:val="clear" w:color="auto" w:fill="auto"/>
            <w:vAlign w:val="bottom"/>
            <w:hideMark/>
          </w:tcPr>
          <w:p w14:paraId="772DCAEF"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bl>
    <w:p w14:paraId="765F408D" w14:textId="77777777" w:rsidR="00FC39B4" w:rsidRPr="00805F17" w:rsidRDefault="00FC39B4" w:rsidP="00833DD2">
      <w:pPr>
        <w:widowControl w:val="0"/>
        <w:autoSpaceDE w:val="0"/>
        <w:autoSpaceDN w:val="0"/>
        <w:adjustRightInd w:val="0"/>
        <w:spacing w:after="0" w:line="240" w:lineRule="auto"/>
        <w:rPr>
          <w:rFonts w:eastAsia="Arial Unicode MS" w:cs="Times New Roman"/>
          <w:b/>
          <w:i/>
          <w:sz w:val="20"/>
          <w:szCs w:val="20"/>
        </w:rPr>
      </w:pPr>
    </w:p>
    <w:p w14:paraId="09A2260E" w14:textId="1292CA44" w:rsidR="00833DD2" w:rsidRPr="00805F17" w:rsidRDefault="00833DD2" w:rsidP="00FC39B4">
      <w:pPr>
        <w:pStyle w:val="ListParagraph"/>
        <w:widowControl w:val="0"/>
        <w:numPr>
          <w:ilvl w:val="0"/>
          <w:numId w:val="17"/>
        </w:numPr>
        <w:autoSpaceDE w:val="0"/>
        <w:autoSpaceDN w:val="0"/>
        <w:adjustRightInd w:val="0"/>
        <w:spacing w:after="0" w:line="240" w:lineRule="auto"/>
        <w:rPr>
          <w:rFonts w:eastAsia="Arial Unicode MS" w:cs="Times New Roman"/>
          <w:bCs/>
          <w:color w:val="000000"/>
        </w:rPr>
      </w:pPr>
      <w:r w:rsidRPr="00805F17">
        <w:rPr>
          <w:rFonts w:eastAsia="Arial Unicode MS" w:cs="Times New Roman"/>
          <w:bCs/>
          <w:color w:val="000000"/>
        </w:rPr>
        <w:t>S=</w:t>
      </w:r>
      <w:proofErr w:type="spellStart"/>
      <w:r w:rsidRPr="00805F17">
        <w:rPr>
          <w:rFonts w:eastAsia="Arial Unicode MS" w:cs="Times New Roman"/>
          <w:bCs/>
          <w:color w:val="000000"/>
        </w:rPr>
        <w:t>operaţiunile</w:t>
      </w:r>
      <w:proofErr w:type="spellEnd"/>
      <w:r w:rsidRPr="00805F17">
        <w:rPr>
          <w:rFonts w:eastAsia="Arial Unicode MS" w:cs="Times New Roman"/>
          <w:bCs/>
          <w:color w:val="000000"/>
        </w:rPr>
        <w:t xml:space="preserve"> selectate, F=</w:t>
      </w:r>
      <w:proofErr w:type="spellStart"/>
      <w:r w:rsidRPr="00805F17">
        <w:rPr>
          <w:rFonts w:eastAsia="Arial Unicode MS" w:cs="Times New Roman"/>
          <w:bCs/>
          <w:color w:val="000000"/>
        </w:rPr>
        <w:t>operaţiunile</w:t>
      </w:r>
      <w:proofErr w:type="spellEnd"/>
      <w:r w:rsidRPr="00805F17">
        <w:rPr>
          <w:rFonts w:eastAsia="Arial Unicode MS" w:cs="Times New Roman"/>
          <w:bCs/>
          <w:color w:val="000000"/>
        </w:rPr>
        <w:t xml:space="preserve"> implementate integral</w:t>
      </w:r>
    </w:p>
    <w:p w14:paraId="1732CA97" w14:textId="77777777" w:rsidR="00FC39B4" w:rsidRPr="00805F17" w:rsidRDefault="00FC39B4" w:rsidP="00FC39B4">
      <w:pPr>
        <w:pStyle w:val="ListParagraph"/>
        <w:widowControl w:val="0"/>
        <w:autoSpaceDE w:val="0"/>
        <w:autoSpaceDN w:val="0"/>
        <w:adjustRightInd w:val="0"/>
        <w:spacing w:after="0" w:line="240" w:lineRule="auto"/>
        <w:rPr>
          <w:rFonts w:eastAsia="Arial Unicode MS" w:cs="Times New Roman"/>
          <w:bCs/>
        </w:rPr>
      </w:pPr>
    </w:p>
    <w:p w14:paraId="5D8FAA8F" w14:textId="77777777" w:rsidR="00833DD2" w:rsidRPr="00805F17" w:rsidRDefault="00833DD2" w:rsidP="00833DD2">
      <w:pPr>
        <w:widowControl w:val="0"/>
        <w:autoSpaceDE w:val="0"/>
        <w:autoSpaceDN w:val="0"/>
        <w:adjustRightInd w:val="0"/>
        <w:spacing w:after="0" w:line="240" w:lineRule="auto"/>
        <w:rPr>
          <w:rFonts w:ascii="Arial Unicode MS" w:eastAsia="Arial Unicode MS" w:hAnsi="Times New Roman" w:cs="Arial Unicode MS"/>
          <w:sz w:val="2"/>
          <w:szCs w:val="2"/>
        </w:rPr>
      </w:pPr>
    </w:p>
    <w:tbl>
      <w:tblPr>
        <w:tblW w:w="14025" w:type="dxa"/>
        <w:tblInd w:w="10" w:type="dxa"/>
        <w:tblLayout w:type="fixed"/>
        <w:tblCellMar>
          <w:left w:w="10" w:type="dxa"/>
          <w:right w:w="10" w:type="dxa"/>
        </w:tblCellMar>
        <w:tblLook w:val="0000" w:firstRow="0" w:lastRow="0" w:firstColumn="0" w:lastColumn="0" w:noHBand="0" w:noVBand="0"/>
      </w:tblPr>
      <w:tblGrid>
        <w:gridCol w:w="2842"/>
        <w:gridCol w:w="11183"/>
      </w:tblGrid>
      <w:tr w:rsidR="00833DD2" w:rsidRPr="00805F17" w14:paraId="109F19CE" w14:textId="77777777" w:rsidTr="00AB22FE">
        <w:trPr>
          <w:trHeight w:val="514"/>
        </w:trPr>
        <w:tc>
          <w:tcPr>
            <w:tcW w:w="2842" w:type="dxa"/>
            <w:tcBorders>
              <w:top w:val="single" w:sz="4" w:space="0" w:color="auto"/>
              <w:left w:val="single" w:sz="4" w:space="0" w:color="auto"/>
              <w:bottom w:val="nil"/>
              <w:right w:val="nil"/>
            </w:tcBorders>
            <w:shd w:val="clear" w:color="auto" w:fill="FFFFFF"/>
            <w:vAlign w:val="center"/>
          </w:tcPr>
          <w:p w14:paraId="6B8F2715" w14:textId="77777777" w:rsidR="00833DD2" w:rsidRPr="00805F17" w:rsidRDefault="00833DD2" w:rsidP="00104DBA">
            <w:pPr>
              <w:widowControl w:val="0"/>
              <w:autoSpaceDE w:val="0"/>
              <w:autoSpaceDN w:val="0"/>
              <w:adjustRightInd w:val="0"/>
              <w:spacing w:after="0" w:line="240" w:lineRule="auto"/>
              <w:rPr>
                <w:rFonts w:eastAsia="Arial Unicode MS" w:cs="Times New Roman"/>
                <w:sz w:val="20"/>
                <w:szCs w:val="20"/>
              </w:rPr>
            </w:pPr>
            <w:r w:rsidRPr="00805F17">
              <w:rPr>
                <w:rFonts w:eastAsia="Arial Unicode MS" w:cs="Times New Roman"/>
                <w:b/>
                <w:bCs/>
                <w:color w:val="000000"/>
                <w:sz w:val="20"/>
                <w:szCs w:val="20"/>
              </w:rPr>
              <w:t>Axă prioritară</w:t>
            </w:r>
          </w:p>
        </w:tc>
        <w:tc>
          <w:tcPr>
            <w:tcW w:w="11183" w:type="dxa"/>
            <w:tcBorders>
              <w:top w:val="single" w:sz="4" w:space="0" w:color="auto"/>
              <w:left w:val="single" w:sz="4" w:space="0" w:color="auto"/>
              <w:bottom w:val="nil"/>
              <w:right w:val="single" w:sz="4" w:space="0" w:color="auto"/>
            </w:tcBorders>
            <w:shd w:val="clear" w:color="auto" w:fill="FFFFFF"/>
            <w:vAlign w:val="center"/>
          </w:tcPr>
          <w:p w14:paraId="6DDB497C" w14:textId="77777777" w:rsidR="00833DD2" w:rsidRPr="00805F17" w:rsidRDefault="00833DD2" w:rsidP="00104DBA">
            <w:pPr>
              <w:widowControl w:val="0"/>
              <w:autoSpaceDE w:val="0"/>
              <w:autoSpaceDN w:val="0"/>
              <w:adjustRightInd w:val="0"/>
              <w:spacing w:after="0" w:line="240" w:lineRule="auto"/>
              <w:rPr>
                <w:rFonts w:eastAsia="Arial Unicode MS" w:cs="Times New Roman"/>
                <w:sz w:val="20"/>
                <w:szCs w:val="20"/>
              </w:rPr>
            </w:pPr>
            <w:r w:rsidRPr="00805F17">
              <w:rPr>
                <w:rFonts w:eastAsia="Arial Unicode MS" w:cs="Times New Roman"/>
                <w:b/>
                <w:bCs/>
                <w:color w:val="000000"/>
                <w:sz w:val="20"/>
                <w:szCs w:val="20"/>
              </w:rPr>
              <w:t xml:space="preserve">AP2 - Tehnologia </w:t>
            </w:r>
            <w:proofErr w:type="spellStart"/>
            <w:r w:rsidRPr="00805F17">
              <w:rPr>
                <w:rFonts w:eastAsia="Arial Unicode MS" w:cs="Times New Roman"/>
                <w:b/>
                <w:bCs/>
                <w:color w:val="000000"/>
                <w:sz w:val="20"/>
                <w:szCs w:val="20"/>
              </w:rPr>
              <w:t>informaţiei</w:t>
            </w:r>
            <w:proofErr w:type="spellEnd"/>
            <w:r w:rsidRPr="00805F17">
              <w:rPr>
                <w:rFonts w:eastAsia="Arial Unicode MS" w:cs="Times New Roman"/>
                <w:b/>
                <w:bCs/>
                <w:color w:val="000000"/>
                <w:sz w:val="20"/>
                <w:szCs w:val="20"/>
              </w:rPr>
              <w:t xml:space="preserve"> si </w:t>
            </w:r>
            <w:proofErr w:type="spellStart"/>
            <w:r w:rsidRPr="00805F17">
              <w:rPr>
                <w:rFonts w:eastAsia="Arial Unicode MS" w:cs="Times New Roman"/>
                <w:b/>
                <w:bCs/>
                <w:color w:val="000000"/>
                <w:sz w:val="20"/>
                <w:szCs w:val="20"/>
              </w:rPr>
              <w:t>comunicaţiilor</w:t>
            </w:r>
            <w:proofErr w:type="spellEnd"/>
            <w:r w:rsidRPr="00805F17">
              <w:rPr>
                <w:rFonts w:eastAsia="Arial Unicode MS" w:cs="Times New Roman"/>
                <w:b/>
                <w:bCs/>
                <w:color w:val="000000"/>
                <w:sz w:val="20"/>
                <w:szCs w:val="20"/>
              </w:rPr>
              <w:t xml:space="preserve"> (TIC) </w:t>
            </w:r>
            <w:proofErr w:type="spellStart"/>
            <w:r w:rsidRPr="00805F17">
              <w:rPr>
                <w:rFonts w:eastAsia="Arial Unicode MS" w:cs="Times New Roman"/>
                <w:b/>
                <w:bCs/>
                <w:color w:val="000000"/>
                <w:sz w:val="20"/>
                <w:szCs w:val="20"/>
              </w:rPr>
              <w:t>pentm</w:t>
            </w:r>
            <w:proofErr w:type="spellEnd"/>
            <w:r w:rsidRPr="00805F17">
              <w:rPr>
                <w:rFonts w:eastAsia="Arial Unicode MS" w:cs="Times New Roman"/>
                <w:b/>
                <w:bCs/>
                <w:color w:val="000000"/>
                <w:sz w:val="20"/>
                <w:szCs w:val="20"/>
              </w:rPr>
              <w:t xml:space="preserve"> o economie digitala competitiva</w:t>
            </w:r>
          </w:p>
        </w:tc>
      </w:tr>
      <w:tr w:rsidR="00833DD2" w:rsidRPr="00805F17" w14:paraId="73074785" w14:textId="77777777" w:rsidTr="00AB22FE">
        <w:trPr>
          <w:trHeight w:val="475"/>
        </w:trPr>
        <w:tc>
          <w:tcPr>
            <w:tcW w:w="2842" w:type="dxa"/>
            <w:tcBorders>
              <w:top w:val="single" w:sz="4" w:space="0" w:color="auto"/>
              <w:left w:val="single" w:sz="4" w:space="0" w:color="auto"/>
              <w:bottom w:val="nil"/>
              <w:right w:val="nil"/>
            </w:tcBorders>
            <w:shd w:val="clear" w:color="auto" w:fill="FFFFFF"/>
            <w:vAlign w:val="center"/>
          </w:tcPr>
          <w:p w14:paraId="42AD9BC6" w14:textId="77777777" w:rsidR="00833DD2" w:rsidRPr="00805F17" w:rsidRDefault="00833DD2" w:rsidP="00104DBA">
            <w:pPr>
              <w:widowControl w:val="0"/>
              <w:autoSpaceDE w:val="0"/>
              <w:autoSpaceDN w:val="0"/>
              <w:adjustRightInd w:val="0"/>
              <w:spacing w:after="0" w:line="240" w:lineRule="auto"/>
              <w:rPr>
                <w:rFonts w:eastAsia="Arial Unicode MS" w:cs="Times New Roman"/>
                <w:sz w:val="20"/>
                <w:szCs w:val="20"/>
              </w:rPr>
            </w:pPr>
            <w:r w:rsidRPr="00805F17">
              <w:rPr>
                <w:rFonts w:eastAsia="Arial Unicode MS" w:cs="Times New Roman"/>
                <w:b/>
                <w:bCs/>
                <w:color w:val="000000"/>
                <w:sz w:val="20"/>
                <w:szCs w:val="20"/>
              </w:rPr>
              <w:t xml:space="preserve">Prioritate de </w:t>
            </w:r>
            <w:proofErr w:type="spellStart"/>
            <w:r w:rsidRPr="00805F17">
              <w:rPr>
                <w:rFonts w:eastAsia="Arial Unicode MS" w:cs="Times New Roman"/>
                <w:b/>
                <w:bCs/>
                <w:color w:val="000000"/>
                <w:sz w:val="20"/>
                <w:szCs w:val="20"/>
              </w:rPr>
              <w:t>investiţii</w:t>
            </w:r>
            <w:proofErr w:type="spellEnd"/>
          </w:p>
        </w:tc>
        <w:tc>
          <w:tcPr>
            <w:tcW w:w="11183" w:type="dxa"/>
            <w:tcBorders>
              <w:top w:val="single" w:sz="4" w:space="0" w:color="auto"/>
              <w:left w:val="single" w:sz="4" w:space="0" w:color="auto"/>
              <w:bottom w:val="nil"/>
              <w:right w:val="single" w:sz="4" w:space="0" w:color="auto"/>
            </w:tcBorders>
            <w:shd w:val="clear" w:color="auto" w:fill="FFFFFF"/>
            <w:vAlign w:val="center"/>
          </w:tcPr>
          <w:p w14:paraId="193DCDA7" w14:textId="77777777" w:rsidR="00833DD2" w:rsidRPr="00805F17" w:rsidRDefault="00833DD2" w:rsidP="00104DBA">
            <w:pPr>
              <w:widowControl w:val="0"/>
              <w:autoSpaceDE w:val="0"/>
              <w:autoSpaceDN w:val="0"/>
              <w:adjustRightInd w:val="0"/>
              <w:spacing w:after="0" w:line="240" w:lineRule="auto"/>
              <w:rPr>
                <w:rFonts w:eastAsia="Arial Unicode MS" w:cs="Times New Roman"/>
                <w:sz w:val="20"/>
                <w:szCs w:val="20"/>
              </w:rPr>
            </w:pPr>
            <w:r w:rsidRPr="00805F17">
              <w:rPr>
                <w:rFonts w:eastAsia="Arial Unicode MS" w:cs="Times New Roman"/>
                <w:b/>
                <w:bCs/>
                <w:color w:val="000000"/>
                <w:sz w:val="20"/>
                <w:szCs w:val="20"/>
              </w:rPr>
              <w:t xml:space="preserve">2b - Dezvoltarea produselor </w:t>
            </w:r>
            <w:proofErr w:type="spellStart"/>
            <w:r w:rsidRPr="00805F17">
              <w:rPr>
                <w:rFonts w:eastAsia="Arial Unicode MS" w:cs="Times New Roman"/>
                <w:b/>
                <w:bCs/>
                <w:color w:val="000000"/>
                <w:sz w:val="20"/>
                <w:szCs w:val="20"/>
              </w:rPr>
              <w:t>şi</w:t>
            </w:r>
            <w:proofErr w:type="spellEnd"/>
            <w:r w:rsidRPr="00805F17">
              <w:rPr>
                <w:rFonts w:eastAsia="Arial Unicode MS" w:cs="Times New Roman"/>
                <w:b/>
                <w:bCs/>
                <w:color w:val="000000"/>
                <w:sz w:val="20"/>
                <w:szCs w:val="20"/>
              </w:rPr>
              <w:t xml:space="preserve"> serviciilor TIC, a </w:t>
            </w:r>
            <w:proofErr w:type="spellStart"/>
            <w:r w:rsidRPr="00805F17">
              <w:rPr>
                <w:rFonts w:eastAsia="Arial Unicode MS" w:cs="Times New Roman"/>
                <w:b/>
                <w:bCs/>
                <w:color w:val="000000"/>
                <w:sz w:val="20"/>
                <w:szCs w:val="20"/>
              </w:rPr>
              <w:t>comerţului</w:t>
            </w:r>
            <w:proofErr w:type="spellEnd"/>
            <w:r w:rsidRPr="00805F17">
              <w:rPr>
                <w:rFonts w:eastAsia="Arial Unicode MS" w:cs="Times New Roman"/>
                <w:b/>
                <w:bCs/>
                <w:color w:val="000000"/>
                <w:sz w:val="20"/>
                <w:szCs w:val="20"/>
              </w:rPr>
              <w:t xml:space="preserve"> electronic </w:t>
            </w:r>
            <w:proofErr w:type="spellStart"/>
            <w:r w:rsidRPr="00805F17">
              <w:rPr>
                <w:rFonts w:eastAsia="Arial Unicode MS" w:cs="Times New Roman"/>
                <w:b/>
                <w:bCs/>
                <w:color w:val="000000"/>
                <w:sz w:val="20"/>
                <w:szCs w:val="20"/>
              </w:rPr>
              <w:t>şi</w:t>
            </w:r>
            <w:proofErr w:type="spellEnd"/>
            <w:r w:rsidRPr="00805F17">
              <w:rPr>
                <w:rFonts w:eastAsia="Arial Unicode MS" w:cs="Times New Roman"/>
                <w:b/>
                <w:bCs/>
                <w:color w:val="000000"/>
                <w:sz w:val="20"/>
                <w:szCs w:val="20"/>
              </w:rPr>
              <w:t xml:space="preserve"> a cererii dc TIC</w:t>
            </w:r>
          </w:p>
        </w:tc>
      </w:tr>
      <w:tr w:rsidR="00833DD2" w:rsidRPr="00805F17" w14:paraId="19E01A4B" w14:textId="77777777" w:rsidTr="00AB22FE">
        <w:trPr>
          <w:trHeight w:val="514"/>
        </w:trPr>
        <w:tc>
          <w:tcPr>
            <w:tcW w:w="2842" w:type="dxa"/>
            <w:tcBorders>
              <w:top w:val="single" w:sz="4" w:space="0" w:color="auto"/>
              <w:left w:val="single" w:sz="4" w:space="0" w:color="auto"/>
              <w:bottom w:val="single" w:sz="4" w:space="0" w:color="auto"/>
              <w:right w:val="nil"/>
            </w:tcBorders>
            <w:shd w:val="clear" w:color="auto" w:fill="FFFFFF"/>
            <w:vAlign w:val="center"/>
          </w:tcPr>
          <w:p w14:paraId="794FC0EF" w14:textId="77777777" w:rsidR="00833DD2" w:rsidRPr="00805F17" w:rsidRDefault="00833DD2" w:rsidP="00104DBA">
            <w:pPr>
              <w:widowControl w:val="0"/>
              <w:autoSpaceDE w:val="0"/>
              <w:autoSpaceDN w:val="0"/>
              <w:adjustRightInd w:val="0"/>
              <w:spacing w:after="0" w:line="240" w:lineRule="auto"/>
              <w:rPr>
                <w:rFonts w:eastAsia="Arial Unicode MS" w:cs="Times New Roman"/>
                <w:sz w:val="20"/>
                <w:szCs w:val="20"/>
              </w:rPr>
            </w:pPr>
            <w:r w:rsidRPr="00805F17">
              <w:rPr>
                <w:rFonts w:eastAsia="Arial Unicode MS" w:cs="Times New Roman"/>
                <w:b/>
                <w:bCs/>
                <w:color w:val="000000"/>
                <w:sz w:val="20"/>
                <w:szCs w:val="20"/>
              </w:rPr>
              <w:t>Obiectiv specific</w:t>
            </w:r>
          </w:p>
        </w:tc>
        <w:tc>
          <w:tcPr>
            <w:tcW w:w="11183" w:type="dxa"/>
            <w:tcBorders>
              <w:top w:val="single" w:sz="4" w:space="0" w:color="auto"/>
              <w:left w:val="single" w:sz="4" w:space="0" w:color="auto"/>
              <w:bottom w:val="single" w:sz="4" w:space="0" w:color="auto"/>
              <w:right w:val="single" w:sz="4" w:space="0" w:color="auto"/>
            </w:tcBorders>
            <w:shd w:val="clear" w:color="auto" w:fill="FFFFFF"/>
            <w:vAlign w:val="center"/>
          </w:tcPr>
          <w:p w14:paraId="03A98857" w14:textId="77777777" w:rsidR="00833DD2" w:rsidRPr="00805F17" w:rsidRDefault="00833DD2" w:rsidP="00104DBA">
            <w:pPr>
              <w:widowControl w:val="0"/>
              <w:autoSpaceDE w:val="0"/>
              <w:autoSpaceDN w:val="0"/>
              <w:adjustRightInd w:val="0"/>
              <w:spacing w:after="0" w:line="240" w:lineRule="auto"/>
              <w:rPr>
                <w:rFonts w:eastAsia="Arial Unicode MS" w:cs="Times New Roman"/>
                <w:sz w:val="20"/>
                <w:szCs w:val="20"/>
              </w:rPr>
            </w:pPr>
            <w:r w:rsidRPr="00805F17">
              <w:rPr>
                <w:rFonts w:eastAsia="Arial Unicode MS" w:cs="Times New Roman"/>
                <w:b/>
                <w:bCs/>
                <w:color w:val="000000"/>
                <w:sz w:val="20"/>
                <w:szCs w:val="20"/>
              </w:rPr>
              <w:t xml:space="preserve">OS2.2 - </w:t>
            </w:r>
            <w:proofErr w:type="spellStart"/>
            <w:r w:rsidRPr="00805F17">
              <w:rPr>
                <w:rFonts w:eastAsia="Arial Unicode MS" w:cs="Times New Roman"/>
                <w:b/>
                <w:bCs/>
                <w:color w:val="000000"/>
                <w:sz w:val="20"/>
                <w:szCs w:val="20"/>
              </w:rPr>
              <w:t>Creşterea</w:t>
            </w:r>
            <w:proofErr w:type="spellEnd"/>
            <w:r w:rsidRPr="00805F17">
              <w:rPr>
                <w:rFonts w:eastAsia="Arial Unicode MS" w:cs="Times New Roman"/>
                <w:b/>
                <w:bCs/>
                <w:color w:val="000000"/>
                <w:sz w:val="20"/>
                <w:szCs w:val="20"/>
              </w:rPr>
              <w:t xml:space="preserve"> </w:t>
            </w:r>
            <w:proofErr w:type="spellStart"/>
            <w:r w:rsidRPr="00805F17">
              <w:rPr>
                <w:rFonts w:eastAsia="Arial Unicode MS" w:cs="Times New Roman"/>
                <w:b/>
                <w:bCs/>
                <w:color w:val="000000"/>
                <w:sz w:val="20"/>
                <w:szCs w:val="20"/>
              </w:rPr>
              <w:t>contribuţiei</w:t>
            </w:r>
            <w:proofErr w:type="spellEnd"/>
            <w:r w:rsidRPr="00805F17">
              <w:rPr>
                <w:rFonts w:eastAsia="Arial Unicode MS" w:cs="Times New Roman"/>
                <w:b/>
                <w:bCs/>
                <w:color w:val="000000"/>
                <w:sz w:val="20"/>
                <w:szCs w:val="20"/>
              </w:rPr>
              <w:t xml:space="preserve"> sectorului TIC </w:t>
            </w:r>
            <w:proofErr w:type="spellStart"/>
            <w:r w:rsidRPr="00805F17">
              <w:rPr>
                <w:rFonts w:eastAsia="Arial Unicode MS" w:cs="Times New Roman"/>
                <w:b/>
                <w:bCs/>
                <w:color w:val="000000"/>
                <w:sz w:val="20"/>
                <w:szCs w:val="20"/>
              </w:rPr>
              <w:t>pentm</w:t>
            </w:r>
            <w:proofErr w:type="spellEnd"/>
            <w:r w:rsidRPr="00805F17">
              <w:rPr>
                <w:rFonts w:eastAsia="Arial Unicode MS" w:cs="Times New Roman"/>
                <w:b/>
                <w:bCs/>
                <w:color w:val="000000"/>
                <w:sz w:val="20"/>
                <w:szCs w:val="20"/>
              </w:rPr>
              <w:t xml:space="preserve"> competitivitatea economică</w:t>
            </w:r>
          </w:p>
        </w:tc>
      </w:tr>
    </w:tbl>
    <w:p w14:paraId="455D7AEC" w14:textId="77777777" w:rsidR="008C1A8D" w:rsidRPr="00805F17" w:rsidRDefault="008C1A8D" w:rsidP="00833DD2">
      <w:pPr>
        <w:widowControl w:val="0"/>
        <w:autoSpaceDE w:val="0"/>
        <w:autoSpaceDN w:val="0"/>
        <w:adjustRightInd w:val="0"/>
        <w:spacing w:after="0" w:line="240" w:lineRule="auto"/>
        <w:rPr>
          <w:rFonts w:eastAsia="Arial Unicode MS" w:cs="Times New Roman"/>
          <w:color w:val="000000"/>
          <w:sz w:val="20"/>
          <w:szCs w:val="20"/>
        </w:rPr>
      </w:pPr>
    </w:p>
    <w:p w14:paraId="2E419B1C" w14:textId="77777777" w:rsidR="00833DD2" w:rsidRPr="00805F17" w:rsidRDefault="00833DD2" w:rsidP="00833DD2">
      <w:pPr>
        <w:widowControl w:val="0"/>
        <w:autoSpaceDE w:val="0"/>
        <w:autoSpaceDN w:val="0"/>
        <w:adjustRightInd w:val="0"/>
        <w:spacing w:after="0" w:line="240" w:lineRule="auto"/>
        <w:rPr>
          <w:rFonts w:eastAsia="Arial Unicode MS" w:cs="Times New Roman"/>
          <w:b/>
          <w:i/>
          <w:color w:val="000000"/>
          <w:sz w:val="20"/>
          <w:szCs w:val="20"/>
        </w:rPr>
      </w:pPr>
      <w:r w:rsidRPr="00805F17">
        <w:rPr>
          <w:rFonts w:eastAsia="Arial Unicode MS" w:cs="Times New Roman"/>
          <w:b/>
          <w:i/>
          <w:color w:val="000000"/>
          <w:sz w:val="20"/>
          <w:szCs w:val="20"/>
        </w:rPr>
        <w:t xml:space="preserve">Tabelul 1: Indicatorii de rezultat pentru FEDR </w:t>
      </w:r>
      <w:proofErr w:type="spellStart"/>
      <w:r w:rsidRPr="00805F17">
        <w:rPr>
          <w:rFonts w:eastAsia="Arial Unicode MS" w:cs="Times New Roman"/>
          <w:b/>
          <w:i/>
          <w:color w:val="000000"/>
          <w:sz w:val="20"/>
          <w:szCs w:val="20"/>
        </w:rPr>
        <w:t>şi</w:t>
      </w:r>
      <w:proofErr w:type="spellEnd"/>
      <w:r w:rsidRPr="00805F17">
        <w:rPr>
          <w:rFonts w:eastAsia="Arial Unicode MS" w:cs="Times New Roman"/>
          <w:b/>
          <w:i/>
          <w:color w:val="000000"/>
          <w:sz w:val="20"/>
          <w:szCs w:val="20"/>
        </w:rPr>
        <w:t xml:space="preserve"> Fondul de coeziune (pe axă prioritară </w:t>
      </w:r>
      <w:proofErr w:type="spellStart"/>
      <w:r w:rsidRPr="00805F17">
        <w:rPr>
          <w:rFonts w:eastAsia="Arial Unicode MS" w:cs="Times New Roman"/>
          <w:b/>
          <w:i/>
          <w:color w:val="000000"/>
          <w:sz w:val="20"/>
          <w:szCs w:val="20"/>
        </w:rPr>
        <w:t>şi</w:t>
      </w:r>
      <w:proofErr w:type="spellEnd"/>
      <w:r w:rsidRPr="00805F17">
        <w:rPr>
          <w:rFonts w:eastAsia="Arial Unicode MS" w:cs="Times New Roman"/>
          <w:b/>
          <w:i/>
          <w:color w:val="000000"/>
          <w:sz w:val="20"/>
          <w:szCs w:val="20"/>
        </w:rPr>
        <w:t xml:space="preserve"> pe obiectiv specific); se aplică, de asemenea, în cazul axei prioritare pentru </w:t>
      </w:r>
      <w:proofErr w:type="spellStart"/>
      <w:r w:rsidRPr="00805F17">
        <w:rPr>
          <w:rFonts w:eastAsia="Arial Unicode MS" w:cs="Times New Roman"/>
          <w:b/>
          <w:i/>
          <w:color w:val="000000"/>
          <w:sz w:val="20"/>
          <w:szCs w:val="20"/>
        </w:rPr>
        <w:lastRenderedPageBreak/>
        <w:t>asistenţă</w:t>
      </w:r>
      <w:proofErr w:type="spellEnd"/>
      <w:r w:rsidRPr="00805F17">
        <w:rPr>
          <w:rFonts w:eastAsia="Arial Unicode MS" w:cs="Times New Roman"/>
          <w:b/>
          <w:i/>
          <w:color w:val="000000"/>
          <w:sz w:val="20"/>
          <w:szCs w:val="20"/>
        </w:rPr>
        <w:t xml:space="preserve"> tehnică</w:t>
      </w:r>
    </w:p>
    <w:tbl>
      <w:tblPr>
        <w:tblW w:w="5000" w:type="pct"/>
        <w:tblLook w:val="04A0" w:firstRow="1" w:lastRow="0" w:firstColumn="1" w:lastColumn="0" w:noHBand="0" w:noVBand="1"/>
      </w:tblPr>
      <w:tblGrid>
        <w:gridCol w:w="799"/>
        <w:gridCol w:w="2033"/>
        <w:gridCol w:w="1613"/>
        <w:gridCol w:w="1170"/>
        <w:gridCol w:w="1041"/>
        <w:gridCol w:w="1027"/>
        <w:gridCol w:w="963"/>
        <w:gridCol w:w="809"/>
        <w:gridCol w:w="1066"/>
        <w:gridCol w:w="1030"/>
        <w:gridCol w:w="1349"/>
        <w:gridCol w:w="1094"/>
      </w:tblGrid>
      <w:tr w:rsidR="00FC39B4" w:rsidRPr="00805F17" w14:paraId="3585ED1D" w14:textId="77777777" w:rsidTr="00FC39B4">
        <w:trPr>
          <w:trHeight w:val="913"/>
        </w:trPr>
        <w:tc>
          <w:tcPr>
            <w:tcW w:w="28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28E888" w14:textId="77777777" w:rsidR="00FC39B4" w:rsidRPr="00805F17" w:rsidRDefault="00FC39B4" w:rsidP="00FC39B4">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ID</w:t>
            </w:r>
          </w:p>
        </w:tc>
        <w:tc>
          <w:tcPr>
            <w:tcW w:w="726" w:type="pct"/>
            <w:tcBorders>
              <w:top w:val="single" w:sz="4" w:space="0" w:color="auto"/>
              <w:left w:val="nil"/>
              <w:bottom w:val="single" w:sz="4" w:space="0" w:color="auto"/>
              <w:right w:val="single" w:sz="4" w:space="0" w:color="auto"/>
            </w:tcBorders>
            <w:shd w:val="clear" w:color="auto" w:fill="auto"/>
            <w:vAlign w:val="bottom"/>
            <w:hideMark/>
          </w:tcPr>
          <w:p w14:paraId="6B6DA051" w14:textId="77777777" w:rsidR="00FC39B4" w:rsidRPr="00805F17" w:rsidRDefault="00FC39B4" w:rsidP="00FC39B4">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INDICATOR</w:t>
            </w:r>
          </w:p>
        </w:tc>
        <w:tc>
          <w:tcPr>
            <w:tcW w:w="576" w:type="pct"/>
            <w:tcBorders>
              <w:top w:val="single" w:sz="4" w:space="0" w:color="auto"/>
              <w:left w:val="nil"/>
              <w:bottom w:val="single" w:sz="4" w:space="0" w:color="auto"/>
              <w:right w:val="single" w:sz="4" w:space="0" w:color="auto"/>
            </w:tcBorders>
            <w:shd w:val="clear" w:color="auto" w:fill="auto"/>
            <w:vAlign w:val="bottom"/>
            <w:hideMark/>
          </w:tcPr>
          <w:p w14:paraId="67AC2774" w14:textId="77777777" w:rsidR="00FC39B4" w:rsidRPr="00805F17" w:rsidRDefault="00FC39B4" w:rsidP="00FC39B4">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UNITATE DE MĂSURĂ</w:t>
            </w:r>
          </w:p>
        </w:tc>
        <w:tc>
          <w:tcPr>
            <w:tcW w:w="418" w:type="pct"/>
            <w:tcBorders>
              <w:top w:val="single" w:sz="4" w:space="0" w:color="auto"/>
              <w:left w:val="nil"/>
              <w:bottom w:val="single" w:sz="4" w:space="0" w:color="auto"/>
              <w:right w:val="single" w:sz="4" w:space="0" w:color="auto"/>
            </w:tcBorders>
            <w:shd w:val="clear" w:color="auto" w:fill="auto"/>
            <w:vAlign w:val="bottom"/>
            <w:hideMark/>
          </w:tcPr>
          <w:p w14:paraId="527279DC" w14:textId="77777777" w:rsidR="00FC39B4" w:rsidRPr="00805F17" w:rsidRDefault="00FC39B4" w:rsidP="00FC39B4">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CATEGORIA DE REGIUNE</w:t>
            </w:r>
          </w:p>
        </w:tc>
        <w:tc>
          <w:tcPr>
            <w:tcW w:w="372" w:type="pct"/>
            <w:tcBorders>
              <w:top w:val="single" w:sz="4" w:space="0" w:color="auto"/>
              <w:left w:val="nil"/>
              <w:bottom w:val="single" w:sz="4" w:space="0" w:color="auto"/>
              <w:right w:val="single" w:sz="4" w:space="0" w:color="auto"/>
            </w:tcBorders>
            <w:shd w:val="clear" w:color="auto" w:fill="auto"/>
            <w:vAlign w:val="bottom"/>
            <w:hideMark/>
          </w:tcPr>
          <w:p w14:paraId="0CB9DC45" w14:textId="77777777" w:rsidR="00FC39B4" w:rsidRPr="00805F17" w:rsidRDefault="00FC39B4" w:rsidP="00FC39B4">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VALOARE DE REFERINȚĂ</w:t>
            </w:r>
          </w:p>
        </w:tc>
        <w:tc>
          <w:tcPr>
            <w:tcW w:w="367" w:type="pct"/>
            <w:tcBorders>
              <w:top w:val="single" w:sz="4" w:space="0" w:color="auto"/>
              <w:left w:val="nil"/>
              <w:bottom w:val="single" w:sz="4" w:space="0" w:color="auto"/>
              <w:right w:val="single" w:sz="4" w:space="0" w:color="auto"/>
            </w:tcBorders>
            <w:shd w:val="clear" w:color="auto" w:fill="auto"/>
            <w:vAlign w:val="bottom"/>
            <w:hideMark/>
          </w:tcPr>
          <w:p w14:paraId="5143F365" w14:textId="77777777" w:rsidR="00FC39B4" w:rsidRPr="00805F17" w:rsidRDefault="00FC39B4" w:rsidP="00FC39B4">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AN DE REFERINȚĂ</w:t>
            </w:r>
          </w:p>
        </w:tc>
        <w:tc>
          <w:tcPr>
            <w:tcW w:w="344" w:type="pct"/>
            <w:tcBorders>
              <w:top w:val="single" w:sz="4" w:space="0" w:color="auto"/>
              <w:left w:val="nil"/>
              <w:bottom w:val="single" w:sz="4" w:space="0" w:color="auto"/>
              <w:right w:val="single" w:sz="4" w:space="0" w:color="auto"/>
            </w:tcBorders>
            <w:shd w:val="clear" w:color="auto" w:fill="auto"/>
            <w:vAlign w:val="bottom"/>
            <w:hideMark/>
          </w:tcPr>
          <w:p w14:paraId="36DD499A" w14:textId="77777777" w:rsidR="00FC39B4" w:rsidRPr="00805F17" w:rsidRDefault="00FC39B4" w:rsidP="00FC39B4">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TOTAL VALOARE-ȚINTĂ (2023)</w:t>
            </w:r>
          </w:p>
        </w:tc>
        <w:tc>
          <w:tcPr>
            <w:tcW w:w="289" w:type="pct"/>
            <w:tcBorders>
              <w:top w:val="single" w:sz="4" w:space="0" w:color="auto"/>
              <w:left w:val="nil"/>
              <w:bottom w:val="single" w:sz="4" w:space="0" w:color="auto"/>
              <w:right w:val="single" w:sz="4" w:space="0" w:color="auto"/>
            </w:tcBorders>
            <w:shd w:val="clear" w:color="auto" w:fill="auto"/>
            <w:vAlign w:val="bottom"/>
            <w:hideMark/>
          </w:tcPr>
          <w:p w14:paraId="625D5F9A" w14:textId="77777777" w:rsidR="00FC39B4" w:rsidRPr="00805F17" w:rsidRDefault="00FC39B4" w:rsidP="00FC39B4">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2015 TOTAL</w:t>
            </w:r>
          </w:p>
        </w:tc>
        <w:tc>
          <w:tcPr>
            <w:tcW w:w="381" w:type="pct"/>
            <w:tcBorders>
              <w:top w:val="single" w:sz="4" w:space="0" w:color="auto"/>
              <w:left w:val="nil"/>
              <w:bottom w:val="single" w:sz="4" w:space="0" w:color="auto"/>
              <w:right w:val="single" w:sz="4" w:space="0" w:color="auto"/>
            </w:tcBorders>
            <w:shd w:val="clear" w:color="auto" w:fill="auto"/>
            <w:vAlign w:val="bottom"/>
            <w:hideMark/>
          </w:tcPr>
          <w:p w14:paraId="33297BCD" w14:textId="77777777" w:rsidR="00FC39B4" w:rsidRPr="00805F17" w:rsidRDefault="00FC39B4" w:rsidP="00FC39B4">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2015 CALITATIV</w:t>
            </w:r>
          </w:p>
        </w:tc>
        <w:tc>
          <w:tcPr>
            <w:tcW w:w="368" w:type="pct"/>
            <w:tcBorders>
              <w:top w:val="single" w:sz="4" w:space="0" w:color="auto"/>
              <w:left w:val="nil"/>
              <w:bottom w:val="single" w:sz="4" w:space="0" w:color="auto"/>
              <w:right w:val="single" w:sz="4" w:space="0" w:color="auto"/>
            </w:tcBorders>
            <w:shd w:val="clear" w:color="auto" w:fill="auto"/>
            <w:vAlign w:val="bottom"/>
            <w:hideMark/>
          </w:tcPr>
          <w:p w14:paraId="597F2DAE" w14:textId="77777777" w:rsidR="00FC39B4" w:rsidRPr="00805F17" w:rsidRDefault="00FC39B4" w:rsidP="00FC39B4">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2014 TOTAL</w:t>
            </w:r>
          </w:p>
        </w:tc>
        <w:tc>
          <w:tcPr>
            <w:tcW w:w="482" w:type="pct"/>
            <w:tcBorders>
              <w:top w:val="single" w:sz="4" w:space="0" w:color="auto"/>
              <w:left w:val="nil"/>
              <w:bottom w:val="single" w:sz="4" w:space="0" w:color="auto"/>
              <w:right w:val="single" w:sz="4" w:space="0" w:color="auto"/>
            </w:tcBorders>
            <w:shd w:val="clear" w:color="auto" w:fill="auto"/>
            <w:vAlign w:val="bottom"/>
            <w:hideMark/>
          </w:tcPr>
          <w:p w14:paraId="7F084D9D" w14:textId="77777777" w:rsidR="00FC39B4" w:rsidRPr="00805F17" w:rsidRDefault="00FC39B4" w:rsidP="00FC39B4">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2014 CALITATIV</w:t>
            </w:r>
          </w:p>
        </w:tc>
        <w:tc>
          <w:tcPr>
            <w:tcW w:w="391" w:type="pct"/>
            <w:tcBorders>
              <w:top w:val="single" w:sz="4" w:space="0" w:color="auto"/>
              <w:left w:val="nil"/>
              <w:bottom w:val="single" w:sz="4" w:space="0" w:color="auto"/>
              <w:right w:val="single" w:sz="4" w:space="0" w:color="auto"/>
            </w:tcBorders>
            <w:shd w:val="clear" w:color="auto" w:fill="auto"/>
            <w:vAlign w:val="bottom"/>
            <w:hideMark/>
          </w:tcPr>
          <w:p w14:paraId="7C968554" w14:textId="77777777" w:rsidR="00FC39B4" w:rsidRPr="00805F17" w:rsidRDefault="00FC39B4" w:rsidP="00FC39B4">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OBSERVAȚII</w:t>
            </w:r>
          </w:p>
        </w:tc>
      </w:tr>
      <w:tr w:rsidR="00FC39B4" w:rsidRPr="00805F17" w14:paraId="020FDB21" w14:textId="77777777" w:rsidTr="00FC39B4">
        <w:trPr>
          <w:trHeight w:val="600"/>
        </w:trPr>
        <w:tc>
          <w:tcPr>
            <w:tcW w:w="285" w:type="pct"/>
            <w:tcBorders>
              <w:top w:val="nil"/>
              <w:left w:val="single" w:sz="4" w:space="0" w:color="auto"/>
              <w:bottom w:val="single" w:sz="4" w:space="0" w:color="auto"/>
              <w:right w:val="single" w:sz="4" w:space="0" w:color="auto"/>
            </w:tcBorders>
            <w:shd w:val="clear" w:color="auto" w:fill="auto"/>
            <w:vAlign w:val="bottom"/>
            <w:hideMark/>
          </w:tcPr>
          <w:p w14:paraId="6DE64647"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3S10</w:t>
            </w:r>
          </w:p>
        </w:tc>
        <w:tc>
          <w:tcPr>
            <w:tcW w:w="726" w:type="pct"/>
            <w:tcBorders>
              <w:top w:val="nil"/>
              <w:left w:val="nil"/>
              <w:bottom w:val="single" w:sz="4" w:space="0" w:color="auto"/>
              <w:right w:val="single" w:sz="4" w:space="0" w:color="auto"/>
            </w:tcBorders>
            <w:shd w:val="clear" w:color="auto" w:fill="auto"/>
            <w:vAlign w:val="bottom"/>
            <w:hideMark/>
          </w:tcPr>
          <w:p w14:paraId="3622FC58"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Persoane care fac </w:t>
            </w:r>
            <w:proofErr w:type="spellStart"/>
            <w:r w:rsidRPr="00805F17">
              <w:rPr>
                <w:rFonts w:ascii="Calibri" w:eastAsia="Times New Roman" w:hAnsi="Calibri" w:cs="Times New Roman"/>
                <w:color w:val="000000"/>
                <w:sz w:val="16"/>
                <w:szCs w:val="16"/>
                <w:lang w:eastAsia="ro-RO"/>
              </w:rPr>
              <w:t>achiziţii</w:t>
            </w:r>
            <w:proofErr w:type="spellEnd"/>
            <w:r w:rsidRPr="00805F17">
              <w:rPr>
                <w:rFonts w:ascii="Calibri" w:eastAsia="Times New Roman" w:hAnsi="Calibri" w:cs="Times New Roman"/>
                <w:color w:val="000000"/>
                <w:sz w:val="16"/>
                <w:szCs w:val="16"/>
                <w:lang w:eastAsia="ro-RO"/>
              </w:rPr>
              <w:t xml:space="preserve"> online</w:t>
            </w:r>
          </w:p>
        </w:tc>
        <w:tc>
          <w:tcPr>
            <w:tcW w:w="576" w:type="pct"/>
            <w:tcBorders>
              <w:top w:val="nil"/>
              <w:left w:val="nil"/>
              <w:bottom w:val="single" w:sz="4" w:space="0" w:color="auto"/>
              <w:right w:val="single" w:sz="4" w:space="0" w:color="auto"/>
            </w:tcBorders>
            <w:shd w:val="clear" w:color="auto" w:fill="auto"/>
            <w:vAlign w:val="bottom"/>
            <w:hideMark/>
          </w:tcPr>
          <w:p w14:paraId="77377AD5"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 </w:t>
            </w:r>
            <w:proofErr w:type="spellStart"/>
            <w:r w:rsidRPr="00805F17">
              <w:rPr>
                <w:rFonts w:ascii="Calibri" w:eastAsia="Times New Roman" w:hAnsi="Calibri" w:cs="Times New Roman"/>
                <w:color w:val="000000"/>
                <w:sz w:val="16"/>
                <w:szCs w:val="16"/>
                <w:lang w:eastAsia="ro-RO"/>
              </w:rPr>
              <w:t>populatie</w:t>
            </w:r>
            <w:proofErr w:type="spellEnd"/>
          </w:p>
        </w:tc>
        <w:tc>
          <w:tcPr>
            <w:tcW w:w="418" w:type="pct"/>
            <w:tcBorders>
              <w:top w:val="nil"/>
              <w:left w:val="nil"/>
              <w:bottom w:val="single" w:sz="4" w:space="0" w:color="auto"/>
              <w:right w:val="single" w:sz="4" w:space="0" w:color="auto"/>
            </w:tcBorders>
            <w:shd w:val="clear" w:color="auto" w:fill="auto"/>
            <w:vAlign w:val="bottom"/>
            <w:hideMark/>
          </w:tcPr>
          <w:p w14:paraId="2670266E"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72" w:type="pct"/>
            <w:tcBorders>
              <w:top w:val="nil"/>
              <w:left w:val="nil"/>
              <w:bottom w:val="single" w:sz="4" w:space="0" w:color="auto"/>
              <w:right w:val="single" w:sz="4" w:space="0" w:color="auto"/>
            </w:tcBorders>
            <w:shd w:val="clear" w:color="auto" w:fill="auto"/>
            <w:vAlign w:val="bottom"/>
            <w:hideMark/>
          </w:tcPr>
          <w:p w14:paraId="377F16EA"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8,00</w:t>
            </w:r>
          </w:p>
        </w:tc>
        <w:tc>
          <w:tcPr>
            <w:tcW w:w="367" w:type="pct"/>
            <w:tcBorders>
              <w:top w:val="nil"/>
              <w:left w:val="nil"/>
              <w:bottom w:val="single" w:sz="4" w:space="0" w:color="auto"/>
              <w:right w:val="single" w:sz="4" w:space="0" w:color="auto"/>
            </w:tcBorders>
            <w:shd w:val="clear" w:color="auto" w:fill="auto"/>
            <w:vAlign w:val="bottom"/>
            <w:hideMark/>
          </w:tcPr>
          <w:p w14:paraId="219ED764" w14:textId="77777777" w:rsidR="00FC39B4" w:rsidRPr="00805F17" w:rsidRDefault="00FC39B4" w:rsidP="00FC39B4">
            <w:pPr>
              <w:spacing w:after="0" w:line="240" w:lineRule="auto"/>
              <w:jc w:val="right"/>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2013</w:t>
            </w:r>
          </w:p>
        </w:tc>
        <w:tc>
          <w:tcPr>
            <w:tcW w:w="344" w:type="pct"/>
            <w:tcBorders>
              <w:top w:val="nil"/>
              <w:left w:val="nil"/>
              <w:bottom w:val="single" w:sz="4" w:space="0" w:color="auto"/>
              <w:right w:val="single" w:sz="4" w:space="0" w:color="auto"/>
            </w:tcBorders>
            <w:shd w:val="clear" w:color="auto" w:fill="auto"/>
            <w:vAlign w:val="bottom"/>
            <w:hideMark/>
          </w:tcPr>
          <w:p w14:paraId="65B9DCA3"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30,00</w:t>
            </w:r>
          </w:p>
        </w:tc>
        <w:tc>
          <w:tcPr>
            <w:tcW w:w="289" w:type="pct"/>
            <w:tcBorders>
              <w:top w:val="nil"/>
              <w:left w:val="nil"/>
              <w:bottom w:val="single" w:sz="4" w:space="0" w:color="auto"/>
              <w:right w:val="single" w:sz="4" w:space="0" w:color="auto"/>
            </w:tcBorders>
            <w:shd w:val="clear" w:color="auto" w:fill="auto"/>
            <w:vAlign w:val="bottom"/>
            <w:hideMark/>
          </w:tcPr>
          <w:p w14:paraId="265233BB"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81" w:type="pct"/>
            <w:tcBorders>
              <w:top w:val="nil"/>
              <w:left w:val="nil"/>
              <w:bottom w:val="single" w:sz="4" w:space="0" w:color="auto"/>
              <w:right w:val="single" w:sz="4" w:space="0" w:color="auto"/>
            </w:tcBorders>
            <w:shd w:val="clear" w:color="auto" w:fill="auto"/>
            <w:vAlign w:val="bottom"/>
            <w:hideMark/>
          </w:tcPr>
          <w:p w14:paraId="3A975098"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68" w:type="pct"/>
            <w:tcBorders>
              <w:top w:val="nil"/>
              <w:left w:val="nil"/>
              <w:bottom w:val="single" w:sz="4" w:space="0" w:color="auto"/>
              <w:right w:val="single" w:sz="4" w:space="0" w:color="auto"/>
            </w:tcBorders>
            <w:shd w:val="clear" w:color="auto" w:fill="auto"/>
            <w:vAlign w:val="bottom"/>
            <w:hideMark/>
          </w:tcPr>
          <w:p w14:paraId="59FBB1E1"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482" w:type="pct"/>
            <w:tcBorders>
              <w:top w:val="nil"/>
              <w:left w:val="nil"/>
              <w:bottom w:val="single" w:sz="4" w:space="0" w:color="auto"/>
              <w:right w:val="single" w:sz="4" w:space="0" w:color="auto"/>
            </w:tcBorders>
            <w:shd w:val="clear" w:color="auto" w:fill="auto"/>
            <w:vAlign w:val="bottom"/>
            <w:hideMark/>
          </w:tcPr>
          <w:p w14:paraId="27E3FCB3"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91" w:type="pct"/>
            <w:tcBorders>
              <w:top w:val="nil"/>
              <w:left w:val="nil"/>
              <w:bottom w:val="single" w:sz="4" w:space="0" w:color="auto"/>
              <w:right w:val="single" w:sz="4" w:space="0" w:color="auto"/>
            </w:tcBorders>
            <w:shd w:val="clear" w:color="auto" w:fill="auto"/>
            <w:vAlign w:val="bottom"/>
            <w:hideMark/>
          </w:tcPr>
          <w:p w14:paraId="70623172"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r>
      <w:tr w:rsidR="00FC39B4" w:rsidRPr="00805F17" w14:paraId="19CA7CDD" w14:textId="77777777" w:rsidTr="00FC39B4">
        <w:trPr>
          <w:trHeight w:val="600"/>
        </w:trPr>
        <w:tc>
          <w:tcPr>
            <w:tcW w:w="285" w:type="pct"/>
            <w:tcBorders>
              <w:top w:val="nil"/>
              <w:left w:val="single" w:sz="4" w:space="0" w:color="auto"/>
              <w:bottom w:val="single" w:sz="4" w:space="0" w:color="auto"/>
              <w:right w:val="single" w:sz="4" w:space="0" w:color="auto"/>
            </w:tcBorders>
            <w:shd w:val="clear" w:color="auto" w:fill="auto"/>
            <w:vAlign w:val="bottom"/>
            <w:hideMark/>
          </w:tcPr>
          <w:p w14:paraId="35562614"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3S9</w:t>
            </w:r>
          </w:p>
        </w:tc>
        <w:tc>
          <w:tcPr>
            <w:tcW w:w="726" w:type="pct"/>
            <w:tcBorders>
              <w:top w:val="nil"/>
              <w:left w:val="nil"/>
              <w:bottom w:val="single" w:sz="4" w:space="0" w:color="auto"/>
              <w:right w:val="single" w:sz="4" w:space="0" w:color="auto"/>
            </w:tcBorders>
            <w:shd w:val="clear" w:color="auto" w:fill="auto"/>
            <w:vAlign w:val="bottom"/>
            <w:hideMark/>
          </w:tcPr>
          <w:p w14:paraId="44FFA3BC"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Valoarea adăugată brută generată de sectorul TIC</w:t>
            </w:r>
          </w:p>
        </w:tc>
        <w:tc>
          <w:tcPr>
            <w:tcW w:w="576" w:type="pct"/>
            <w:tcBorders>
              <w:top w:val="nil"/>
              <w:left w:val="nil"/>
              <w:bottom w:val="single" w:sz="4" w:space="0" w:color="auto"/>
              <w:right w:val="single" w:sz="4" w:space="0" w:color="auto"/>
            </w:tcBorders>
            <w:shd w:val="clear" w:color="auto" w:fill="auto"/>
            <w:vAlign w:val="bottom"/>
            <w:hideMark/>
          </w:tcPr>
          <w:p w14:paraId="1E39454E"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%PIB</w:t>
            </w:r>
          </w:p>
        </w:tc>
        <w:tc>
          <w:tcPr>
            <w:tcW w:w="418" w:type="pct"/>
            <w:tcBorders>
              <w:top w:val="nil"/>
              <w:left w:val="nil"/>
              <w:bottom w:val="single" w:sz="4" w:space="0" w:color="auto"/>
              <w:right w:val="single" w:sz="4" w:space="0" w:color="auto"/>
            </w:tcBorders>
            <w:shd w:val="clear" w:color="auto" w:fill="auto"/>
            <w:vAlign w:val="bottom"/>
            <w:hideMark/>
          </w:tcPr>
          <w:p w14:paraId="16248B4B"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72" w:type="pct"/>
            <w:tcBorders>
              <w:top w:val="nil"/>
              <w:left w:val="nil"/>
              <w:bottom w:val="single" w:sz="4" w:space="0" w:color="auto"/>
              <w:right w:val="single" w:sz="4" w:space="0" w:color="auto"/>
            </w:tcBorders>
            <w:shd w:val="clear" w:color="auto" w:fill="auto"/>
            <w:vAlign w:val="bottom"/>
            <w:hideMark/>
          </w:tcPr>
          <w:p w14:paraId="13007A71"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2,62</w:t>
            </w:r>
          </w:p>
        </w:tc>
        <w:tc>
          <w:tcPr>
            <w:tcW w:w="367" w:type="pct"/>
            <w:tcBorders>
              <w:top w:val="nil"/>
              <w:left w:val="nil"/>
              <w:bottom w:val="single" w:sz="4" w:space="0" w:color="auto"/>
              <w:right w:val="single" w:sz="4" w:space="0" w:color="auto"/>
            </w:tcBorders>
            <w:shd w:val="clear" w:color="auto" w:fill="auto"/>
            <w:vAlign w:val="bottom"/>
            <w:hideMark/>
          </w:tcPr>
          <w:p w14:paraId="1465EB63" w14:textId="77777777" w:rsidR="00FC39B4" w:rsidRPr="00805F17" w:rsidRDefault="00FC39B4" w:rsidP="00FC39B4">
            <w:pPr>
              <w:spacing w:after="0" w:line="240" w:lineRule="auto"/>
              <w:jc w:val="right"/>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2012</w:t>
            </w:r>
          </w:p>
        </w:tc>
        <w:tc>
          <w:tcPr>
            <w:tcW w:w="344" w:type="pct"/>
            <w:tcBorders>
              <w:top w:val="nil"/>
              <w:left w:val="nil"/>
              <w:bottom w:val="single" w:sz="4" w:space="0" w:color="auto"/>
              <w:right w:val="single" w:sz="4" w:space="0" w:color="auto"/>
            </w:tcBorders>
            <w:shd w:val="clear" w:color="auto" w:fill="auto"/>
            <w:vAlign w:val="bottom"/>
            <w:hideMark/>
          </w:tcPr>
          <w:p w14:paraId="2504007F"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5,00</w:t>
            </w:r>
          </w:p>
        </w:tc>
        <w:tc>
          <w:tcPr>
            <w:tcW w:w="289" w:type="pct"/>
            <w:tcBorders>
              <w:top w:val="nil"/>
              <w:left w:val="nil"/>
              <w:bottom w:val="single" w:sz="4" w:space="0" w:color="auto"/>
              <w:right w:val="single" w:sz="4" w:space="0" w:color="auto"/>
            </w:tcBorders>
            <w:shd w:val="clear" w:color="auto" w:fill="auto"/>
            <w:vAlign w:val="bottom"/>
            <w:hideMark/>
          </w:tcPr>
          <w:p w14:paraId="2593BF36"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81" w:type="pct"/>
            <w:tcBorders>
              <w:top w:val="nil"/>
              <w:left w:val="nil"/>
              <w:bottom w:val="single" w:sz="4" w:space="0" w:color="auto"/>
              <w:right w:val="single" w:sz="4" w:space="0" w:color="auto"/>
            </w:tcBorders>
            <w:shd w:val="clear" w:color="auto" w:fill="auto"/>
            <w:vAlign w:val="bottom"/>
            <w:hideMark/>
          </w:tcPr>
          <w:p w14:paraId="301B4180"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68" w:type="pct"/>
            <w:tcBorders>
              <w:top w:val="nil"/>
              <w:left w:val="nil"/>
              <w:bottom w:val="single" w:sz="4" w:space="0" w:color="auto"/>
              <w:right w:val="single" w:sz="4" w:space="0" w:color="auto"/>
            </w:tcBorders>
            <w:shd w:val="clear" w:color="auto" w:fill="auto"/>
            <w:vAlign w:val="bottom"/>
            <w:hideMark/>
          </w:tcPr>
          <w:p w14:paraId="20AC9EE6"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482" w:type="pct"/>
            <w:tcBorders>
              <w:top w:val="nil"/>
              <w:left w:val="nil"/>
              <w:bottom w:val="single" w:sz="4" w:space="0" w:color="auto"/>
              <w:right w:val="single" w:sz="4" w:space="0" w:color="auto"/>
            </w:tcBorders>
            <w:shd w:val="clear" w:color="auto" w:fill="auto"/>
            <w:vAlign w:val="bottom"/>
            <w:hideMark/>
          </w:tcPr>
          <w:p w14:paraId="19589767"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91" w:type="pct"/>
            <w:tcBorders>
              <w:top w:val="nil"/>
              <w:left w:val="nil"/>
              <w:bottom w:val="single" w:sz="4" w:space="0" w:color="auto"/>
              <w:right w:val="single" w:sz="4" w:space="0" w:color="auto"/>
            </w:tcBorders>
            <w:shd w:val="clear" w:color="auto" w:fill="auto"/>
            <w:vAlign w:val="bottom"/>
            <w:hideMark/>
          </w:tcPr>
          <w:p w14:paraId="76B50695"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r>
    </w:tbl>
    <w:p w14:paraId="42FE2E36" w14:textId="77777777" w:rsidR="00FC39B4" w:rsidRPr="00805F17" w:rsidRDefault="00FC39B4" w:rsidP="00833DD2">
      <w:pPr>
        <w:widowControl w:val="0"/>
        <w:autoSpaceDE w:val="0"/>
        <w:autoSpaceDN w:val="0"/>
        <w:adjustRightInd w:val="0"/>
        <w:spacing w:after="0" w:line="240" w:lineRule="auto"/>
        <w:rPr>
          <w:rFonts w:eastAsia="Arial Unicode MS" w:cs="Times New Roman"/>
          <w:b/>
          <w:i/>
          <w:sz w:val="20"/>
          <w:szCs w:val="20"/>
        </w:rPr>
      </w:pPr>
    </w:p>
    <w:tbl>
      <w:tblPr>
        <w:tblW w:w="14025" w:type="dxa"/>
        <w:tblInd w:w="10" w:type="dxa"/>
        <w:tblLayout w:type="fixed"/>
        <w:tblCellMar>
          <w:left w:w="10" w:type="dxa"/>
          <w:right w:w="10" w:type="dxa"/>
        </w:tblCellMar>
        <w:tblLook w:val="0000" w:firstRow="0" w:lastRow="0" w:firstColumn="0" w:lastColumn="0" w:noHBand="0" w:noVBand="0"/>
      </w:tblPr>
      <w:tblGrid>
        <w:gridCol w:w="2837"/>
        <w:gridCol w:w="11188"/>
      </w:tblGrid>
      <w:tr w:rsidR="00833DD2" w:rsidRPr="00805F17" w14:paraId="5B805DE3" w14:textId="77777777" w:rsidTr="00AB22FE">
        <w:trPr>
          <w:trHeight w:val="499"/>
        </w:trPr>
        <w:tc>
          <w:tcPr>
            <w:tcW w:w="2837" w:type="dxa"/>
            <w:tcBorders>
              <w:top w:val="single" w:sz="4" w:space="0" w:color="auto"/>
              <w:left w:val="single" w:sz="4" w:space="0" w:color="auto"/>
              <w:bottom w:val="nil"/>
              <w:right w:val="nil"/>
            </w:tcBorders>
            <w:shd w:val="clear" w:color="auto" w:fill="FFFFFF"/>
            <w:vAlign w:val="center"/>
          </w:tcPr>
          <w:p w14:paraId="1E78C784" w14:textId="77777777" w:rsidR="00833DD2" w:rsidRPr="00805F17" w:rsidRDefault="00833DD2" w:rsidP="00104DBA">
            <w:pPr>
              <w:widowControl w:val="0"/>
              <w:autoSpaceDE w:val="0"/>
              <w:autoSpaceDN w:val="0"/>
              <w:adjustRightInd w:val="0"/>
              <w:spacing w:after="0" w:line="240" w:lineRule="auto"/>
              <w:rPr>
                <w:rFonts w:eastAsia="Arial Unicode MS" w:cs="Times New Roman"/>
              </w:rPr>
            </w:pPr>
            <w:r w:rsidRPr="00805F17">
              <w:rPr>
                <w:rFonts w:eastAsia="Arial Unicode MS" w:cs="Times New Roman"/>
                <w:b/>
                <w:bCs/>
                <w:color w:val="000000"/>
                <w:sz w:val="18"/>
                <w:szCs w:val="18"/>
              </w:rPr>
              <w:t>Axă prioritară</w:t>
            </w:r>
          </w:p>
        </w:tc>
        <w:tc>
          <w:tcPr>
            <w:tcW w:w="11188" w:type="dxa"/>
            <w:tcBorders>
              <w:top w:val="single" w:sz="4" w:space="0" w:color="auto"/>
              <w:left w:val="single" w:sz="4" w:space="0" w:color="auto"/>
              <w:bottom w:val="nil"/>
              <w:right w:val="single" w:sz="4" w:space="0" w:color="auto"/>
            </w:tcBorders>
            <w:shd w:val="clear" w:color="auto" w:fill="FFFFFF"/>
            <w:vAlign w:val="center"/>
          </w:tcPr>
          <w:p w14:paraId="1A8AD7AA" w14:textId="77777777" w:rsidR="00833DD2" w:rsidRPr="00805F17" w:rsidRDefault="00833DD2" w:rsidP="00104DBA">
            <w:pPr>
              <w:widowControl w:val="0"/>
              <w:autoSpaceDE w:val="0"/>
              <w:autoSpaceDN w:val="0"/>
              <w:adjustRightInd w:val="0"/>
              <w:spacing w:after="0" w:line="240" w:lineRule="auto"/>
              <w:rPr>
                <w:rFonts w:eastAsia="Arial Unicode MS" w:cs="Times New Roman"/>
              </w:rPr>
            </w:pPr>
            <w:r w:rsidRPr="00805F17">
              <w:rPr>
                <w:rFonts w:eastAsia="Arial Unicode MS" w:cs="Times New Roman"/>
                <w:b/>
                <w:bCs/>
                <w:color w:val="000000"/>
                <w:sz w:val="18"/>
                <w:szCs w:val="18"/>
              </w:rPr>
              <w:t xml:space="preserve">AP2 - Tehnologia </w:t>
            </w:r>
            <w:proofErr w:type="spellStart"/>
            <w:r w:rsidRPr="00805F17">
              <w:rPr>
                <w:rFonts w:eastAsia="Arial Unicode MS" w:cs="Times New Roman"/>
                <w:b/>
                <w:bCs/>
                <w:color w:val="000000"/>
                <w:sz w:val="18"/>
                <w:szCs w:val="18"/>
              </w:rPr>
              <w:t>informaţiei</w:t>
            </w:r>
            <w:proofErr w:type="spellEnd"/>
            <w:r w:rsidRPr="00805F17">
              <w:rPr>
                <w:rFonts w:eastAsia="Arial Unicode MS" w:cs="Times New Roman"/>
                <w:b/>
                <w:bCs/>
                <w:color w:val="000000"/>
                <w:sz w:val="18"/>
                <w:szCs w:val="18"/>
              </w:rPr>
              <w:t xml:space="preserve"> si </w:t>
            </w:r>
            <w:proofErr w:type="spellStart"/>
            <w:r w:rsidRPr="00805F17">
              <w:rPr>
                <w:rFonts w:eastAsia="Arial Unicode MS" w:cs="Times New Roman"/>
                <w:b/>
                <w:bCs/>
                <w:color w:val="000000"/>
                <w:sz w:val="18"/>
                <w:szCs w:val="18"/>
              </w:rPr>
              <w:t>comunicaţiilor</w:t>
            </w:r>
            <w:proofErr w:type="spellEnd"/>
            <w:r w:rsidRPr="00805F17">
              <w:rPr>
                <w:rFonts w:eastAsia="Arial Unicode MS" w:cs="Times New Roman"/>
                <w:b/>
                <w:bCs/>
                <w:color w:val="000000"/>
                <w:sz w:val="18"/>
                <w:szCs w:val="18"/>
              </w:rPr>
              <w:t xml:space="preserve"> (TIC) pentru o economie digitala competitiva</w:t>
            </w:r>
          </w:p>
        </w:tc>
      </w:tr>
      <w:tr w:rsidR="00833DD2" w:rsidRPr="00805F17" w14:paraId="6AB80F5F" w14:textId="77777777" w:rsidTr="00AB22FE">
        <w:trPr>
          <w:trHeight w:val="499"/>
        </w:trPr>
        <w:tc>
          <w:tcPr>
            <w:tcW w:w="2837" w:type="dxa"/>
            <w:tcBorders>
              <w:top w:val="single" w:sz="4" w:space="0" w:color="auto"/>
              <w:left w:val="single" w:sz="4" w:space="0" w:color="auto"/>
              <w:bottom w:val="single" w:sz="4" w:space="0" w:color="auto"/>
              <w:right w:val="nil"/>
            </w:tcBorders>
            <w:shd w:val="clear" w:color="auto" w:fill="FFFFFF"/>
            <w:vAlign w:val="center"/>
          </w:tcPr>
          <w:p w14:paraId="669EB217" w14:textId="77777777" w:rsidR="00833DD2" w:rsidRPr="00805F17" w:rsidRDefault="00833DD2" w:rsidP="00104DBA">
            <w:pPr>
              <w:widowControl w:val="0"/>
              <w:autoSpaceDE w:val="0"/>
              <w:autoSpaceDN w:val="0"/>
              <w:adjustRightInd w:val="0"/>
              <w:spacing w:after="0" w:line="240" w:lineRule="auto"/>
              <w:rPr>
                <w:rFonts w:eastAsia="Arial Unicode MS" w:cs="Times New Roman"/>
              </w:rPr>
            </w:pPr>
            <w:r w:rsidRPr="00805F17">
              <w:rPr>
                <w:rFonts w:eastAsia="Arial Unicode MS" w:cs="Times New Roman"/>
                <w:b/>
                <w:bCs/>
                <w:color w:val="000000"/>
                <w:sz w:val="18"/>
                <w:szCs w:val="18"/>
              </w:rPr>
              <w:t xml:space="preserve">Prioritate de </w:t>
            </w:r>
            <w:proofErr w:type="spellStart"/>
            <w:r w:rsidRPr="00805F17">
              <w:rPr>
                <w:rFonts w:eastAsia="Arial Unicode MS" w:cs="Times New Roman"/>
                <w:b/>
                <w:bCs/>
                <w:color w:val="000000"/>
                <w:sz w:val="18"/>
                <w:szCs w:val="18"/>
              </w:rPr>
              <w:t>investiţii</w:t>
            </w:r>
            <w:proofErr w:type="spellEnd"/>
          </w:p>
        </w:tc>
        <w:tc>
          <w:tcPr>
            <w:tcW w:w="11188" w:type="dxa"/>
            <w:tcBorders>
              <w:top w:val="single" w:sz="4" w:space="0" w:color="auto"/>
              <w:left w:val="single" w:sz="4" w:space="0" w:color="auto"/>
              <w:bottom w:val="single" w:sz="4" w:space="0" w:color="auto"/>
              <w:right w:val="single" w:sz="4" w:space="0" w:color="auto"/>
            </w:tcBorders>
            <w:shd w:val="clear" w:color="auto" w:fill="FFFFFF"/>
            <w:vAlign w:val="center"/>
          </w:tcPr>
          <w:p w14:paraId="71231A62" w14:textId="77777777" w:rsidR="00833DD2" w:rsidRPr="00805F17" w:rsidRDefault="00833DD2" w:rsidP="00104DBA">
            <w:pPr>
              <w:widowControl w:val="0"/>
              <w:autoSpaceDE w:val="0"/>
              <w:autoSpaceDN w:val="0"/>
              <w:adjustRightInd w:val="0"/>
              <w:spacing w:after="0" w:line="240" w:lineRule="auto"/>
              <w:rPr>
                <w:rFonts w:eastAsia="Arial Unicode MS" w:cs="Times New Roman"/>
              </w:rPr>
            </w:pPr>
            <w:r w:rsidRPr="00805F17">
              <w:rPr>
                <w:rFonts w:eastAsia="Arial Unicode MS" w:cs="Times New Roman"/>
                <w:b/>
                <w:bCs/>
                <w:color w:val="000000"/>
                <w:sz w:val="18"/>
                <w:szCs w:val="18"/>
              </w:rPr>
              <w:t xml:space="preserve">2c - Consolidarea </w:t>
            </w:r>
            <w:proofErr w:type="spellStart"/>
            <w:r w:rsidRPr="00805F17">
              <w:rPr>
                <w:rFonts w:eastAsia="Arial Unicode MS" w:cs="Times New Roman"/>
                <w:b/>
                <w:bCs/>
                <w:color w:val="000000"/>
                <w:sz w:val="18"/>
                <w:szCs w:val="18"/>
              </w:rPr>
              <w:t>aplicaţiilor</w:t>
            </w:r>
            <w:proofErr w:type="spellEnd"/>
            <w:r w:rsidRPr="00805F17">
              <w:rPr>
                <w:rFonts w:eastAsia="Arial Unicode MS" w:cs="Times New Roman"/>
                <w:b/>
                <w:bCs/>
                <w:color w:val="000000"/>
                <w:sz w:val="18"/>
                <w:szCs w:val="18"/>
              </w:rPr>
              <w:t xml:space="preserve"> TIC pentru e-guvernare. e-</w:t>
            </w:r>
            <w:proofErr w:type="spellStart"/>
            <w:r w:rsidRPr="00805F17">
              <w:rPr>
                <w:rFonts w:eastAsia="Arial Unicode MS" w:cs="Times New Roman"/>
                <w:b/>
                <w:bCs/>
                <w:color w:val="000000"/>
                <w:sz w:val="18"/>
                <w:szCs w:val="18"/>
              </w:rPr>
              <w:t>învăţare</w:t>
            </w:r>
            <w:proofErr w:type="spellEnd"/>
            <w:r w:rsidRPr="00805F17">
              <w:rPr>
                <w:rFonts w:eastAsia="Arial Unicode MS" w:cs="Times New Roman"/>
                <w:b/>
                <w:bCs/>
                <w:color w:val="000000"/>
                <w:sz w:val="18"/>
                <w:szCs w:val="18"/>
              </w:rPr>
              <w:t xml:space="preserve">. e-incluziune. e-cultură </w:t>
            </w:r>
            <w:proofErr w:type="spellStart"/>
            <w:r w:rsidRPr="00805F17">
              <w:rPr>
                <w:rFonts w:eastAsia="Arial Unicode MS" w:cs="Times New Roman"/>
                <w:b/>
                <w:bCs/>
                <w:color w:val="000000"/>
                <w:sz w:val="18"/>
                <w:szCs w:val="18"/>
              </w:rPr>
              <w:t>şi</w:t>
            </w:r>
            <w:proofErr w:type="spellEnd"/>
            <w:r w:rsidRPr="00805F17">
              <w:rPr>
                <w:rFonts w:eastAsia="Arial Unicode MS" w:cs="Times New Roman"/>
                <w:b/>
                <w:bCs/>
                <w:color w:val="000000"/>
                <w:sz w:val="18"/>
                <w:szCs w:val="18"/>
              </w:rPr>
              <w:t xml:space="preserve"> e-sănătate</w:t>
            </w:r>
          </w:p>
        </w:tc>
      </w:tr>
    </w:tbl>
    <w:p w14:paraId="32328D66" w14:textId="77777777" w:rsidR="00833DD2" w:rsidRPr="00805F17" w:rsidRDefault="00833DD2" w:rsidP="00833DD2">
      <w:pPr>
        <w:widowControl w:val="0"/>
        <w:autoSpaceDE w:val="0"/>
        <w:autoSpaceDN w:val="0"/>
        <w:adjustRightInd w:val="0"/>
        <w:spacing w:after="0" w:line="240" w:lineRule="auto"/>
        <w:rPr>
          <w:rFonts w:eastAsia="Arial Unicode MS" w:cs="Times New Roman"/>
          <w:b/>
          <w:i/>
          <w:color w:val="000000"/>
        </w:rPr>
      </w:pPr>
      <w:r w:rsidRPr="00805F17">
        <w:rPr>
          <w:rFonts w:eastAsia="Arial Unicode MS" w:cs="Times New Roman"/>
          <w:b/>
          <w:i/>
          <w:color w:val="000000"/>
        </w:rPr>
        <w:t xml:space="preserve">Tabelul 3 A: Indicatori de </w:t>
      </w:r>
      <w:proofErr w:type="spellStart"/>
      <w:r w:rsidRPr="00805F17">
        <w:rPr>
          <w:rFonts w:eastAsia="Arial Unicode MS" w:cs="Times New Roman"/>
          <w:b/>
          <w:i/>
          <w:color w:val="000000"/>
        </w:rPr>
        <w:t>producţie</w:t>
      </w:r>
      <w:proofErr w:type="spellEnd"/>
      <w:r w:rsidRPr="00805F17">
        <w:rPr>
          <w:rFonts w:eastAsia="Arial Unicode MS" w:cs="Times New Roman"/>
          <w:b/>
          <w:i/>
          <w:color w:val="000000"/>
        </w:rPr>
        <w:t xml:space="preserve"> comuni </w:t>
      </w:r>
      <w:proofErr w:type="spellStart"/>
      <w:r w:rsidRPr="00805F17">
        <w:rPr>
          <w:rFonts w:eastAsia="Arial Unicode MS" w:cs="Times New Roman"/>
          <w:b/>
          <w:i/>
          <w:color w:val="000000"/>
        </w:rPr>
        <w:t>şi</w:t>
      </w:r>
      <w:proofErr w:type="spellEnd"/>
      <w:r w:rsidRPr="00805F17">
        <w:rPr>
          <w:rFonts w:eastAsia="Arial Unicode MS" w:cs="Times New Roman"/>
          <w:b/>
          <w:i/>
          <w:color w:val="000000"/>
        </w:rPr>
        <w:t xml:space="preserve"> specifici programului pentru FEDR </w:t>
      </w:r>
      <w:proofErr w:type="spellStart"/>
      <w:r w:rsidRPr="00805F17">
        <w:rPr>
          <w:rFonts w:eastAsia="Arial Unicode MS" w:cs="Times New Roman"/>
          <w:b/>
          <w:i/>
          <w:color w:val="000000"/>
        </w:rPr>
        <w:t>şi</w:t>
      </w:r>
      <w:proofErr w:type="spellEnd"/>
      <w:r w:rsidRPr="00805F17">
        <w:rPr>
          <w:rFonts w:eastAsia="Arial Unicode MS" w:cs="Times New Roman"/>
          <w:b/>
          <w:i/>
          <w:color w:val="000000"/>
        </w:rPr>
        <w:t xml:space="preserve"> Fondul de Coeziune (pe prioritate de </w:t>
      </w:r>
      <w:proofErr w:type="spellStart"/>
      <w:r w:rsidRPr="00805F17">
        <w:rPr>
          <w:rFonts w:eastAsia="Arial Unicode MS" w:cs="Times New Roman"/>
          <w:b/>
          <w:i/>
          <w:color w:val="000000"/>
        </w:rPr>
        <w:t>investiţii</w:t>
      </w:r>
      <w:proofErr w:type="spellEnd"/>
      <w:r w:rsidRPr="00805F17">
        <w:rPr>
          <w:rFonts w:eastAsia="Arial Unicode MS" w:cs="Times New Roman"/>
          <w:b/>
          <w:i/>
          <w:color w:val="000000"/>
        </w:rPr>
        <w:t xml:space="preserve">, </w:t>
      </w:r>
      <w:proofErr w:type="spellStart"/>
      <w:r w:rsidRPr="00805F17">
        <w:rPr>
          <w:rFonts w:eastAsia="Arial Unicode MS" w:cs="Times New Roman"/>
          <w:b/>
          <w:i/>
          <w:color w:val="000000"/>
        </w:rPr>
        <w:t>defalcaţi</w:t>
      </w:r>
      <w:proofErr w:type="spellEnd"/>
      <w:r w:rsidRPr="00805F17">
        <w:rPr>
          <w:rFonts w:eastAsia="Arial Unicode MS" w:cs="Times New Roman"/>
          <w:b/>
          <w:i/>
          <w:color w:val="000000"/>
        </w:rPr>
        <w:t xml:space="preserve"> pe categorie de regiune pentru FEDR)</w:t>
      </w:r>
    </w:p>
    <w:tbl>
      <w:tblPr>
        <w:tblW w:w="5000" w:type="pct"/>
        <w:tblLook w:val="04A0" w:firstRow="1" w:lastRow="0" w:firstColumn="1" w:lastColumn="0" w:noHBand="0" w:noVBand="1"/>
      </w:tblPr>
      <w:tblGrid>
        <w:gridCol w:w="567"/>
        <w:gridCol w:w="587"/>
        <w:gridCol w:w="1354"/>
        <w:gridCol w:w="1083"/>
        <w:gridCol w:w="1439"/>
        <w:gridCol w:w="946"/>
        <w:gridCol w:w="898"/>
        <w:gridCol w:w="898"/>
        <w:gridCol w:w="648"/>
        <w:gridCol w:w="802"/>
        <w:gridCol w:w="629"/>
        <w:gridCol w:w="702"/>
        <w:gridCol w:w="977"/>
        <w:gridCol w:w="1346"/>
        <w:gridCol w:w="1118"/>
      </w:tblGrid>
      <w:tr w:rsidR="00FC39B4" w:rsidRPr="00805F17" w14:paraId="2DCE4169" w14:textId="77777777" w:rsidTr="00FC39B4">
        <w:trPr>
          <w:trHeight w:val="1066"/>
        </w:trPr>
        <w:tc>
          <w:tcPr>
            <w:tcW w:w="21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A860A60" w14:textId="77777777" w:rsidR="00FC39B4" w:rsidRPr="00805F17" w:rsidRDefault="00FC39B4" w:rsidP="00FC39B4">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 </w:t>
            </w:r>
          </w:p>
        </w:tc>
        <w:tc>
          <w:tcPr>
            <w:tcW w:w="225" w:type="pct"/>
            <w:tcBorders>
              <w:top w:val="single" w:sz="4" w:space="0" w:color="auto"/>
              <w:left w:val="nil"/>
              <w:bottom w:val="single" w:sz="4" w:space="0" w:color="auto"/>
              <w:right w:val="single" w:sz="4" w:space="0" w:color="auto"/>
            </w:tcBorders>
            <w:shd w:val="clear" w:color="auto" w:fill="auto"/>
            <w:vAlign w:val="bottom"/>
            <w:hideMark/>
          </w:tcPr>
          <w:p w14:paraId="1348F126" w14:textId="77777777" w:rsidR="00FC39B4" w:rsidRPr="00805F17" w:rsidRDefault="00FC39B4" w:rsidP="00FC39B4">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ID</w:t>
            </w:r>
          </w:p>
        </w:tc>
        <w:tc>
          <w:tcPr>
            <w:tcW w:w="499" w:type="pct"/>
            <w:tcBorders>
              <w:top w:val="single" w:sz="4" w:space="0" w:color="auto"/>
              <w:left w:val="nil"/>
              <w:bottom w:val="single" w:sz="4" w:space="0" w:color="auto"/>
              <w:right w:val="single" w:sz="4" w:space="0" w:color="auto"/>
            </w:tcBorders>
            <w:shd w:val="clear" w:color="auto" w:fill="auto"/>
            <w:vAlign w:val="bottom"/>
            <w:hideMark/>
          </w:tcPr>
          <w:p w14:paraId="70580456" w14:textId="77777777" w:rsidR="00FC39B4" w:rsidRPr="00805F17" w:rsidRDefault="00FC39B4" w:rsidP="00FC39B4">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INDICATOR</w:t>
            </w:r>
          </w:p>
        </w:tc>
        <w:tc>
          <w:tcPr>
            <w:tcW w:w="402" w:type="pct"/>
            <w:tcBorders>
              <w:top w:val="single" w:sz="4" w:space="0" w:color="auto"/>
              <w:left w:val="nil"/>
              <w:bottom w:val="single" w:sz="4" w:space="0" w:color="auto"/>
              <w:right w:val="single" w:sz="4" w:space="0" w:color="auto"/>
            </w:tcBorders>
            <w:shd w:val="clear" w:color="auto" w:fill="auto"/>
            <w:vAlign w:val="bottom"/>
            <w:hideMark/>
          </w:tcPr>
          <w:p w14:paraId="7BAB46A8" w14:textId="77777777" w:rsidR="00FC39B4" w:rsidRPr="00805F17" w:rsidRDefault="00FC39B4" w:rsidP="00FC39B4">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UNITATE DE MĂSURĂ</w:t>
            </w:r>
          </w:p>
        </w:tc>
        <w:tc>
          <w:tcPr>
            <w:tcW w:w="529" w:type="pct"/>
            <w:tcBorders>
              <w:top w:val="single" w:sz="4" w:space="0" w:color="auto"/>
              <w:left w:val="nil"/>
              <w:bottom w:val="single" w:sz="4" w:space="0" w:color="auto"/>
              <w:right w:val="single" w:sz="4" w:space="0" w:color="auto"/>
            </w:tcBorders>
            <w:shd w:val="clear" w:color="auto" w:fill="auto"/>
            <w:vAlign w:val="bottom"/>
            <w:hideMark/>
          </w:tcPr>
          <w:p w14:paraId="74C29F20" w14:textId="77777777" w:rsidR="00FC39B4" w:rsidRPr="00805F17" w:rsidRDefault="00FC39B4" w:rsidP="00FC39B4">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CATEGORIA DE REGIUNE</w:t>
            </w:r>
          </w:p>
        </w:tc>
        <w:tc>
          <w:tcPr>
            <w:tcW w:w="295" w:type="pct"/>
            <w:tcBorders>
              <w:top w:val="single" w:sz="4" w:space="0" w:color="auto"/>
              <w:left w:val="nil"/>
              <w:bottom w:val="single" w:sz="4" w:space="0" w:color="auto"/>
              <w:right w:val="single" w:sz="4" w:space="0" w:color="auto"/>
            </w:tcBorders>
            <w:shd w:val="clear" w:color="auto" w:fill="auto"/>
            <w:vAlign w:val="bottom"/>
            <w:hideMark/>
          </w:tcPr>
          <w:p w14:paraId="695F97D1" w14:textId="77777777" w:rsidR="00FC39B4" w:rsidRPr="00805F17" w:rsidRDefault="00FC39B4" w:rsidP="00FC39B4">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TOTAL VALOARE-ȚINTĂ (2023)</w:t>
            </w:r>
          </w:p>
        </w:tc>
        <w:tc>
          <w:tcPr>
            <w:tcW w:w="273" w:type="pct"/>
            <w:tcBorders>
              <w:top w:val="single" w:sz="4" w:space="0" w:color="auto"/>
              <w:left w:val="nil"/>
              <w:bottom w:val="single" w:sz="4" w:space="0" w:color="auto"/>
              <w:right w:val="single" w:sz="4" w:space="0" w:color="auto"/>
            </w:tcBorders>
            <w:shd w:val="clear" w:color="auto" w:fill="auto"/>
            <w:vAlign w:val="bottom"/>
            <w:hideMark/>
          </w:tcPr>
          <w:p w14:paraId="13501D3F" w14:textId="77777777" w:rsidR="00FC39B4" w:rsidRPr="00805F17" w:rsidRDefault="00FC39B4" w:rsidP="00FC39B4">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TOTAL VALOARE-ȚINTĂ (2023) BĂRBAȚI</w:t>
            </w:r>
          </w:p>
        </w:tc>
        <w:tc>
          <w:tcPr>
            <w:tcW w:w="273" w:type="pct"/>
            <w:tcBorders>
              <w:top w:val="single" w:sz="4" w:space="0" w:color="auto"/>
              <w:left w:val="nil"/>
              <w:bottom w:val="single" w:sz="4" w:space="0" w:color="auto"/>
              <w:right w:val="single" w:sz="4" w:space="0" w:color="auto"/>
            </w:tcBorders>
            <w:shd w:val="clear" w:color="auto" w:fill="auto"/>
            <w:vAlign w:val="bottom"/>
            <w:hideMark/>
          </w:tcPr>
          <w:p w14:paraId="037EB815" w14:textId="77777777" w:rsidR="00FC39B4" w:rsidRPr="00805F17" w:rsidRDefault="00FC39B4" w:rsidP="00FC39B4">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VALOARE-ȚINTĂ (2023) FEMEI</w:t>
            </w:r>
          </w:p>
        </w:tc>
        <w:tc>
          <w:tcPr>
            <w:tcW w:w="228" w:type="pct"/>
            <w:tcBorders>
              <w:top w:val="single" w:sz="4" w:space="0" w:color="auto"/>
              <w:left w:val="nil"/>
              <w:bottom w:val="single" w:sz="4" w:space="0" w:color="auto"/>
              <w:right w:val="single" w:sz="4" w:space="0" w:color="auto"/>
            </w:tcBorders>
            <w:shd w:val="clear" w:color="auto" w:fill="auto"/>
            <w:vAlign w:val="bottom"/>
            <w:hideMark/>
          </w:tcPr>
          <w:p w14:paraId="2F68A7F7" w14:textId="77777777" w:rsidR="00FC39B4" w:rsidRPr="00805F17" w:rsidRDefault="00FC39B4" w:rsidP="00FC39B4">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2015 TOTAL</w:t>
            </w:r>
          </w:p>
        </w:tc>
        <w:tc>
          <w:tcPr>
            <w:tcW w:w="289" w:type="pct"/>
            <w:tcBorders>
              <w:top w:val="single" w:sz="4" w:space="0" w:color="auto"/>
              <w:left w:val="nil"/>
              <w:bottom w:val="single" w:sz="4" w:space="0" w:color="auto"/>
              <w:right w:val="single" w:sz="4" w:space="0" w:color="auto"/>
            </w:tcBorders>
            <w:shd w:val="clear" w:color="auto" w:fill="auto"/>
            <w:vAlign w:val="bottom"/>
            <w:hideMark/>
          </w:tcPr>
          <w:p w14:paraId="5D007A42" w14:textId="77777777" w:rsidR="00FC39B4" w:rsidRPr="00805F17" w:rsidRDefault="00FC39B4" w:rsidP="00FC39B4">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2015 BĂRBAȚI</w:t>
            </w:r>
          </w:p>
        </w:tc>
        <w:tc>
          <w:tcPr>
            <w:tcW w:w="228" w:type="pct"/>
            <w:tcBorders>
              <w:top w:val="single" w:sz="4" w:space="0" w:color="auto"/>
              <w:left w:val="nil"/>
              <w:bottom w:val="single" w:sz="4" w:space="0" w:color="auto"/>
              <w:right w:val="single" w:sz="4" w:space="0" w:color="auto"/>
            </w:tcBorders>
            <w:shd w:val="clear" w:color="auto" w:fill="auto"/>
            <w:vAlign w:val="bottom"/>
            <w:hideMark/>
          </w:tcPr>
          <w:p w14:paraId="765F1369" w14:textId="77777777" w:rsidR="00FC39B4" w:rsidRPr="00805F17" w:rsidRDefault="00FC39B4" w:rsidP="00FC39B4">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2015 FEMEI</w:t>
            </w:r>
          </w:p>
        </w:tc>
        <w:tc>
          <w:tcPr>
            <w:tcW w:w="290" w:type="pct"/>
            <w:tcBorders>
              <w:top w:val="single" w:sz="4" w:space="0" w:color="auto"/>
              <w:left w:val="nil"/>
              <w:bottom w:val="single" w:sz="4" w:space="0" w:color="auto"/>
              <w:right w:val="single" w:sz="4" w:space="0" w:color="auto"/>
            </w:tcBorders>
            <w:shd w:val="clear" w:color="auto" w:fill="auto"/>
            <w:vAlign w:val="bottom"/>
            <w:hideMark/>
          </w:tcPr>
          <w:p w14:paraId="38789064" w14:textId="77777777" w:rsidR="00FC39B4" w:rsidRPr="00805F17" w:rsidRDefault="00FC39B4" w:rsidP="00FC39B4">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2014 TOTAL</w:t>
            </w:r>
          </w:p>
        </w:tc>
        <w:tc>
          <w:tcPr>
            <w:tcW w:w="364" w:type="pct"/>
            <w:tcBorders>
              <w:top w:val="single" w:sz="4" w:space="0" w:color="auto"/>
              <w:left w:val="nil"/>
              <w:bottom w:val="single" w:sz="4" w:space="0" w:color="auto"/>
              <w:right w:val="single" w:sz="4" w:space="0" w:color="auto"/>
            </w:tcBorders>
            <w:shd w:val="clear" w:color="auto" w:fill="auto"/>
            <w:vAlign w:val="bottom"/>
            <w:hideMark/>
          </w:tcPr>
          <w:p w14:paraId="04481FE1" w14:textId="77777777" w:rsidR="00FC39B4" w:rsidRPr="00805F17" w:rsidRDefault="00FC39B4" w:rsidP="00FC39B4">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2014 BĂRBAȚI</w:t>
            </w:r>
          </w:p>
        </w:tc>
        <w:tc>
          <w:tcPr>
            <w:tcW w:w="496" w:type="pct"/>
            <w:tcBorders>
              <w:top w:val="single" w:sz="4" w:space="0" w:color="auto"/>
              <w:left w:val="nil"/>
              <w:bottom w:val="single" w:sz="4" w:space="0" w:color="auto"/>
              <w:right w:val="single" w:sz="4" w:space="0" w:color="auto"/>
            </w:tcBorders>
            <w:shd w:val="clear" w:color="auto" w:fill="auto"/>
            <w:vAlign w:val="bottom"/>
            <w:hideMark/>
          </w:tcPr>
          <w:p w14:paraId="5DFB9C28" w14:textId="77777777" w:rsidR="00FC39B4" w:rsidRPr="00805F17" w:rsidRDefault="00FC39B4" w:rsidP="00FC39B4">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2014 FEMEI</w:t>
            </w:r>
          </w:p>
        </w:tc>
        <w:tc>
          <w:tcPr>
            <w:tcW w:w="392" w:type="pct"/>
            <w:tcBorders>
              <w:top w:val="single" w:sz="4" w:space="0" w:color="auto"/>
              <w:left w:val="nil"/>
              <w:bottom w:val="single" w:sz="4" w:space="0" w:color="auto"/>
              <w:right w:val="single" w:sz="4" w:space="0" w:color="auto"/>
            </w:tcBorders>
            <w:shd w:val="clear" w:color="auto" w:fill="auto"/>
            <w:vAlign w:val="bottom"/>
            <w:hideMark/>
          </w:tcPr>
          <w:p w14:paraId="18A284D3" w14:textId="77777777" w:rsidR="00FC39B4" w:rsidRPr="00805F17" w:rsidRDefault="00FC39B4" w:rsidP="00FC39B4">
            <w:pPr>
              <w:spacing w:after="0" w:line="240" w:lineRule="auto"/>
              <w:rPr>
                <w:rFonts w:ascii="Calibri" w:eastAsia="Times New Roman" w:hAnsi="Calibri" w:cs="Times New Roman"/>
                <w:b/>
                <w:color w:val="000000"/>
                <w:sz w:val="16"/>
                <w:szCs w:val="16"/>
                <w:lang w:eastAsia="ro-RO"/>
              </w:rPr>
            </w:pPr>
            <w:r w:rsidRPr="00805F17">
              <w:rPr>
                <w:rFonts w:ascii="Calibri" w:eastAsia="Times New Roman" w:hAnsi="Calibri" w:cs="Times New Roman"/>
                <w:b/>
                <w:color w:val="000000"/>
                <w:sz w:val="16"/>
                <w:szCs w:val="16"/>
                <w:lang w:eastAsia="ro-RO"/>
              </w:rPr>
              <w:t>OBSERVAȚII</w:t>
            </w:r>
          </w:p>
        </w:tc>
      </w:tr>
      <w:tr w:rsidR="00FC39B4" w:rsidRPr="00805F17" w14:paraId="357CAA31" w14:textId="77777777" w:rsidTr="00FC39B4">
        <w:trPr>
          <w:trHeight w:val="1255"/>
        </w:trPr>
        <w:tc>
          <w:tcPr>
            <w:tcW w:w="218" w:type="pct"/>
            <w:tcBorders>
              <w:top w:val="nil"/>
              <w:left w:val="single" w:sz="4" w:space="0" w:color="auto"/>
              <w:bottom w:val="single" w:sz="4" w:space="0" w:color="auto"/>
              <w:right w:val="single" w:sz="4" w:space="0" w:color="auto"/>
            </w:tcBorders>
            <w:shd w:val="clear" w:color="auto" w:fill="auto"/>
            <w:vAlign w:val="bottom"/>
            <w:hideMark/>
          </w:tcPr>
          <w:p w14:paraId="5CB019CE"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F</w:t>
            </w:r>
          </w:p>
        </w:tc>
        <w:tc>
          <w:tcPr>
            <w:tcW w:w="225" w:type="pct"/>
            <w:tcBorders>
              <w:top w:val="nil"/>
              <w:left w:val="nil"/>
              <w:bottom w:val="single" w:sz="4" w:space="0" w:color="auto"/>
              <w:right w:val="single" w:sz="4" w:space="0" w:color="auto"/>
            </w:tcBorders>
            <w:shd w:val="clear" w:color="auto" w:fill="auto"/>
            <w:vAlign w:val="bottom"/>
            <w:hideMark/>
          </w:tcPr>
          <w:p w14:paraId="6ADAEAAB"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3S15</w:t>
            </w:r>
          </w:p>
        </w:tc>
        <w:tc>
          <w:tcPr>
            <w:tcW w:w="499" w:type="pct"/>
            <w:tcBorders>
              <w:top w:val="nil"/>
              <w:left w:val="nil"/>
              <w:bottom w:val="single" w:sz="4" w:space="0" w:color="auto"/>
              <w:right w:val="single" w:sz="4" w:space="0" w:color="auto"/>
            </w:tcBorders>
            <w:shd w:val="clear" w:color="auto" w:fill="auto"/>
            <w:vAlign w:val="bottom"/>
            <w:hideMark/>
          </w:tcPr>
          <w:p w14:paraId="6B69A578"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Servicii publice aferente evenimentelor de viață aduse la nivelul IV de sofisticare online</w:t>
            </w:r>
          </w:p>
        </w:tc>
        <w:tc>
          <w:tcPr>
            <w:tcW w:w="402" w:type="pct"/>
            <w:tcBorders>
              <w:top w:val="nil"/>
              <w:left w:val="nil"/>
              <w:bottom w:val="single" w:sz="4" w:space="0" w:color="auto"/>
              <w:right w:val="single" w:sz="4" w:space="0" w:color="auto"/>
            </w:tcBorders>
            <w:shd w:val="clear" w:color="auto" w:fill="auto"/>
            <w:vAlign w:val="bottom"/>
            <w:hideMark/>
          </w:tcPr>
          <w:p w14:paraId="4EFDD678"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Servicii publice</w:t>
            </w:r>
          </w:p>
        </w:tc>
        <w:tc>
          <w:tcPr>
            <w:tcW w:w="529" w:type="pct"/>
            <w:tcBorders>
              <w:top w:val="nil"/>
              <w:left w:val="nil"/>
              <w:bottom w:val="single" w:sz="4" w:space="0" w:color="auto"/>
              <w:right w:val="single" w:sz="4" w:space="0" w:color="auto"/>
            </w:tcBorders>
            <w:shd w:val="clear" w:color="auto" w:fill="auto"/>
            <w:vAlign w:val="bottom"/>
            <w:hideMark/>
          </w:tcPr>
          <w:p w14:paraId="7B198664"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295" w:type="pct"/>
            <w:tcBorders>
              <w:top w:val="nil"/>
              <w:left w:val="nil"/>
              <w:bottom w:val="single" w:sz="4" w:space="0" w:color="auto"/>
              <w:right w:val="single" w:sz="4" w:space="0" w:color="auto"/>
            </w:tcBorders>
            <w:shd w:val="clear" w:color="auto" w:fill="auto"/>
            <w:vAlign w:val="bottom"/>
            <w:hideMark/>
          </w:tcPr>
          <w:p w14:paraId="1D45B180"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31,00</w:t>
            </w:r>
          </w:p>
        </w:tc>
        <w:tc>
          <w:tcPr>
            <w:tcW w:w="273" w:type="pct"/>
            <w:tcBorders>
              <w:top w:val="nil"/>
              <w:left w:val="nil"/>
              <w:bottom w:val="single" w:sz="4" w:space="0" w:color="auto"/>
              <w:right w:val="single" w:sz="4" w:space="0" w:color="auto"/>
            </w:tcBorders>
            <w:shd w:val="clear" w:color="auto" w:fill="auto"/>
            <w:vAlign w:val="bottom"/>
            <w:hideMark/>
          </w:tcPr>
          <w:p w14:paraId="15B7490E"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73" w:type="pct"/>
            <w:tcBorders>
              <w:top w:val="nil"/>
              <w:left w:val="nil"/>
              <w:bottom w:val="single" w:sz="4" w:space="0" w:color="auto"/>
              <w:right w:val="single" w:sz="4" w:space="0" w:color="auto"/>
            </w:tcBorders>
            <w:shd w:val="clear" w:color="auto" w:fill="auto"/>
            <w:vAlign w:val="bottom"/>
            <w:hideMark/>
          </w:tcPr>
          <w:p w14:paraId="337A517D"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7694F31C"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89" w:type="pct"/>
            <w:tcBorders>
              <w:top w:val="nil"/>
              <w:left w:val="nil"/>
              <w:bottom w:val="single" w:sz="4" w:space="0" w:color="auto"/>
              <w:right w:val="single" w:sz="4" w:space="0" w:color="auto"/>
            </w:tcBorders>
            <w:shd w:val="clear" w:color="auto" w:fill="auto"/>
            <w:vAlign w:val="bottom"/>
            <w:hideMark/>
          </w:tcPr>
          <w:p w14:paraId="4B3F7D0C"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5DAD0335"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vAlign w:val="bottom"/>
            <w:hideMark/>
          </w:tcPr>
          <w:p w14:paraId="5160FDE4"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64" w:type="pct"/>
            <w:tcBorders>
              <w:top w:val="nil"/>
              <w:left w:val="nil"/>
              <w:bottom w:val="single" w:sz="4" w:space="0" w:color="auto"/>
              <w:right w:val="single" w:sz="4" w:space="0" w:color="auto"/>
            </w:tcBorders>
            <w:shd w:val="clear" w:color="auto" w:fill="auto"/>
            <w:vAlign w:val="bottom"/>
            <w:hideMark/>
          </w:tcPr>
          <w:p w14:paraId="10F8F46A"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496" w:type="pct"/>
            <w:tcBorders>
              <w:top w:val="nil"/>
              <w:left w:val="nil"/>
              <w:bottom w:val="single" w:sz="4" w:space="0" w:color="auto"/>
              <w:right w:val="single" w:sz="4" w:space="0" w:color="auto"/>
            </w:tcBorders>
            <w:shd w:val="clear" w:color="auto" w:fill="auto"/>
            <w:vAlign w:val="bottom"/>
            <w:hideMark/>
          </w:tcPr>
          <w:p w14:paraId="39C53F28"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92" w:type="pct"/>
            <w:tcBorders>
              <w:top w:val="nil"/>
              <w:left w:val="nil"/>
              <w:bottom w:val="single" w:sz="4" w:space="0" w:color="auto"/>
              <w:right w:val="single" w:sz="4" w:space="0" w:color="auto"/>
            </w:tcBorders>
            <w:shd w:val="clear" w:color="auto" w:fill="auto"/>
            <w:vAlign w:val="bottom"/>
            <w:hideMark/>
          </w:tcPr>
          <w:p w14:paraId="5F14A14B"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FC39B4" w:rsidRPr="00805F17" w14:paraId="1BEDB1C0" w14:textId="77777777" w:rsidTr="00FC39B4">
        <w:trPr>
          <w:trHeight w:val="1156"/>
        </w:trPr>
        <w:tc>
          <w:tcPr>
            <w:tcW w:w="218" w:type="pct"/>
            <w:tcBorders>
              <w:top w:val="nil"/>
              <w:left w:val="single" w:sz="4" w:space="0" w:color="auto"/>
              <w:bottom w:val="single" w:sz="4" w:space="0" w:color="auto"/>
              <w:right w:val="single" w:sz="4" w:space="0" w:color="auto"/>
            </w:tcBorders>
            <w:shd w:val="clear" w:color="auto" w:fill="auto"/>
            <w:vAlign w:val="bottom"/>
            <w:hideMark/>
          </w:tcPr>
          <w:p w14:paraId="0A99DB84"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w:t>
            </w:r>
          </w:p>
        </w:tc>
        <w:tc>
          <w:tcPr>
            <w:tcW w:w="225" w:type="pct"/>
            <w:tcBorders>
              <w:top w:val="nil"/>
              <w:left w:val="nil"/>
              <w:bottom w:val="single" w:sz="4" w:space="0" w:color="auto"/>
              <w:right w:val="single" w:sz="4" w:space="0" w:color="auto"/>
            </w:tcBorders>
            <w:shd w:val="clear" w:color="auto" w:fill="auto"/>
            <w:vAlign w:val="bottom"/>
            <w:hideMark/>
          </w:tcPr>
          <w:p w14:paraId="4B8715E4"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3S15</w:t>
            </w:r>
          </w:p>
        </w:tc>
        <w:tc>
          <w:tcPr>
            <w:tcW w:w="499" w:type="pct"/>
            <w:tcBorders>
              <w:top w:val="nil"/>
              <w:left w:val="nil"/>
              <w:bottom w:val="single" w:sz="4" w:space="0" w:color="auto"/>
              <w:right w:val="single" w:sz="4" w:space="0" w:color="auto"/>
            </w:tcBorders>
            <w:shd w:val="clear" w:color="auto" w:fill="auto"/>
            <w:vAlign w:val="bottom"/>
            <w:hideMark/>
          </w:tcPr>
          <w:p w14:paraId="185FBBD9"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Servicii publice aferente evenimentelor de viață aduse la nivelul IV de sofisticare online</w:t>
            </w:r>
          </w:p>
        </w:tc>
        <w:tc>
          <w:tcPr>
            <w:tcW w:w="402" w:type="pct"/>
            <w:tcBorders>
              <w:top w:val="nil"/>
              <w:left w:val="nil"/>
              <w:bottom w:val="single" w:sz="4" w:space="0" w:color="auto"/>
              <w:right w:val="single" w:sz="4" w:space="0" w:color="auto"/>
            </w:tcBorders>
            <w:shd w:val="clear" w:color="auto" w:fill="auto"/>
            <w:vAlign w:val="bottom"/>
            <w:hideMark/>
          </w:tcPr>
          <w:p w14:paraId="2BB63C84"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Servicii publice</w:t>
            </w:r>
          </w:p>
        </w:tc>
        <w:tc>
          <w:tcPr>
            <w:tcW w:w="529" w:type="pct"/>
            <w:tcBorders>
              <w:top w:val="nil"/>
              <w:left w:val="nil"/>
              <w:bottom w:val="single" w:sz="4" w:space="0" w:color="auto"/>
              <w:right w:val="single" w:sz="4" w:space="0" w:color="auto"/>
            </w:tcBorders>
            <w:shd w:val="clear" w:color="auto" w:fill="auto"/>
            <w:vAlign w:val="bottom"/>
            <w:hideMark/>
          </w:tcPr>
          <w:p w14:paraId="093C4EC7"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295" w:type="pct"/>
            <w:tcBorders>
              <w:top w:val="nil"/>
              <w:left w:val="nil"/>
              <w:bottom w:val="single" w:sz="4" w:space="0" w:color="auto"/>
              <w:right w:val="single" w:sz="4" w:space="0" w:color="auto"/>
            </w:tcBorders>
            <w:shd w:val="clear" w:color="auto" w:fill="auto"/>
            <w:vAlign w:val="bottom"/>
            <w:hideMark/>
          </w:tcPr>
          <w:p w14:paraId="69A6CBF5"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31,00</w:t>
            </w:r>
          </w:p>
        </w:tc>
        <w:tc>
          <w:tcPr>
            <w:tcW w:w="273" w:type="pct"/>
            <w:tcBorders>
              <w:top w:val="nil"/>
              <w:left w:val="nil"/>
              <w:bottom w:val="single" w:sz="4" w:space="0" w:color="auto"/>
              <w:right w:val="single" w:sz="4" w:space="0" w:color="auto"/>
            </w:tcBorders>
            <w:shd w:val="clear" w:color="auto" w:fill="auto"/>
            <w:vAlign w:val="bottom"/>
            <w:hideMark/>
          </w:tcPr>
          <w:p w14:paraId="3EEB6187"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73" w:type="pct"/>
            <w:tcBorders>
              <w:top w:val="nil"/>
              <w:left w:val="nil"/>
              <w:bottom w:val="single" w:sz="4" w:space="0" w:color="auto"/>
              <w:right w:val="single" w:sz="4" w:space="0" w:color="auto"/>
            </w:tcBorders>
            <w:shd w:val="clear" w:color="auto" w:fill="auto"/>
            <w:vAlign w:val="bottom"/>
            <w:hideMark/>
          </w:tcPr>
          <w:p w14:paraId="6709449E"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699A53A9"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89" w:type="pct"/>
            <w:tcBorders>
              <w:top w:val="nil"/>
              <w:left w:val="nil"/>
              <w:bottom w:val="single" w:sz="4" w:space="0" w:color="auto"/>
              <w:right w:val="single" w:sz="4" w:space="0" w:color="auto"/>
            </w:tcBorders>
            <w:shd w:val="clear" w:color="auto" w:fill="auto"/>
            <w:vAlign w:val="bottom"/>
            <w:hideMark/>
          </w:tcPr>
          <w:p w14:paraId="60887AAC"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6ED6F11F"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vAlign w:val="bottom"/>
            <w:hideMark/>
          </w:tcPr>
          <w:p w14:paraId="46ED2DE5"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64" w:type="pct"/>
            <w:tcBorders>
              <w:top w:val="nil"/>
              <w:left w:val="nil"/>
              <w:bottom w:val="single" w:sz="4" w:space="0" w:color="auto"/>
              <w:right w:val="single" w:sz="4" w:space="0" w:color="auto"/>
            </w:tcBorders>
            <w:shd w:val="clear" w:color="auto" w:fill="auto"/>
            <w:vAlign w:val="bottom"/>
            <w:hideMark/>
          </w:tcPr>
          <w:p w14:paraId="140678F2"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496" w:type="pct"/>
            <w:tcBorders>
              <w:top w:val="nil"/>
              <w:left w:val="nil"/>
              <w:bottom w:val="single" w:sz="4" w:space="0" w:color="auto"/>
              <w:right w:val="single" w:sz="4" w:space="0" w:color="auto"/>
            </w:tcBorders>
            <w:shd w:val="clear" w:color="auto" w:fill="auto"/>
            <w:vAlign w:val="bottom"/>
            <w:hideMark/>
          </w:tcPr>
          <w:p w14:paraId="575A8BB8"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92" w:type="pct"/>
            <w:tcBorders>
              <w:top w:val="nil"/>
              <w:left w:val="nil"/>
              <w:bottom w:val="single" w:sz="4" w:space="0" w:color="auto"/>
              <w:right w:val="single" w:sz="4" w:space="0" w:color="auto"/>
            </w:tcBorders>
            <w:shd w:val="clear" w:color="auto" w:fill="auto"/>
            <w:vAlign w:val="bottom"/>
            <w:hideMark/>
          </w:tcPr>
          <w:p w14:paraId="47AEE756"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FC39B4" w:rsidRPr="00805F17" w14:paraId="48F50398" w14:textId="77777777" w:rsidTr="00FC39B4">
        <w:trPr>
          <w:trHeight w:val="1237"/>
        </w:trPr>
        <w:tc>
          <w:tcPr>
            <w:tcW w:w="218" w:type="pct"/>
            <w:tcBorders>
              <w:top w:val="nil"/>
              <w:left w:val="single" w:sz="4" w:space="0" w:color="auto"/>
              <w:bottom w:val="single" w:sz="4" w:space="0" w:color="auto"/>
              <w:right w:val="single" w:sz="4" w:space="0" w:color="auto"/>
            </w:tcBorders>
            <w:shd w:val="clear" w:color="auto" w:fill="auto"/>
            <w:vAlign w:val="bottom"/>
            <w:hideMark/>
          </w:tcPr>
          <w:p w14:paraId="08C8CE9F"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F</w:t>
            </w:r>
          </w:p>
        </w:tc>
        <w:tc>
          <w:tcPr>
            <w:tcW w:w="225" w:type="pct"/>
            <w:tcBorders>
              <w:top w:val="nil"/>
              <w:left w:val="nil"/>
              <w:bottom w:val="single" w:sz="4" w:space="0" w:color="auto"/>
              <w:right w:val="single" w:sz="4" w:space="0" w:color="auto"/>
            </w:tcBorders>
            <w:shd w:val="clear" w:color="auto" w:fill="auto"/>
            <w:vAlign w:val="bottom"/>
            <w:hideMark/>
          </w:tcPr>
          <w:p w14:paraId="1AAB6243"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3S15</w:t>
            </w:r>
          </w:p>
        </w:tc>
        <w:tc>
          <w:tcPr>
            <w:tcW w:w="499" w:type="pct"/>
            <w:tcBorders>
              <w:top w:val="nil"/>
              <w:left w:val="nil"/>
              <w:bottom w:val="single" w:sz="4" w:space="0" w:color="auto"/>
              <w:right w:val="single" w:sz="4" w:space="0" w:color="auto"/>
            </w:tcBorders>
            <w:shd w:val="clear" w:color="auto" w:fill="auto"/>
            <w:vAlign w:val="bottom"/>
            <w:hideMark/>
          </w:tcPr>
          <w:p w14:paraId="3BE5562B"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Servicii publice aferente evenimentelor de viață aduse la nivelul IV de sofisticare online</w:t>
            </w:r>
          </w:p>
        </w:tc>
        <w:tc>
          <w:tcPr>
            <w:tcW w:w="402" w:type="pct"/>
            <w:tcBorders>
              <w:top w:val="nil"/>
              <w:left w:val="nil"/>
              <w:bottom w:val="single" w:sz="4" w:space="0" w:color="auto"/>
              <w:right w:val="single" w:sz="4" w:space="0" w:color="auto"/>
            </w:tcBorders>
            <w:shd w:val="clear" w:color="auto" w:fill="auto"/>
            <w:vAlign w:val="bottom"/>
            <w:hideMark/>
          </w:tcPr>
          <w:p w14:paraId="68278171"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Servicii publice</w:t>
            </w:r>
          </w:p>
        </w:tc>
        <w:tc>
          <w:tcPr>
            <w:tcW w:w="529" w:type="pct"/>
            <w:tcBorders>
              <w:top w:val="nil"/>
              <w:left w:val="nil"/>
              <w:bottom w:val="single" w:sz="4" w:space="0" w:color="auto"/>
              <w:right w:val="single" w:sz="4" w:space="0" w:color="auto"/>
            </w:tcBorders>
            <w:shd w:val="clear" w:color="auto" w:fill="auto"/>
            <w:vAlign w:val="bottom"/>
            <w:hideMark/>
          </w:tcPr>
          <w:p w14:paraId="4E9DB360"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dezvoltate</w:t>
            </w:r>
          </w:p>
        </w:tc>
        <w:tc>
          <w:tcPr>
            <w:tcW w:w="295" w:type="pct"/>
            <w:tcBorders>
              <w:top w:val="nil"/>
              <w:left w:val="nil"/>
              <w:bottom w:val="single" w:sz="4" w:space="0" w:color="auto"/>
              <w:right w:val="single" w:sz="4" w:space="0" w:color="auto"/>
            </w:tcBorders>
            <w:shd w:val="clear" w:color="auto" w:fill="auto"/>
            <w:vAlign w:val="bottom"/>
            <w:hideMark/>
          </w:tcPr>
          <w:p w14:paraId="12F75639"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5,00</w:t>
            </w:r>
          </w:p>
        </w:tc>
        <w:tc>
          <w:tcPr>
            <w:tcW w:w="273" w:type="pct"/>
            <w:tcBorders>
              <w:top w:val="nil"/>
              <w:left w:val="nil"/>
              <w:bottom w:val="single" w:sz="4" w:space="0" w:color="auto"/>
              <w:right w:val="single" w:sz="4" w:space="0" w:color="auto"/>
            </w:tcBorders>
            <w:shd w:val="clear" w:color="auto" w:fill="auto"/>
            <w:vAlign w:val="bottom"/>
            <w:hideMark/>
          </w:tcPr>
          <w:p w14:paraId="35B39536"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73" w:type="pct"/>
            <w:tcBorders>
              <w:top w:val="nil"/>
              <w:left w:val="nil"/>
              <w:bottom w:val="single" w:sz="4" w:space="0" w:color="auto"/>
              <w:right w:val="single" w:sz="4" w:space="0" w:color="auto"/>
            </w:tcBorders>
            <w:shd w:val="clear" w:color="auto" w:fill="auto"/>
            <w:vAlign w:val="bottom"/>
            <w:hideMark/>
          </w:tcPr>
          <w:p w14:paraId="456FFD8D"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745EE841"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89" w:type="pct"/>
            <w:tcBorders>
              <w:top w:val="nil"/>
              <w:left w:val="nil"/>
              <w:bottom w:val="single" w:sz="4" w:space="0" w:color="auto"/>
              <w:right w:val="single" w:sz="4" w:space="0" w:color="auto"/>
            </w:tcBorders>
            <w:shd w:val="clear" w:color="auto" w:fill="auto"/>
            <w:vAlign w:val="bottom"/>
            <w:hideMark/>
          </w:tcPr>
          <w:p w14:paraId="7801043D"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5A0C9776"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vAlign w:val="bottom"/>
            <w:hideMark/>
          </w:tcPr>
          <w:p w14:paraId="301B7B16"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64" w:type="pct"/>
            <w:tcBorders>
              <w:top w:val="nil"/>
              <w:left w:val="nil"/>
              <w:bottom w:val="single" w:sz="4" w:space="0" w:color="auto"/>
              <w:right w:val="single" w:sz="4" w:space="0" w:color="auto"/>
            </w:tcBorders>
            <w:shd w:val="clear" w:color="auto" w:fill="auto"/>
            <w:vAlign w:val="bottom"/>
            <w:hideMark/>
          </w:tcPr>
          <w:p w14:paraId="294DC014"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496" w:type="pct"/>
            <w:tcBorders>
              <w:top w:val="nil"/>
              <w:left w:val="nil"/>
              <w:bottom w:val="single" w:sz="4" w:space="0" w:color="auto"/>
              <w:right w:val="single" w:sz="4" w:space="0" w:color="auto"/>
            </w:tcBorders>
            <w:shd w:val="clear" w:color="auto" w:fill="auto"/>
            <w:vAlign w:val="bottom"/>
            <w:hideMark/>
          </w:tcPr>
          <w:p w14:paraId="26CE84E0"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92" w:type="pct"/>
            <w:tcBorders>
              <w:top w:val="nil"/>
              <w:left w:val="nil"/>
              <w:bottom w:val="single" w:sz="4" w:space="0" w:color="auto"/>
              <w:right w:val="single" w:sz="4" w:space="0" w:color="auto"/>
            </w:tcBorders>
            <w:shd w:val="clear" w:color="auto" w:fill="auto"/>
            <w:vAlign w:val="bottom"/>
            <w:hideMark/>
          </w:tcPr>
          <w:p w14:paraId="5BCC5566"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FC39B4" w:rsidRPr="00805F17" w14:paraId="6EFD5FAC" w14:textId="77777777" w:rsidTr="00FC39B4">
        <w:trPr>
          <w:trHeight w:val="1156"/>
        </w:trPr>
        <w:tc>
          <w:tcPr>
            <w:tcW w:w="218" w:type="pct"/>
            <w:tcBorders>
              <w:top w:val="nil"/>
              <w:left w:val="single" w:sz="4" w:space="0" w:color="auto"/>
              <w:bottom w:val="single" w:sz="4" w:space="0" w:color="auto"/>
              <w:right w:val="single" w:sz="4" w:space="0" w:color="auto"/>
            </w:tcBorders>
            <w:shd w:val="clear" w:color="auto" w:fill="auto"/>
            <w:vAlign w:val="bottom"/>
            <w:hideMark/>
          </w:tcPr>
          <w:p w14:paraId="7A97BA61"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lastRenderedPageBreak/>
              <w:t>S</w:t>
            </w:r>
          </w:p>
        </w:tc>
        <w:tc>
          <w:tcPr>
            <w:tcW w:w="225" w:type="pct"/>
            <w:tcBorders>
              <w:top w:val="nil"/>
              <w:left w:val="nil"/>
              <w:bottom w:val="single" w:sz="4" w:space="0" w:color="auto"/>
              <w:right w:val="single" w:sz="4" w:space="0" w:color="auto"/>
            </w:tcBorders>
            <w:shd w:val="clear" w:color="auto" w:fill="auto"/>
            <w:vAlign w:val="bottom"/>
            <w:hideMark/>
          </w:tcPr>
          <w:p w14:paraId="29D6051D"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3S15</w:t>
            </w:r>
          </w:p>
        </w:tc>
        <w:tc>
          <w:tcPr>
            <w:tcW w:w="499" w:type="pct"/>
            <w:tcBorders>
              <w:top w:val="nil"/>
              <w:left w:val="nil"/>
              <w:bottom w:val="single" w:sz="4" w:space="0" w:color="auto"/>
              <w:right w:val="single" w:sz="4" w:space="0" w:color="auto"/>
            </w:tcBorders>
            <w:shd w:val="clear" w:color="auto" w:fill="auto"/>
            <w:vAlign w:val="bottom"/>
            <w:hideMark/>
          </w:tcPr>
          <w:p w14:paraId="128EF657"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Servicii publice aferente evenimentelor de viață aduse la nivelul IV de sofisticare online</w:t>
            </w:r>
          </w:p>
        </w:tc>
        <w:tc>
          <w:tcPr>
            <w:tcW w:w="402" w:type="pct"/>
            <w:tcBorders>
              <w:top w:val="nil"/>
              <w:left w:val="nil"/>
              <w:bottom w:val="single" w:sz="4" w:space="0" w:color="auto"/>
              <w:right w:val="single" w:sz="4" w:space="0" w:color="auto"/>
            </w:tcBorders>
            <w:shd w:val="clear" w:color="auto" w:fill="auto"/>
            <w:vAlign w:val="bottom"/>
            <w:hideMark/>
          </w:tcPr>
          <w:p w14:paraId="118D220D"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Servicii publice</w:t>
            </w:r>
          </w:p>
        </w:tc>
        <w:tc>
          <w:tcPr>
            <w:tcW w:w="529" w:type="pct"/>
            <w:tcBorders>
              <w:top w:val="nil"/>
              <w:left w:val="nil"/>
              <w:bottom w:val="single" w:sz="4" w:space="0" w:color="auto"/>
              <w:right w:val="single" w:sz="4" w:space="0" w:color="auto"/>
            </w:tcBorders>
            <w:shd w:val="clear" w:color="auto" w:fill="auto"/>
            <w:vAlign w:val="bottom"/>
            <w:hideMark/>
          </w:tcPr>
          <w:p w14:paraId="6E601A45"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dezvoltate</w:t>
            </w:r>
          </w:p>
        </w:tc>
        <w:tc>
          <w:tcPr>
            <w:tcW w:w="295" w:type="pct"/>
            <w:tcBorders>
              <w:top w:val="nil"/>
              <w:left w:val="nil"/>
              <w:bottom w:val="single" w:sz="4" w:space="0" w:color="auto"/>
              <w:right w:val="single" w:sz="4" w:space="0" w:color="auto"/>
            </w:tcBorders>
            <w:shd w:val="clear" w:color="auto" w:fill="auto"/>
            <w:vAlign w:val="bottom"/>
            <w:hideMark/>
          </w:tcPr>
          <w:p w14:paraId="77DCC931"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5,00</w:t>
            </w:r>
          </w:p>
        </w:tc>
        <w:tc>
          <w:tcPr>
            <w:tcW w:w="273" w:type="pct"/>
            <w:tcBorders>
              <w:top w:val="nil"/>
              <w:left w:val="nil"/>
              <w:bottom w:val="single" w:sz="4" w:space="0" w:color="auto"/>
              <w:right w:val="single" w:sz="4" w:space="0" w:color="auto"/>
            </w:tcBorders>
            <w:shd w:val="clear" w:color="auto" w:fill="auto"/>
            <w:vAlign w:val="bottom"/>
            <w:hideMark/>
          </w:tcPr>
          <w:p w14:paraId="6C1F4E04"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73" w:type="pct"/>
            <w:tcBorders>
              <w:top w:val="nil"/>
              <w:left w:val="nil"/>
              <w:bottom w:val="single" w:sz="4" w:space="0" w:color="auto"/>
              <w:right w:val="single" w:sz="4" w:space="0" w:color="auto"/>
            </w:tcBorders>
            <w:shd w:val="clear" w:color="auto" w:fill="auto"/>
            <w:vAlign w:val="bottom"/>
            <w:hideMark/>
          </w:tcPr>
          <w:p w14:paraId="0800DAFB"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23DD7579"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89" w:type="pct"/>
            <w:tcBorders>
              <w:top w:val="nil"/>
              <w:left w:val="nil"/>
              <w:bottom w:val="single" w:sz="4" w:space="0" w:color="auto"/>
              <w:right w:val="single" w:sz="4" w:space="0" w:color="auto"/>
            </w:tcBorders>
            <w:shd w:val="clear" w:color="auto" w:fill="auto"/>
            <w:vAlign w:val="bottom"/>
            <w:hideMark/>
          </w:tcPr>
          <w:p w14:paraId="01F075D5"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00E51BD0"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vAlign w:val="bottom"/>
            <w:hideMark/>
          </w:tcPr>
          <w:p w14:paraId="7068AD37"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64" w:type="pct"/>
            <w:tcBorders>
              <w:top w:val="nil"/>
              <w:left w:val="nil"/>
              <w:bottom w:val="single" w:sz="4" w:space="0" w:color="auto"/>
              <w:right w:val="single" w:sz="4" w:space="0" w:color="auto"/>
            </w:tcBorders>
            <w:shd w:val="clear" w:color="auto" w:fill="auto"/>
            <w:vAlign w:val="bottom"/>
            <w:hideMark/>
          </w:tcPr>
          <w:p w14:paraId="7AC9FFB9"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496" w:type="pct"/>
            <w:tcBorders>
              <w:top w:val="nil"/>
              <w:left w:val="nil"/>
              <w:bottom w:val="single" w:sz="4" w:space="0" w:color="auto"/>
              <w:right w:val="single" w:sz="4" w:space="0" w:color="auto"/>
            </w:tcBorders>
            <w:shd w:val="clear" w:color="auto" w:fill="auto"/>
            <w:vAlign w:val="bottom"/>
            <w:hideMark/>
          </w:tcPr>
          <w:p w14:paraId="326446D5"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92" w:type="pct"/>
            <w:tcBorders>
              <w:top w:val="nil"/>
              <w:left w:val="nil"/>
              <w:bottom w:val="single" w:sz="4" w:space="0" w:color="auto"/>
              <w:right w:val="single" w:sz="4" w:space="0" w:color="auto"/>
            </w:tcBorders>
            <w:shd w:val="clear" w:color="auto" w:fill="auto"/>
            <w:vAlign w:val="bottom"/>
            <w:hideMark/>
          </w:tcPr>
          <w:p w14:paraId="4BFE1F23"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FC39B4" w:rsidRPr="00805F17" w14:paraId="7736E68E" w14:textId="77777777" w:rsidTr="00FC39B4">
        <w:trPr>
          <w:trHeight w:val="517"/>
        </w:trPr>
        <w:tc>
          <w:tcPr>
            <w:tcW w:w="218" w:type="pct"/>
            <w:tcBorders>
              <w:top w:val="nil"/>
              <w:left w:val="single" w:sz="4" w:space="0" w:color="auto"/>
              <w:bottom w:val="single" w:sz="4" w:space="0" w:color="auto"/>
              <w:right w:val="single" w:sz="4" w:space="0" w:color="auto"/>
            </w:tcBorders>
            <w:shd w:val="clear" w:color="auto" w:fill="auto"/>
            <w:vAlign w:val="bottom"/>
            <w:hideMark/>
          </w:tcPr>
          <w:p w14:paraId="094C4126"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F</w:t>
            </w:r>
          </w:p>
        </w:tc>
        <w:tc>
          <w:tcPr>
            <w:tcW w:w="225" w:type="pct"/>
            <w:tcBorders>
              <w:top w:val="nil"/>
              <w:left w:val="nil"/>
              <w:bottom w:val="single" w:sz="4" w:space="0" w:color="auto"/>
              <w:right w:val="single" w:sz="4" w:space="0" w:color="auto"/>
            </w:tcBorders>
            <w:shd w:val="clear" w:color="auto" w:fill="auto"/>
            <w:vAlign w:val="bottom"/>
            <w:hideMark/>
          </w:tcPr>
          <w:p w14:paraId="4D6C056D"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3S16</w:t>
            </w:r>
          </w:p>
        </w:tc>
        <w:tc>
          <w:tcPr>
            <w:tcW w:w="499" w:type="pct"/>
            <w:tcBorders>
              <w:top w:val="nil"/>
              <w:left w:val="nil"/>
              <w:bottom w:val="single" w:sz="4" w:space="0" w:color="auto"/>
              <w:right w:val="single" w:sz="4" w:space="0" w:color="auto"/>
            </w:tcBorders>
            <w:shd w:val="clear" w:color="auto" w:fill="auto"/>
            <w:vAlign w:val="bottom"/>
            <w:hideMark/>
          </w:tcPr>
          <w:p w14:paraId="44191065"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Audituri de securitate susținute</w:t>
            </w:r>
          </w:p>
        </w:tc>
        <w:tc>
          <w:tcPr>
            <w:tcW w:w="402" w:type="pct"/>
            <w:tcBorders>
              <w:top w:val="nil"/>
              <w:left w:val="nil"/>
              <w:bottom w:val="single" w:sz="4" w:space="0" w:color="auto"/>
              <w:right w:val="single" w:sz="4" w:space="0" w:color="auto"/>
            </w:tcBorders>
            <w:shd w:val="clear" w:color="auto" w:fill="auto"/>
            <w:vAlign w:val="bottom"/>
            <w:hideMark/>
          </w:tcPr>
          <w:p w14:paraId="1096DED1"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Audituri de securitate</w:t>
            </w:r>
          </w:p>
        </w:tc>
        <w:tc>
          <w:tcPr>
            <w:tcW w:w="529" w:type="pct"/>
            <w:tcBorders>
              <w:top w:val="nil"/>
              <w:left w:val="nil"/>
              <w:bottom w:val="single" w:sz="4" w:space="0" w:color="auto"/>
              <w:right w:val="single" w:sz="4" w:space="0" w:color="auto"/>
            </w:tcBorders>
            <w:shd w:val="clear" w:color="auto" w:fill="auto"/>
            <w:vAlign w:val="bottom"/>
            <w:hideMark/>
          </w:tcPr>
          <w:p w14:paraId="06EEAF87"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295" w:type="pct"/>
            <w:tcBorders>
              <w:top w:val="nil"/>
              <w:left w:val="nil"/>
              <w:bottom w:val="single" w:sz="4" w:space="0" w:color="auto"/>
              <w:right w:val="single" w:sz="4" w:space="0" w:color="auto"/>
            </w:tcBorders>
            <w:shd w:val="clear" w:color="auto" w:fill="auto"/>
            <w:vAlign w:val="bottom"/>
            <w:hideMark/>
          </w:tcPr>
          <w:p w14:paraId="0DD078FB"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260,00</w:t>
            </w:r>
          </w:p>
        </w:tc>
        <w:tc>
          <w:tcPr>
            <w:tcW w:w="273" w:type="pct"/>
            <w:tcBorders>
              <w:top w:val="nil"/>
              <w:left w:val="nil"/>
              <w:bottom w:val="single" w:sz="4" w:space="0" w:color="auto"/>
              <w:right w:val="single" w:sz="4" w:space="0" w:color="auto"/>
            </w:tcBorders>
            <w:shd w:val="clear" w:color="auto" w:fill="auto"/>
            <w:vAlign w:val="bottom"/>
            <w:hideMark/>
          </w:tcPr>
          <w:p w14:paraId="11BDEBBC"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73" w:type="pct"/>
            <w:tcBorders>
              <w:top w:val="nil"/>
              <w:left w:val="nil"/>
              <w:bottom w:val="single" w:sz="4" w:space="0" w:color="auto"/>
              <w:right w:val="single" w:sz="4" w:space="0" w:color="auto"/>
            </w:tcBorders>
            <w:shd w:val="clear" w:color="auto" w:fill="auto"/>
            <w:vAlign w:val="bottom"/>
            <w:hideMark/>
          </w:tcPr>
          <w:p w14:paraId="3E0947C4"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0512F416"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89" w:type="pct"/>
            <w:tcBorders>
              <w:top w:val="nil"/>
              <w:left w:val="nil"/>
              <w:bottom w:val="single" w:sz="4" w:space="0" w:color="auto"/>
              <w:right w:val="single" w:sz="4" w:space="0" w:color="auto"/>
            </w:tcBorders>
            <w:shd w:val="clear" w:color="auto" w:fill="auto"/>
            <w:vAlign w:val="bottom"/>
            <w:hideMark/>
          </w:tcPr>
          <w:p w14:paraId="432AA737"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565DBDCC"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vAlign w:val="bottom"/>
            <w:hideMark/>
          </w:tcPr>
          <w:p w14:paraId="65472CA0"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64" w:type="pct"/>
            <w:tcBorders>
              <w:top w:val="nil"/>
              <w:left w:val="nil"/>
              <w:bottom w:val="single" w:sz="4" w:space="0" w:color="auto"/>
              <w:right w:val="single" w:sz="4" w:space="0" w:color="auto"/>
            </w:tcBorders>
            <w:shd w:val="clear" w:color="auto" w:fill="auto"/>
            <w:vAlign w:val="bottom"/>
            <w:hideMark/>
          </w:tcPr>
          <w:p w14:paraId="7687D714"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496" w:type="pct"/>
            <w:tcBorders>
              <w:top w:val="nil"/>
              <w:left w:val="nil"/>
              <w:bottom w:val="single" w:sz="4" w:space="0" w:color="auto"/>
              <w:right w:val="single" w:sz="4" w:space="0" w:color="auto"/>
            </w:tcBorders>
            <w:shd w:val="clear" w:color="auto" w:fill="auto"/>
            <w:vAlign w:val="bottom"/>
            <w:hideMark/>
          </w:tcPr>
          <w:p w14:paraId="54531C1E"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92" w:type="pct"/>
            <w:tcBorders>
              <w:top w:val="nil"/>
              <w:left w:val="nil"/>
              <w:bottom w:val="single" w:sz="4" w:space="0" w:color="auto"/>
              <w:right w:val="single" w:sz="4" w:space="0" w:color="auto"/>
            </w:tcBorders>
            <w:shd w:val="clear" w:color="auto" w:fill="auto"/>
            <w:vAlign w:val="bottom"/>
            <w:hideMark/>
          </w:tcPr>
          <w:p w14:paraId="136A7C80"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FC39B4" w:rsidRPr="00805F17" w14:paraId="48EB16F3" w14:textId="77777777" w:rsidTr="00FC39B4">
        <w:trPr>
          <w:trHeight w:val="1500"/>
        </w:trPr>
        <w:tc>
          <w:tcPr>
            <w:tcW w:w="218" w:type="pct"/>
            <w:tcBorders>
              <w:top w:val="nil"/>
              <w:left w:val="single" w:sz="4" w:space="0" w:color="auto"/>
              <w:bottom w:val="single" w:sz="4" w:space="0" w:color="auto"/>
              <w:right w:val="single" w:sz="4" w:space="0" w:color="auto"/>
            </w:tcBorders>
            <w:shd w:val="clear" w:color="auto" w:fill="auto"/>
            <w:vAlign w:val="bottom"/>
            <w:hideMark/>
          </w:tcPr>
          <w:p w14:paraId="1037CE4C"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w:t>
            </w:r>
          </w:p>
        </w:tc>
        <w:tc>
          <w:tcPr>
            <w:tcW w:w="225" w:type="pct"/>
            <w:tcBorders>
              <w:top w:val="nil"/>
              <w:left w:val="nil"/>
              <w:bottom w:val="single" w:sz="4" w:space="0" w:color="auto"/>
              <w:right w:val="single" w:sz="4" w:space="0" w:color="auto"/>
            </w:tcBorders>
            <w:shd w:val="clear" w:color="auto" w:fill="auto"/>
            <w:vAlign w:val="bottom"/>
            <w:hideMark/>
          </w:tcPr>
          <w:p w14:paraId="47F20510"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3S16</w:t>
            </w:r>
          </w:p>
        </w:tc>
        <w:tc>
          <w:tcPr>
            <w:tcW w:w="499" w:type="pct"/>
            <w:tcBorders>
              <w:top w:val="nil"/>
              <w:left w:val="nil"/>
              <w:bottom w:val="single" w:sz="4" w:space="0" w:color="auto"/>
              <w:right w:val="single" w:sz="4" w:space="0" w:color="auto"/>
            </w:tcBorders>
            <w:shd w:val="clear" w:color="auto" w:fill="auto"/>
            <w:vAlign w:val="bottom"/>
            <w:hideMark/>
          </w:tcPr>
          <w:p w14:paraId="2AB90D48"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Audituri de securitate susținute</w:t>
            </w:r>
          </w:p>
        </w:tc>
        <w:tc>
          <w:tcPr>
            <w:tcW w:w="402" w:type="pct"/>
            <w:tcBorders>
              <w:top w:val="nil"/>
              <w:left w:val="nil"/>
              <w:bottom w:val="single" w:sz="4" w:space="0" w:color="auto"/>
              <w:right w:val="single" w:sz="4" w:space="0" w:color="auto"/>
            </w:tcBorders>
            <w:shd w:val="clear" w:color="auto" w:fill="auto"/>
            <w:vAlign w:val="bottom"/>
            <w:hideMark/>
          </w:tcPr>
          <w:p w14:paraId="183F4E2A"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Audituri de securitate</w:t>
            </w:r>
          </w:p>
        </w:tc>
        <w:tc>
          <w:tcPr>
            <w:tcW w:w="529" w:type="pct"/>
            <w:tcBorders>
              <w:top w:val="nil"/>
              <w:left w:val="nil"/>
              <w:bottom w:val="single" w:sz="4" w:space="0" w:color="auto"/>
              <w:right w:val="single" w:sz="4" w:space="0" w:color="auto"/>
            </w:tcBorders>
            <w:shd w:val="clear" w:color="auto" w:fill="auto"/>
            <w:vAlign w:val="bottom"/>
            <w:hideMark/>
          </w:tcPr>
          <w:p w14:paraId="4FA64DEA"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295" w:type="pct"/>
            <w:tcBorders>
              <w:top w:val="nil"/>
              <w:left w:val="nil"/>
              <w:bottom w:val="single" w:sz="4" w:space="0" w:color="auto"/>
              <w:right w:val="single" w:sz="4" w:space="0" w:color="auto"/>
            </w:tcBorders>
            <w:shd w:val="clear" w:color="auto" w:fill="auto"/>
            <w:vAlign w:val="bottom"/>
            <w:hideMark/>
          </w:tcPr>
          <w:p w14:paraId="3A07EDBD"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260,00</w:t>
            </w:r>
          </w:p>
        </w:tc>
        <w:tc>
          <w:tcPr>
            <w:tcW w:w="273" w:type="pct"/>
            <w:tcBorders>
              <w:top w:val="nil"/>
              <w:left w:val="nil"/>
              <w:bottom w:val="single" w:sz="4" w:space="0" w:color="auto"/>
              <w:right w:val="single" w:sz="4" w:space="0" w:color="auto"/>
            </w:tcBorders>
            <w:shd w:val="clear" w:color="auto" w:fill="auto"/>
            <w:vAlign w:val="bottom"/>
            <w:hideMark/>
          </w:tcPr>
          <w:p w14:paraId="5D383C6E"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73" w:type="pct"/>
            <w:tcBorders>
              <w:top w:val="nil"/>
              <w:left w:val="nil"/>
              <w:bottom w:val="single" w:sz="4" w:space="0" w:color="auto"/>
              <w:right w:val="single" w:sz="4" w:space="0" w:color="auto"/>
            </w:tcBorders>
            <w:shd w:val="clear" w:color="auto" w:fill="auto"/>
            <w:vAlign w:val="bottom"/>
            <w:hideMark/>
          </w:tcPr>
          <w:p w14:paraId="517340D2"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4D8A919A"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89" w:type="pct"/>
            <w:tcBorders>
              <w:top w:val="nil"/>
              <w:left w:val="nil"/>
              <w:bottom w:val="single" w:sz="4" w:space="0" w:color="auto"/>
              <w:right w:val="single" w:sz="4" w:space="0" w:color="auto"/>
            </w:tcBorders>
            <w:shd w:val="clear" w:color="auto" w:fill="auto"/>
            <w:vAlign w:val="bottom"/>
            <w:hideMark/>
          </w:tcPr>
          <w:p w14:paraId="5800AE90"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2D35C08D"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vAlign w:val="bottom"/>
            <w:hideMark/>
          </w:tcPr>
          <w:p w14:paraId="0228ACD4"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64" w:type="pct"/>
            <w:tcBorders>
              <w:top w:val="nil"/>
              <w:left w:val="nil"/>
              <w:bottom w:val="single" w:sz="4" w:space="0" w:color="auto"/>
              <w:right w:val="single" w:sz="4" w:space="0" w:color="auto"/>
            </w:tcBorders>
            <w:shd w:val="clear" w:color="auto" w:fill="auto"/>
            <w:vAlign w:val="bottom"/>
            <w:hideMark/>
          </w:tcPr>
          <w:p w14:paraId="6D7AFF0E"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496" w:type="pct"/>
            <w:tcBorders>
              <w:top w:val="nil"/>
              <w:left w:val="nil"/>
              <w:bottom w:val="single" w:sz="4" w:space="0" w:color="auto"/>
              <w:right w:val="single" w:sz="4" w:space="0" w:color="auto"/>
            </w:tcBorders>
            <w:shd w:val="clear" w:color="auto" w:fill="auto"/>
            <w:vAlign w:val="bottom"/>
            <w:hideMark/>
          </w:tcPr>
          <w:p w14:paraId="2297A537"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92" w:type="pct"/>
            <w:tcBorders>
              <w:top w:val="nil"/>
              <w:left w:val="nil"/>
              <w:bottom w:val="single" w:sz="4" w:space="0" w:color="auto"/>
              <w:right w:val="single" w:sz="4" w:space="0" w:color="auto"/>
            </w:tcBorders>
            <w:shd w:val="clear" w:color="auto" w:fill="auto"/>
            <w:vAlign w:val="bottom"/>
            <w:hideMark/>
          </w:tcPr>
          <w:p w14:paraId="2EA9F364"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FC39B4" w:rsidRPr="00805F17" w14:paraId="1257FB9C" w14:textId="77777777" w:rsidTr="00FC39B4">
        <w:trPr>
          <w:trHeight w:val="886"/>
        </w:trPr>
        <w:tc>
          <w:tcPr>
            <w:tcW w:w="218" w:type="pct"/>
            <w:tcBorders>
              <w:top w:val="nil"/>
              <w:left w:val="single" w:sz="4" w:space="0" w:color="auto"/>
              <w:bottom w:val="single" w:sz="4" w:space="0" w:color="auto"/>
              <w:right w:val="single" w:sz="4" w:space="0" w:color="auto"/>
            </w:tcBorders>
            <w:shd w:val="clear" w:color="auto" w:fill="auto"/>
            <w:vAlign w:val="bottom"/>
            <w:hideMark/>
          </w:tcPr>
          <w:p w14:paraId="7DDC3706"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F</w:t>
            </w:r>
          </w:p>
        </w:tc>
        <w:tc>
          <w:tcPr>
            <w:tcW w:w="225" w:type="pct"/>
            <w:tcBorders>
              <w:top w:val="nil"/>
              <w:left w:val="nil"/>
              <w:bottom w:val="single" w:sz="4" w:space="0" w:color="auto"/>
              <w:right w:val="single" w:sz="4" w:space="0" w:color="auto"/>
            </w:tcBorders>
            <w:shd w:val="clear" w:color="auto" w:fill="auto"/>
            <w:vAlign w:val="bottom"/>
            <w:hideMark/>
          </w:tcPr>
          <w:p w14:paraId="0437DDB7"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3S16</w:t>
            </w:r>
          </w:p>
        </w:tc>
        <w:tc>
          <w:tcPr>
            <w:tcW w:w="499" w:type="pct"/>
            <w:tcBorders>
              <w:top w:val="nil"/>
              <w:left w:val="nil"/>
              <w:bottom w:val="single" w:sz="4" w:space="0" w:color="auto"/>
              <w:right w:val="single" w:sz="4" w:space="0" w:color="auto"/>
            </w:tcBorders>
            <w:shd w:val="clear" w:color="auto" w:fill="auto"/>
            <w:vAlign w:val="bottom"/>
            <w:hideMark/>
          </w:tcPr>
          <w:p w14:paraId="6E4164C2"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Audituri de securitate susținute</w:t>
            </w:r>
          </w:p>
        </w:tc>
        <w:tc>
          <w:tcPr>
            <w:tcW w:w="402" w:type="pct"/>
            <w:tcBorders>
              <w:top w:val="nil"/>
              <w:left w:val="nil"/>
              <w:bottom w:val="single" w:sz="4" w:space="0" w:color="auto"/>
              <w:right w:val="single" w:sz="4" w:space="0" w:color="auto"/>
            </w:tcBorders>
            <w:shd w:val="clear" w:color="auto" w:fill="auto"/>
            <w:vAlign w:val="bottom"/>
            <w:hideMark/>
          </w:tcPr>
          <w:p w14:paraId="5DC357EB"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Audituri de securitate</w:t>
            </w:r>
          </w:p>
        </w:tc>
        <w:tc>
          <w:tcPr>
            <w:tcW w:w="529" w:type="pct"/>
            <w:tcBorders>
              <w:top w:val="nil"/>
              <w:left w:val="nil"/>
              <w:bottom w:val="single" w:sz="4" w:space="0" w:color="auto"/>
              <w:right w:val="single" w:sz="4" w:space="0" w:color="auto"/>
            </w:tcBorders>
            <w:shd w:val="clear" w:color="auto" w:fill="auto"/>
            <w:vAlign w:val="bottom"/>
            <w:hideMark/>
          </w:tcPr>
          <w:p w14:paraId="2A10AC83"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dezvoltate</w:t>
            </w:r>
          </w:p>
        </w:tc>
        <w:tc>
          <w:tcPr>
            <w:tcW w:w="295" w:type="pct"/>
            <w:tcBorders>
              <w:top w:val="nil"/>
              <w:left w:val="nil"/>
              <w:bottom w:val="single" w:sz="4" w:space="0" w:color="auto"/>
              <w:right w:val="single" w:sz="4" w:space="0" w:color="auto"/>
            </w:tcBorders>
            <w:shd w:val="clear" w:color="auto" w:fill="auto"/>
            <w:vAlign w:val="bottom"/>
            <w:hideMark/>
          </w:tcPr>
          <w:p w14:paraId="5CB6E4C5"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40,00</w:t>
            </w:r>
          </w:p>
        </w:tc>
        <w:tc>
          <w:tcPr>
            <w:tcW w:w="273" w:type="pct"/>
            <w:tcBorders>
              <w:top w:val="nil"/>
              <w:left w:val="nil"/>
              <w:bottom w:val="single" w:sz="4" w:space="0" w:color="auto"/>
              <w:right w:val="single" w:sz="4" w:space="0" w:color="auto"/>
            </w:tcBorders>
            <w:shd w:val="clear" w:color="auto" w:fill="auto"/>
            <w:vAlign w:val="bottom"/>
            <w:hideMark/>
          </w:tcPr>
          <w:p w14:paraId="6F7348D5"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73" w:type="pct"/>
            <w:tcBorders>
              <w:top w:val="nil"/>
              <w:left w:val="nil"/>
              <w:bottom w:val="single" w:sz="4" w:space="0" w:color="auto"/>
              <w:right w:val="single" w:sz="4" w:space="0" w:color="auto"/>
            </w:tcBorders>
            <w:shd w:val="clear" w:color="auto" w:fill="auto"/>
            <w:vAlign w:val="bottom"/>
            <w:hideMark/>
          </w:tcPr>
          <w:p w14:paraId="34BE0978"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797DFE42"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89" w:type="pct"/>
            <w:tcBorders>
              <w:top w:val="nil"/>
              <w:left w:val="nil"/>
              <w:bottom w:val="single" w:sz="4" w:space="0" w:color="auto"/>
              <w:right w:val="single" w:sz="4" w:space="0" w:color="auto"/>
            </w:tcBorders>
            <w:shd w:val="clear" w:color="auto" w:fill="auto"/>
            <w:vAlign w:val="bottom"/>
            <w:hideMark/>
          </w:tcPr>
          <w:p w14:paraId="7190169F"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3FC0BA49"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vAlign w:val="bottom"/>
            <w:hideMark/>
          </w:tcPr>
          <w:p w14:paraId="5FB76B58"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64" w:type="pct"/>
            <w:tcBorders>
              <w:top w:val="nil"/>
              <w:left w:val="nil"/>
              <w:bottom w:val="single" w:sz="4" w:space="0" w:color="auto"/>
              <w:right w:val="single" w:sz="4" w:space="0" w:color="auto"/>
            </w:tcBorders>
            <w:shd w:val="clear" w:color="auto" w:fill="auto"/>
            <w:vAlign w:val="bottom"/>
            <w:hideMark/>
          </w:tcPr>
          <w:p w14:paraId="1A9DED3B"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496" w:type="pct"/>
            <w:tcBorders>
              <w:top w:val="nil"/>
              <w:left w:val="nil"/>
              <w:bottom w:val="single" w:sz="4" w:space="0" w:color="auto"/>
              <w:right w:val="single" w:sz="4" w:space="0" w:color="auto"/>
            </w:tcBorders>
            <w:shd w:val="clear" w:color="auto" w:fill="auto"/>
            <w:vAlign w:val="bottom"/>
            <w:hideMark/>
          </w:tcPr>
          <w:p w14:paraId="37A2B73E"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92" w:type="pct"/>
            <w:tcBorders>
              <w:top w:val="nil"/>
              <w:left w:val="nil"/>
              <w:bottom w:val="single" w:sz="4" w:space="0" w:color="auto"/>
              <w:right w:val="single" w:sz="4" w:space="0" w:color="auto"/>
            </w:tcBorders>
            <w:shd w:val="clear" w:color="auto" w:fill="auto"/>
            <w:vAlign w:val="bottom"/>
            <w:hideMark/>
          </w:tcPr>
          <w:p w14:paraId="785C91F2"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FC39B4" w:rsidRPr="00805F17" w14:paraId="315B4C51" w14:textId="77777777" w:rsidTr="00DC53F1">
        <w:trPr>
          <w:trHeight w:val="1246"/>
        </w:trPr>
        <w:tc>
          <w:tcPr>
            <w:tcW w:w="218" w:type="pct"/>
            <w:tcBorders>
              <w:top w:val="nil"/>
              <w:left w:val="single" w:sz="4" w:space="0" w:color="auto"/>
              <w:bottom w:val="single" w:sz="4" w:space="0" w:color="auto"/>
              <w:right w:val="single" w:sz="4" w:space="0" w:color="auto"/>
            </w:tcBorders>
            <w:shd w:val="clear" w:color="auto" w:fill="auto"/>
            <w:vAlign w:val="bottom"/>
            <w:hideMark/>
          </w:tcPr>
          <w:p w14:paraId="545C4B8A"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w:t>
            </w:r>
          </w:p>
        </w:tc>
        <w:tc>
          <w:tcPr>
            <w:tcW w:w="225" w:type="pct"/>
            <w:tcBorders>
              <w:top w:val="nil"/>
              <w:left w:val="nil"/>
              <w:bottom w:val="single" w:sz="4" w:space="0" w:color="auto"/>
              <w:right w:val="single" w:sz="4" w:space="0" w:color="auto"/>
            </w:tcBorders>
            <w:shd w:val="clear" w:color="auto" w:fill="auto"/>
            <w:vAlign w:val="bottom"/>
            <w:hideMark/>
          </w:tcPr>
          <w:p w14:paraId="73CACBFD"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3S16</w:t>
            </w:r>
          </w:p>
        </w:tc>
        <w:tc>
          <w:tcPr>
            <w:tcW w:w="499" w:type="pct"/>
            <w:tcBorders>
              <w:top w:val="nil"/>
              <w:left w:val="nil"/>
              <w:bottom w:val="single" w:sz="4" w:space="0" w:color="auto"/>
              <w:right w:val="single" w:sz="4" w:space="0" w:color="auto"/>
            </w:tcBorders>
            <w:shd w:val="clear" w:color="auto" w:fill="auto"/>
            <w:vAlign w:val="bottom"/>
            <w:hideMark/>
          </w:tcPr>
          <w:p w14:paraId="4600A777"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Audituri de securitate susținute</w:t>
            </w:r>
          </w:p>
        </w:tc>
        <w:tc>
          <w:tcPr>
            <w:tcW w:w="402" w:type="pct"/>
            <w:tcBorders>
              <w:top w:val="nil"/>
              <w:left w:val="nil"/>
              <w:bottom w:val="single" w:sz="4" w:space="0" w:color="auto"/>
              <w:right w:val="single" w:sz="4" w:space="0" w:color="auto"/>
            </w:tcBorders>
            <w:shd w:val="clear" w:color="auto" w:fill="auto"/>
            <w:vAlign w:val="bottom"/>
            <w:hideMark/>
          </w:tcPr>
          <w:p w14:paraId="22255221"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Audituri de securitate</w:t>
            </w:r>
          </w:p>
        </w:tc>
        <w:tc>
          <w:tcPr>
            <w:tcW w:w="529" w:type="pct"/>
            <w:tcBorders>
              <w:top w:val="nil"/>
              <w:left w:val="nil"/>
              <w:bottom w:val="single" w:sz="4" w:space="0" w:color="auto"/>
              <w:right w:val="single" w:sz="4" w:space="0" w:color="auto"/>
            </w:tcBorders>
            <w:shd w:val="clear" w:color="auto" w:fill="auto"/>
            <w:vAlign w:val="bottom"/>
            <w:hideMark/>
          </w:tcPr>
          <w:p w14:paraId="0CCC83EC"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dezvoltate</w:t>
            </w:r>
          </w:p>
        </w:tc>
        <w:tc>
          <w:tcPr>
            <w:tcW w:w="295" w:type="pct"/>
            <w:tcBorders>
              <w:top w:val="nil"/>
              <w:left w:val="nil"/>
              <w:bottom w:val="single" w:sz="4" w:space="0" w:color="auto"/>
              <w:right w:val="single" w:sz="4" w:space="0" w:color="auto"/>
            </w:tcBorders>
            <w:shd w:val="clear" w:color="auto" w:fill="auto"/>
            <w:vAlign w:val="bottom"/>
            <w:hideMark/>
          </w:tcPr>
          <w:p w14:paraId="1CEDB699"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40,00</w:t>
            </w:r>
          </w:p>
        </w:tc>
        <w:tc>
          <w:tcPr>
            <w:tcW w:w="273" w:type="pct"/>
            <w:tcBorders>
              <w:top w:val="nil"/>
              <w:left w:val="nil"/>
              <w:bottom w:val="single" w:sz="4" w:space="0" w:color="auto"/>
              <w:right w:val="single" w:sz="4" w:space="0" w:color="auto"/>
            </w:tcBorders>
            <w:shd w:val="clear" w:color="auto" w:fill="auto"/>
            <w:vAlign w:val="bottom"/>
            <w:hideMark/>
          </w:tcPr>
          <w:p w14:paraId="6682D875"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73" w:type="pct"/>
            <w:tcBorders>
              <w:top w:val="nil"/>
              <w:left w:val="nil"/>
              <w:bottom w:val="single" w:sz="4" w:space="0" w:color="auto"/>
              <w:right w:val="single" w:sz="4" w:space="0" w:color="auto"/>
            </w:tcBorders>
            <w:shd w:val="clear" w:color="auto" w:fill="auto"/>
            <w:vAlign w:val="bottom"/>
            <w:hideMark/>
          </w:tcPr>
          <w:p w14:paraId="44B6E848"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37F9DB96"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89" w:type="pct"/>
            <w:tcBorders>
              <w:top w:val="nil"/>
              <w:left w:val="nil"/>
              <w:bottom w:val="single" w:sz="4" w:space="0" w:color="auto"/>
              <w:right w:val="single" w:sz="4" w:space="0" w:color="auto"/>
            </w:tcBorders>
            <w:shd w:val="clear" w:color="auto" w:fill="auto"/>
            <w:vAlign w:val="bottom"/>
            <w:hideMark/>
          </w:tcPr>
          <w:p w14:paraId="0769E3A2"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044E850A"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vAlign w:val="bottom"/>
            <w:hideMark/>
          </w:tcPr>
          <w:p w14:paraId="5352732D"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64" w:type="pct"/>
            <w:tcBorders>
              <w:top w:val="nil"/>
              <w:left w:val="nil"/>
              <w:bottom w:val="single" w:sz="4" w:space="0" w:color="auto"/>
              <w:right w:val="single" w:sz="4" w:space="0" w:color="auto"/>
            </w:tcBorders>
            <w:shd w:val="clear" w:color="auto" w:fill="auto"/>
            <w:vAlign w:val="bottom"/>
            <w:hideMark/>
          </w:tcPr>
          <w:p w14:paraId="1D195513"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496" w:type="pct"/>
            <w:tcBorders>
              <w:top w:val="nil"/>
              <w:left w:val="nil"/>
              <w:bottom w:val="single" w:sz="4" w:space="0" w:color="auto"/>
              <w:right w:val="single" w:sz="4" w:space="0" w:color="auto"/>
            </w:tcBorders>
            <w:shd w:val="clear" w:color="auto" w:fill="auto"/>
            <w:vAlign w:val="bottom"/>
            <w:hideMark/>
          </w:tcPr>
          <w:p w14:paraId="6FE17791"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92" w:type="pct"/>
            <w:tcBorders>
              <w:top w:val="nil"/>
              <w:left w:val="nil"/>
              <w:bottom w:val="single" w:sz="4" w:space="0" w:color="auto"/>
              <w:right w:val="single" w:sz="4" w:space="0" w:color="auto"/>
            </w:tcBorders>
            <w:shd w:val="clear" w:color="auto" w:fill="auto"/>
            <w:vAlign w:val="bottom"/>
            <w:hideMark/>
          </w:tcPr>
          <w:p w14:paraId="37B4E253"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FC39B4" w:rsidRPr="00805F17" w14:paraId="63D5EAE8" w14:textId="77777777" w:rsidTr="00FC39B4">
        <w:trPr>
          <w:trHeight w:val="436"/>
        </w:trPr>
        <w:tc>
          <w:tcPr>
            <w:tcW w:w="218" w:type="pct"/>
            <w:tcBorders>
              <w:top w:val="nil"/>
              <w:left w:val="single" w:sz="4" w:space="0" w:color="auto"/>
              <w:bottom w:val="single" w:sz="4" w:space="0" w:color="auto"/>
              <w:right w:val="single" w:sz="4" w:space="0" w:color="auto"/>
            </w:tcBorders>
            <w:shd w:val="clear" w:color="auto" w:fill="auto"/>
            <w:vAlign w:val="bottom"/>
            <w:hideMark/>
          </w:tcPr>
          <w:p w14:paraId="168B81D1"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F</w:t>
            </w:r>
          </w:p>
        </w:tc>
        <w:tc>
          <w:tcPr>
            <w:tcW w:w="225" w:type="pct"/>
            <w:tcBorders>
              <w:top w:val="nil"/>
              <w:left w:val="nil"/>
              <w:bottom w:val="single" w:sz="4" w:space="0" w:color="auto"/>
              <w:right w:val="single" w:sz="4" w:space="0" w:color="auto"/>
            </w:tcBorders>
            <w:shd w:val="clear" w:color="auto" w:fill="auto"/>
            <w:vAlign w:val="bottom"/>
            <w:hideMark/>
          </w:tcPr>
          <w:p w14:paraId="00FFDFDC"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3S17</w:t>
            </w:r>
          </w:p>
        </w:tc>
        <w:tc>
          <w:tcPr>
            <w:tcW w:w="499" w:type="pct"/>
            <w:tcBorders>
              <w:top w:val="nil"/>
              <w:left w:val="nil"/>
              <w:bottom w:val="single" w:sz="4" w:space="0" w:color="auto"/>
              <w:right w:val="single" w:sz="4" w:space="0" w:color="auto"/>
            </w:tcBorders>
            <w:shd w:val="clear" w:color="auto" w:fill="auto"/>
            <w:vAlign w:val="bottom"/>
            <w:hideMark/>
          </w:tcPr>
          <w:p w14:paraId="733B9F7C"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Școli care utilizează OER, WEB 2.0 în educație</w:t>
            </w:r>
          </w:p>
        </w:tc>
        <w:tc>
          <w:tcPr>
            <w:tcW w:w="402" w:type="pct"/>
            <w:tcBorders>
              <w:top w:val="nil"/>
              <w:left w:val="nil"/>
              <w:bottom w:val="single" w:sz="4" w:space="0" w:color="auto"/>
              <w:right w:val="single" w:sz="4" w:space="0" w:color="auto"/>
            </w:tcBorders>
            <w:shd w:val="clear" w:color="auto" w:fill="auto"/>
            <w:vAlign w:val="bottom"/>
            <w:hideMark/>
          </w:tcPr>
          <w:p w14:paraId="51624A76"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Scoli</w:t>
            </w:r>
          </w:p>
        </w:tc>
        <w:tc>
          <w:tcPr>
            <w:tcW w:w="529" w:type="pct"/>
            <w:tcBorders>
              <w:top w:val="nil"/>
              <w:left w:val="nil"/>
              <w:bottom w:val="single" w:sz="4" w:space="0" w:color="auto"/>
              <w:right w:val="single" w:sz="4" w:space="0" w:color="auto"/>
            </w:tcBorders>
            <w:shd w:val="clear" w:color="auto" w:fill="auto"/>
            <w:vAlign w:val="bottom"/>
            <w:hideMark/>
          </w:tcPr>
          <w:p w14:paraId="42CF8455"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295" w:type="pct"/>
            <w:tcBorders>
              <w:top w:val="nil"/>
              <w:left w:val="nil"/>
              <w:bottom w:val="single" w:sz="4" w:space="0" w:color="auto"/>
              <w:right w:val="single" w:sz="4" w:space="0" w:color="auto"/>
            </w:tcBorders>
            <w:shd w:val="clear" w:color="auto" w:fill="auto"/>
            <w:vAlign w:val="bottom"/>
            <w:hideMark/>
          </w:tcPr>
          <w:p w14:paraId="2E148733"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1.736,00</w:t>
            </w:r>
          </w:p>
        </w:tc>
        <w:tc>
          <w:tcPr>
            <w:tcW w:w="273" w:type="pct"/>
            <w:tcBorders>
              <w:top w:val="nil"/>
              <w:left w:val="nil"/>
              <w:bottom w:val="single" w:sz="4" w:space="0" w:color="auto"/>
              <w:right w:val="single" w:sz="4" w:space="0" w:color="auto"/>
            </w:tcBorders>
            <w:shd w:val="clear" w:color="auto" w:fill="auto"/>
            <w:vAlign w:val="bottom"/>
            <w:hideMark/>
          </w:tcPr>
          <w:p w14:paraId="64936C98"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73" w:type="pct"/>
            <w:tcBorders>
              <w:top w:val="nil"/>
              <w:left w:val="nil"/>
              <w:bottom w:val="single" w:sz="4" w:space="0" w:color="auto"/>
              <w:right w:val="single" w:sz="4" w:space="0" w:color="auto"/>
            </w:tcBorders>
            <w:shd w:val="clear" w:color="auto" w:fill="auto"/>
            <w:vAlign w:val="bottom"/>
            <w:hideMark/>
          </w:tcPr>
          <w:p w14:paraId="06B9DE7C"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2398F7AA"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89" w:type="pct"/>
            <w:tcBorders>
              <w:top w:val="nil"/>
              <w:left w:val="nil"/>
              <w:bottom w:val="single" w:sz="4" w:space="0" w:color="auto"/>
              <w:right w:val="single" w:sz="4" w:space="0" w:color="auto"/>
            </w:tcBorders>
            <w:shd w:val="clear" w:color="auto" w:fill="auto"/>
            <w:vAlign w:val="bottom"/>
            <w:hideMark/>
          </w:tcPr>
          <w:p w14:paraId="3E620C93"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528938BF"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vAlign w:val="bottom"/>
            <w:hideMark/>
          </w:tcPr>
          <w:p w14:paraId="7552CCF4"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64" w:type="pct"/>
            <w:tcBorders>
              <w:top w:val="nil"/>
              <w:left w:val="nil"/>
              <w:bottom w:val="single" w:sz="4" w:space="0" w:color="auto"/>
              <w:right w:val="single" w:sz="4" w:space="0" w:color="auto"/>
            </w:tcBorders>
            <w:shd w:val="clear" w:color="auto" w:fill="auto"/>
            <w:vAlign w:val="bottom"/>
            <w:hideMark/>
          </w:tcPr>
          <w:p w14:paraId="048D971E"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496" w:type="pct"/>
            <w:tcBorders>
              <w:top w:val="nil"/>
              <w:left w:val="nil"/>
              <w:bottom w:val="single" w:sz="4" w:space="0" w:color="auto"/>
              <w:right w:val="single" w:sz="4" w:space="0" w:color="auto"/>
            </w:tcBorders>
            <w:shd w:val="clear" w:color="auto" w:fill="auto"/>
            <w:vAlign w:val="bottom"/>
            <w:hideMark/>
          </w:tcPr>
          <w:p w14:paraId="46EB11B8"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92" w:type="pct"/>
            <w:tcBorders>
              <w:top w:val="nil"/>
              <w:left w:val="nil"/>
              <w:bottom w:val="single" w:sz="4" w:space="0" w:color="auto"/>
              <w:right w:val="single" w:sz="4" w:space="0" w:color="auto"/>
            </w:tcBorders>
            <w:shd w:val="clear" w:color="auto" w:fill="auto"/>
            <w:vAlign w:val="bottom"/>
            <w:hideMark/>
          </w:tcPr>
          <w:p w14:paraId="4313A60C"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FC39B4" w:rsidRPr="00805F17" w14:paraId="74D9F0DE" w14:textId="77777777" w:rsidTr="00DC53F1">
        <w:trPr>
          <w:trHeight w:val="1237"/>
        </w:trPr>
        <w:tc>
          <w:tcPr>
            <w:tcW w:w="218" w:type="pct"/>
            <w:tcBorders>
              <w:top w:val="nil"/>
              <w:left w:val="single" w:sz="4" w:space="0" w:color="auto"/>
              <w:bottom w:val="single" w:sz="4" w:space="0" w:color="auto"/>
              <w:right w:val="single" w:sz="4" w:space="0" w:color="auto"/>
            </w:tcBorders>
            <w:shd w:val="clear" w:color="auto" w:fill="auto"/>
            <w:vAlign w:val="bottom"/>
            <w:hideMark/>
          </w:tcPr>
          <w:p w14:paraId="20A1AA3D"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w:t>
            </w:r>
          </w:p>
        </w:tc>
        <w:tc>
          <w:tcPr>
            <w:tcW w:w="225" w:type="pct"/>
            <w:tcBorders>
              <w:top w:val="nil"/>
              <w:left w:val="nil"/>
              <w:bottom w:val="single" w:sz="4" w:space="0" w:color="auto"/>
              <w:right w:val="single" w:sz="4" w:space="0" w:color="auto"/>
            </w:tcBorders>
            <w:shd w:val="clear" w:color="auto" w:fill="auto"/>
            <w:vAlign w:val="bottom"/>
            <w:hideMark/>
          </w:tcPr>
          <w:p w14:paraId="750CA579"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3S17</w:t>
            </w:r>
          </w:p>
        </w:tc>
        <w:tc>
          <w:tcPr>
            <w:tcW w:w="499" w:type="pct"/>
            <w:tcBorders>
              <w:top w:val="nil"/>
              <w:left w:val="nil"/>
              <w:bottom w:val="single" w:sz="4" w:space="0" w:color="auto"/>
              <w:right w:val="single" w:sz="4" w:space="0" w:color="auto"/>
            </w:tcBorders>
            <w:shd w:val="clear" w:color="auto" w:fill="auto"/>
            <w:vAlign w:val="bottom"/>
            <w:hideMark/>
          </w:tcPr>
          <w:p w14:paraId="0134FF75"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Școli care utilizează OER, WEB 2.0 în educație</w:t>
            </w:r>
          </w:p>
        </w:tc>
        <w:tc>
          <w:tcPr>
            <w:tcW w:w="402" w:type="pct"/>
            <w:tcBorders>
              <w:top w:val="nil"/>
              <w:left w:val="nil"/>
              <w:bottom w:val="single" w:sz="4" w:space="0" w:color="auto"/>
              <w:right w:val="single" w:sz="4" w:space="0" w:color="auto"/>
            </w:tcBorders>
            <w:shd w:val="clear" w:color="auto" w:fill="auto"/>
            <w:vAlign w:val="bottom"/>
            <w:hideMark/>
          </w:tcPr>
          <w:p w14:paraId="6938DF94"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Scoli</w:t>
            </w:r>
          </w:p>
        </w:tc>
        <w:tc>
          <w:tcPr>
            <w:tcW w:w="529" w:type="pct"/>
            <w:tcBorders>
              <w:top w:val="nil"/>
              <w:left w:val="nil"/>
              <w:bottom w:val="single" w:sz="4" w:space="0" w:color="auto"/>
              <w:right w:val="single" w:sz="4" w:space="0" w:color="auto"/>
            </w:tcBorders>
            <w:shd w:val="clear" w:color="auto" w:fill="auto"/>
            <w:vAlign w:val="bottom"/>
            <w:hideMark/>
          </w:tcPr>
          <w:p w14:paraId="45E613D2"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295" w:type="pct"/>
            <w:tcBorders>
              <w:top w:val="nil"/>
              <w:left w:val="nil"/>
              <w:bottom w:val="single" w:sz="4" w:space="0" w:color="auto"/>
              <w:right w:val="single" w:sz="4" w:space="0" w:color="auto"/>
            </w:tcBorders>
            <w:shd w:val="clear" w:color="auto" w:fill="auto"/>
            <w:vAlign w:val="bottom"/>
            <w:hideMark/>
          </w:tcPr>
          <w:p w14:paraId="2693498A"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1.736,00</w:t>
            </w:r>
          </w:p>
        </w:tc>
        <w:tc>
          <w:tcPr>
            <w:tcW w:w="273" w:type="pct"/>
            <w:tcBorders>
              <w:top w:val="nil"/>
              <w:left w:val="nil"/>
              <w:bottom w:val="single" w:sz="4" w:space="0" w:color="auto"/>
              <w:right w:val="single" w:sz="4" w:space="0" w:color="auto"/>
            </w:tcBorders>
            <w:shd w:val="clear" w:color="auto" w:fill="auto"/>
            <w:vAlign w:val="bottom"/>
            <w:hideMark/>
          </w:tcPr>
          <w:p w14:paraId="7B78FC56"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73" w:type="pct"/>
            <w:tcBorders>
              <w:top w:val="nil"/>
              <w:left w:val="nil"/>
              <w:bottom w:val="single" w:sz="4" w:space="0" w:color="auto"/>
              <w:right w:val="single" w:sz="4" w:space="0" w:color="auto"/>
            </w:tcBorders>
            <w:shd w:val="clear" w:color="auto" w:fill="auto"/>
            <w:vAlign w:val="bottom"/>
            <w:hideMark/>
          </w:tcPr>
          <w:p w14:paraId="6B755AD6"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102ABDA7"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89" w:type="pct"/>
            <w:tcBorders>
              <w:top w:val="nil"/>
              <w:left w:val="nil"/>
              <w:bottom w:val="single" w:sz="4" w:space="0" w:color="auto"/>
              <w:right w:val="single" w:sz="4" w:space="0" w:color="auto"/>
            </w:tcBorders>
            <w:shd w:val="clear" w:color="auto" w:fill="auto"/>
            <w:vAlign w:val="bottom"/>
            <w:hideMark/>
          </w:tcPr>
          <w:p w14:paraId="52BA7786"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568830F0"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vAlign w:val="bottom"/>
            <w:hideMark/>
          </w:tcPr>
          <w:p w14:paraId="41CA382F"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64" w:type="pct"/>
            <w:tcBorders>
              <w:top w:val="nil"/>
              <w:left w:val="nil"/>
              <w:bottom w:val="single" w:sz="4" w:space="0" w:color="auto"/>
              <w:right w:val="single" w:sz="4" w:space="0" w:color="auto"/>
            </w:tcBorders>
            <w:shd w:val="clear" w:color="auto" w:fill="auto"/>
            <w:vAlign w:val="bottom"/>
            <w:hideMark/>
          </w:tcPr>
          <w:p w14:paraId="05DA4A7B"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496" w:type="pct"/>
            <w:tcBorders>
              <w:top w:val="nil"/>
              <w:left w:val="nil"/>
              <w:bottom w:val="single" w:sz="4" w:space="0" w:color="auto"/>
              <w:right w:val="single" w:sz="4" w:space="0" w:color="auto"/>
            </w:tcBorders>
            <w:shd w:val="clear" w:color="auto" w:fill="auto"/>
            <w:vAlign w:val="bottom"/>
            <w:hideMark/>
          </w:tcPr>
          <w:p w14:paraId="2267F746"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92" w:type="pct"/>
            <w:tcBorders>
              <w:top w:val="nil"/>
              <w:left w:val="nil"/>
              <w:bottom w:val="single" w:sz="4" w:space="0" w:color="auto"/>
              <w:right w:val="single" w:sz="4" w:space="0" w:color="auto"/>
            </w:tcBorders>
            <w:shd w:val="clear" w:color="auto" w:fill="auto"/>
            <w:vAlign w:val="bottom"/>
            <w:hideMark/>
          </w:tcPr>
          <w:p w14:paraId="098600D0"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FC39B4" w:rsidRPr="00805F17" w14:paraId="39264ED0" w14:textId="77777777" w:rsidTr="00DC53F1">
        <w:trPr>
          <w:trHeight w:val="1255"/>
        </w:trPr>
        <w:tc>
          <w:tcPr>
            <w:tcW w:w="218" w:type="pct"/>
            <w:tcBorders>
              <w:top w:val="nil"/>
              <w:left w:val="single" w:sz="4" w:space="0" w:color="auto"/>
              <w:bottom w:val="single" w:sz="4" w:space="0" w:color="auto"/>
              <w:right w:val="single" w:sz="4" w:space="0" w:color="auto"/>
            </w:tcBorders>
            <w:shd w:val="clear" w:color="auto" w:fill="auto"/>
            <w:vAlign w:val="bottom"/>
            <w:hideMark/>
          </w:tcPr>
          <w:p w14:paraId="67FA7586"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lastRenderedPageBreak/>
              <w:t>F</w:t>
            </w:r>
          </w:p>
        </w:tc>
        <w:tc>
          <w:tcPr>
            <w:tcW w:w="225" w:type="pct"/>
            <w:tcBorders>
              <w:top w:val="nil"/>
              <w:left w:val="nil"/>
              <w:bottom w:val="single" w:sz="4" w:space="0" w:color="auto"/>
              <w:right w:val="single" w:sz="4" w:space="0" w:color="auto"/>
            </w:tcBorders>
            <w:shd w:val="clear" w:color="auto" w:fill="auto"/>
            <w:vAlign w:val="bottom"/>
            <w:hideMark/>
          </w:tcPr>
          <w:p w14:paraId="0E7B7FB5"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3S17</w:t>
            </w:r>
          </w:p>
        </w:tc>
        <w:tc>
          <w:tcPr>
            <w:tcW w:w="499" w:type="pct"/>
            <w:tcBorders>
              <w:top w:val="nil"/>
              <w:left w:val="nil"/>
              <w:bottom w:val="single" w:sz="4" w:space="0" w:color="auto"/>
              <w:right w:val="single" w:sz="4" w:space="0" w:color="auto"/>
            </w:tcBorders>
            <w:shd w:val="clear" w:color="auto" w:fill="auto"/>
            <w:vAlign w:val="bottom"/>
            <w:hideMark/>
          </w:tcPr>
          <w:p w14:paraId="32DEF70E"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Școli care utilizează OER, WEB 2.0 în educație</w:t>
            </w:r>
          </w:p>
        </w:tc>
        <w:tc>
          <w:tcPr>
            <w:tcW w:w="402" w:type="pct"/>
            <w:tcBorders>
              <w:top w:val="nil"/>
              <w:left w:val="nil"/>
              <w:bottom w:val="single" w:sz="4" w:space="0" w:color="auto"/>
              <w:right w:val="single" w:sz="4" w:space="0" w:color="auto"/>
            </w:tcBorders>
            <w:shd w:val="clear" w:color="auto" w:fill="auto"/>
            <w:vAlign w:val="bottom"/>
            <w:hideMark/>
          </w:tcPr>
          <w:p w14:paraId="2EB8A5AF"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Scoli</w:t>
            </w:r>
          </w:p>
        </w:tc>
        <w:tc>
          <w:tcPr>
            <w:tcW w:w="529" w:type="pct"/>
            <w:tcBorders>
              <w:top w:val="nil"/>
              <w:left w:val="nil"/>
              <w:bottom w:val="single" w:sz="4" w:space="0" w:color="auto"/>
              <w:right w:val="single" w:sz="4" w:space="0" w:color="auto"/>
            </w:tcBorders>
            <w:shd w:val="clear" w:color="auto" w:fill="auto"/>
            <w:vAlign w:val="bottom"/>
            <w:hideMark/>
          </w:tcPr>
          <w:p w14:paraId="7CB8FCFE"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dezvoltate</w:t>
            </w:r>
          </w:p>
        </w:tc>
        <w:tc>
          <w:tcPr>
            <w:tcW w:w="295" w:type="pct"/>
            <w:tcBorders>
              <w:top w:val="nil"/>
              <w:left w:val="nil"/>
              <w:bottom w:val="single" w:sz="4" w:space="0" w:color="auto"/>
              <w:right w:val="single" w:sz="4" w:space="0" w:color="auto"/>
            </w:tcBorders>
            <w:shd w:val="clear" w:color="auto" w:fill="auto"/>
            <w:vAlign w:val="bottom"/>
            <w:hideMark/>
          </w:tcPr>
          <w:p w14:paraId="5FCE94FB"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264,00</w:t>
            </w:r>
          </w:p>
        </w:tc>
        <w:tc>
          <w:tcPr>
            <w:tcW w:w="273" w:type="pct"/>
            <w:tcBorders>
              <w:top w:val="nil"/>
              <w:left w:val="nil"/>
              <w:bottom w:val="single" w:sz="4" w:space="0" w:color="auto"/>
              <w:right w:val="single" w:sz="4" w:space="0" w:color="auto"/>
            </w:tcBorders>
            <w:shd w:val="clear" w:color="auto" w:fill="auto"/>
            <w:vAlign w:val="bottom"/>
            <w:hideMark/>
          </w:tcPr>
          <w:p w14:paraId="13365301"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73" w:type="pct"/>
            <w:tcBorders>
              <w:top w:val="nil"/>
              <w:left w:val="nil"/>
              <w:bottom w:val="single" w:sz="4" w:space="0" w:color="auto"/>
              <w:right w:val="single" w:sz="4" w:space="0" w:color="auto"/>
            </w:tcBorders>
            <w:shd w:val="clear" w:color="auto" w:fill="auto"/>
            <w:vAlign w:val="bottom"/>
            <w:hideMark/>
          </w:tcPr>
          <w:p w14:paraId="261AFD78"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747AAF98"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89" w:type="pct"/>
            <w:tcBorders>
              <w:top w:val="nil"/>
              <w:left w:val="nil"/>
              <w:bottom w:val="single" w:sz="4" w:space="0" w:color="auto"/>
              <w:right w:val="single" w:sz="4" w:space="0" w:color="auto"/>
            </w:tcBorders>
            <w:shd w:val="clear" w:color="auto" w:fill="auto"/>
            <w:vAlign w:val="bottom"/>
            <w:hideMark/>
          </w:tcPr>
          <w:p w14:paraId="21AF539B"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5E271EAC"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vAlign w:val="bottom"/>
            <w:hideMark/>
          </w:tcPr>
          <w:p w14:paraId="1DD0A39F"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64" w:type="pct"/>
            <w:tcBorders>
              <w:top w:val="nil"/>
              <w:left w:val="nil"/>
              <w:bottom w:val="single" w:sz="4" w:space="0" w:color="auto"/>
              <w:right w:val="single" w:sz="4" w:space="0" w:color="auto"/>
            </w:tcBorders>
            <w:shd w:val="clear" w:color="auto" w:fill="auto"/>
            <w:vAlign w:val="bottom"/>
            <w:hideMark/>
          </w:tcPr>
          <w:p w14:paraId="6821DD41"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496" w:type="pct"/>
            <w:tcBorders>
              <w:top w:val="nil"/>
              <w:left w:val="nil"/>
              <w:bottom w:val="single" w:sz="4" w:space="0" w:color="auto"/>
              <w:right w:val="single" w:sz="4" w:space="0" w:color="auto"/>
            </w:tcBorders>
            <w:shd w:val="clear" w:color="auto" w:fill="auto"/>
            <w:vAlign w:val="bottom"/>
            <w:hideMark/>
          </w:tcPr>
          <w:p w14:paraId="7632064A"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92" w:type="pct"/>
            <w:tcBorders>
              <w:top w:val="nil"/>
              <w:left w:val="nil"/>
              <w:bottom w:val="single" w:sz="4" w:space="0" w:color="auto"/>
              <w:right w:val="single" w:sz="4" w:space="0" w:color="auto"/>
            </w:tcBorders>
            <w:shd w:val="clear" w:color="auto" w:fill="auto"/>
            <w:vAlign w:val="bottom"/>
            <w:hideMark/>
          </w:tcPr>
          <w:p w14:paraId="78283280"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FC39B4" w:rsidRPr="00805F17" w14:paraId="5129EB76" w14:textId="77777777" w:rsidTr="00FC39B4">
        <w:trPr>
          <w:trHeight w:val="1500"/>
        </w:trPr>
        <w:tc>
          <w:tcPr>
            <w:tcW w:w="218" w:type="pct"/>
            <w:tcBorders>
              <w:top w:val="nil"/>
              <w:left w:val="single" w:sz="4" w:space="0" w:color="auto"/>
              <w:bottom w:val="single" w:sz="4" w:space="0" w:color="auto"/>
              <w:right w:val="single" w:sz="4" w:space="0" w:color="auto"/>
            </w:tcBorders>
            <w:shd w:val="clear" w:color="auto" w:fill="auto"/>
            <w:vAlign w:val="bottom"/>
            <w:hideMark/>
          </w:tcPr>
          <w:p w14:paraId="0DAA5436"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w:t>
            </w:r>
          </w:p>
        </w:tc>
        <w:tc>
          <w:tcPr>
            <w:tcW w:w="225" w:type="pct"/>
            <w:tcBorders>
              <w:top w:val="nil"/>
              <w:left w:val="nil"/>
              <w:bottom w:val="single" w:sz="4" w:space="0" w:color="auto"/>
              <w:right w:val="single" w:sz="4" w:space="0" w:color="auto"/>
            </w:tcBorders>
            <w:shd w:val="clear" w:color="auto" w:fill="auto"/>
            <w:vAlign w:val="bottom"/>
            <w:hideMark/>
          </w:tcPr>
          <w:p w14:paraId="5A6D5C81"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3S17</w:t>
            </w:r>
          </w:p>
        </w:tc>
        <w:tc>
          <w:tcPr>
            <w:tcW w:w="499" w:type="pct"/>
            <w:tcBorders>
              <w:top w:val="nil"/>
              <w:left w:val="nil"/>
              <w:bottom w:val="single" w:sz="4" w:space="0" w:color="auto"/>
              <w:right w:val="single" w:sz="4" w:space="0" w:color="auto"/>
            </w:tcBorders>
            <w:shd w:val="clear" w:color="auto" w:fill="auto"/>
            <w:vAlign w:val="bottom"/>
            <w:hideMark/>
          </w:tcPr>
          <w:p w14:paraId="3082A63E"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Școli care utilizează OER, WEB 2.0 în educație</w:t>
            </w:r>
          </w:p>
        </w:tc>
        <w:tc>
          <w:tcPr>
            <w:tcW w:w="402" w:type="pct"/>
            <w:tcBorders>
              <w:top w:val="nil"/>
              <w:left w:val="nil"/>
              <w:bottom w:val="single" w:sz="4" w:space="0" w:color="auto"/>
              <w:right w:val="single" w:sz="4" w:space="0" w:color="auto"/>
            </w:tcBorders>
            <w:shd w:val="clear" w:color="auto" w:fill="auto"/>
            <w:vAlign w:val="bottom"/>
            <w:hideMark/>
          </w:tcPr>
          <w:p w14:paraId="1F306926"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Scoli</w:t>
            </w:r>
          </w:p>
        </w:tc>
        <w:tc>
          <w:tcPr>
            <w:tcW w:w="529" w:type="pct"/>
            <w:tcBorders>
              <w:top w:val="nil"/>
              <w:left w:val="nil"/>
              <w:bottom w:val="single" w:sz="4" w:space="0" w:color="auto"/>
              <w:right w:val="single" w:sz="4" w:space="0" w:color="auto"/>
            </w:tcBorders>
            <w:shd w:val="clear" w:color="auto" w:fill="auto"/>
            <w:vAlign w:val="bottom"/>
            <w:hideMark/>
          </w:tcPr>
          <w:p w14:paraId="1F3E9B5E"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dezvoltate</w:t>
            </w:r>
          </w:p>
        </w:tc>
        <w:tc>
          <w:tcPr>
            <w:tcW w:w="295" w:type="pct"/>
            <w:tcBorders>
              <w:top w:val="nil"/>
              <w:left w:val="nil"/>
              <w:bottom w:val="single" w:sz="4" w:space="0" w:color="auto"/>
              <w:right w:val="single" w:sz="4" w:space="0" w:color="auto"/>
            </w:tcBorders>
            <w:shd w:val="clear" w:color="auto" w:fill="auto"/>
            <w:vAlign w:val="bottom"/>
            <w:hideMark/>
          </w:tcPr>
          <w:p w14:paraId="3FDB2058"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264,00</w:t>
            </w:r>
          </w:p>
        </w:tc>
        <w:tc>
          <w:tcPr>
            <w:tcW w:w="273" w:type="pct"/>
            <w:tcBorders>
              <w:top w:val="nil"/>
              <w:left w:val="nil"/>
              <w:bottom w:val="single" w:sz="4" w:space="0" w:color="auto"/>
              <w:right w:val="single" w:sz="4" w:space="0" w:color="auto"/>
            </w:tcBorders>
            <w:shd w:val="clear" w:color="auto" w:fill="auto"/>
            <w:vAlign w:val="bottom"/>
            <w:hideMark/>
          </w:tcPr>
          <w:p w14:paraId="5474967A"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73" w:type="pct"/>
            <w:tcBorders>
              <w:top w:val="nil"/>
              <w:left w:val="nil"/>
              <w:bottom w:val="single" w:sz="4" w:space="0" w:color="auto"/>
              <w:right w:val="single" w:sz="4" w:space="0" w:color="auto"/>
            </w:tcBorders>
            <w:shd w:val="clear" w:color="auto" w:fill="auto"/>
            <w:vAlign w:val="bottom"/>
            <w:hideMark/>
          </w:tcPr>
          <w:p w14:paraId="17BD9D3D"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6045FB9C"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89" w:type="pct"/>
            <w:tcBorders>
              <w:top w:val="nil"/>
              <w:left w:val="nil"/>
              <w:bottom w:val="single" w:sz="4" w:space="0" w:color="auto"/>
              <w:right w:val="single" w:sz="4" w:space="0" w:color="auto"/>
            </w:tcBorders>
            <w:shd w:val="clear" w:color="auto" w:fill="auto"/>
            <w:vAlign w:val="bottom"/>
            <w:hideMark/>
          </w:tcPr>
          <w:p w14:paraId="77D27054"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5F2C2C7E"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vAlign w:val="bottom"/>
            <w:hideMark/>
          </w:tcPr>
          <w:p w14:paraId="3CB3BFDB"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64" w:type="pct"/>
            <w:tcBorders>
              <w:top w:val="nil"/>
              <w:left w:val="nil"/>
              <w:bottom w:val="single" w:sz="4" w:space="0" w:color="auto"/>
              <w:right w:val="single" w:sz="4" w:space="0" w:color="auto"/>
            </w:tcBorders>
            <w:shd w:val="clear" w:color="auto" w:fill="auto"/>
            <w:vAlign w:val="bottom"/>
            <w:hideMark/>
          </w:tcPr>
          <w:p w14:paraId="56D4057B"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496" w:type="pct"/>
            <w:tcBorders>
              <w:top w:val="nil"/>
              <w:left w:val="nil"/>
              <w:bottom w:val="single" w:sz="4" w:space="0" w:color="auto"/>
              <w:right w:val="single" w:sz="4" w:space="0" w:color="auto"/>
            </w:tcBorders>
            <w:shd w:val="clear" w:color="auto" w:fill="auto"/>
            <w:vAlign w:val="bottom"/>
            <w:hideMark/>
          </w:tcPr>
          <w:p w14:paraId="1EE3201E"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92" w:type="pct"/>
            <w:tcBorders>
              <w:top w:val="nil"/>
              <w:left w:val="nil"/>
              <w:bottom w:val="single" w:sz="4" w:space="0" w:color="auto"/>
              <w:right w:val="single" w:sz="4" w:space="0" w:color="auto"/>
            </w:tcBorders>
            <w:shd w:val="clear" w:color="auto" w:fill="auto"/>
            <w:vAlign w:val="bottom"/>
            <w:hideMark/>
          </w:tcPr>
          <w:p w14:paraId="0A53EFF9"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FC39B4" w:rsidRPr="00805F17" w14:paraId="32030B92" w14:textId="77777777" w:rsidTr="00DC53F1">
        <w:trPr>
          <w:trHeight w:val="1066"/>
        </w:trPr>
        <w:tc>
          <w:tcPr>
            <w:tcW w:w="218" w:type="pct"/>
            <w:tcBorders>
              <w:top w:val="nil"/>
              <w:left w:val="single" w:sz="4" w:space="0" w:color="auto"/>
              <w:bottom w:val="single" w:sz="4" w:space="0" w:color="auto"/>
              <w:right w:val="single" w:sz="4" w:space="0" w:color="auto"/>
            </w:tcBorders>
            <w:shd w:val="clear" w:color="auto" w:fill="auto"/>
            <w:vAlign w:val="bottom"/>
            <w:hideMark/>
          </w:tcPr>
          <w:p w14:paraId="503AFD0F"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F</w:t>
            </w:r>
          </w:p>
        </w:tc>
        <w:tc>
          <w:tcPr>
            <w:tcW w:w="225" w:type="pct"/>
            <w:tcBorders>
              <w:top w:val="nil"/>
              <w:left w:val="nil"/>
              <w:bottom w:val="single" w:sz="4" w:space="0" w:color="auto"/>
              <w:right w:val="single" w:sz="4" w:space="0" w:color="auto"/>
            </w:tcBorders>
            <w:shd w:val="clear" w:color="auto" w:fill="auto"/>
            <w:vAlign w:val="bottom"/>
            <w:hideMark/>
          </w:tcPr>
          <w:p w14:paraId="020B1792"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3S18</w:t>
            </w:r>
          </w:p>
        </w:tc>
        <w:tc>
          <w:tcPr>
            <w:tcW w:w="499" w:type="pct"/>
            <w:tcBorders>
              <w:top w:val="nil"/>
              <w:left w:val="nil"/>
              <w:bottom w:val="single" w:sz="4" w:space="0" w:color="auto"/>
              <w:right w:val="single" w:sz="4" w:space="0" w:color="auto"/>
            </w:tcBorders>
            <w:shd w:val="clear" w:color="auto" w:fill="auto"/>
            <w:vAlign w:val="bottom"/>
            <w:hideMark/>
          </w:tcPr>
          <w:p w14:paraId="7E93FDD3"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Unități prespitalicești și spitalicești care utilizează sisteme de </w:t>
            </w:r>
            <w:proofErr w:type="spellStart"/>
            <w:r w:rsidRPr="00805F17">
              <w:rPr>
                <w:rFonts w:ascii="Calibri" w:eastAsia="Times New Roman" w:hAnsi="Calibri" w:cs="Times New Roman"/>
                <w:color w:val="000000"/>
                <w:sz w:val="16"/>
                <w:szCs w:val="16"/>
                <w:lang w:eastAsia="ro-RO"/>
              </w:rPr>
              <w:t>telemedicine</w:t>
            </w:r>
            <w:proofErr w:type="spellEnd"/>
          </w:p>
        </w:tc>
        <w:tc>
          <w:tcPr>
            <w:tcW w:w="402" w:type="pct"/>
            <w:tcBorders>
              <w:top w:val="nil"/>
              <w:left w:val="nil"/>
              <w:bottom w:val="single" w:sz="4" w:space="0" w:color="auto"/>
              <w:right w:val="single" w:sz="4" w:space="0" w:color="auto"/>
            </w:tcBorders>
            <w:shd w:val="clear" w:color="auto" w:fill="auto"/>
            <w:vAlign w:val="bottom"/>
            <w:hideMark/>
          </w:tcPr>
          <w:p w14:paraId="0E7D73EE"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proofErr w:type="spellStart"/>
            <w:r w:rsidRPr="00805F17">
              <w:rPr>
                <w:rFonts w:ascii="Calibri" w:eastAsia="Times New Roman" w:hAnsi="Calibri" w:cs="Times New Roman"/>
                <w:color w:val="000000"/>
                <w:sz w:val="16"/>
                <w:szCs w:val="16"/>
                <w:lang w:eastAsia="ro-RO"/>
              </w:rPr>
              <w:t>Unitati</w:t>
            </w:r>
            <w:proofErr w:type="spellEnd"/>
            <w:r w:rsidRPr="00805F17">
              <w:rPr>
                <w:rFonts w:ascii="Calibri" w:eastAsia="Times New Roman" w:hAnsi="Calibri" w:cs="Times New Roman"/>
                <w:color w:val="000000"/>
                <w:sz w:val="16"/>
                <w:szCs w:val="16"/>
                <w:lang w:eastAsia="ro-RO"/>
              </w:rPr>
              <w:t xml:space="preserve"> sanitare</w:t>
            </w:r>
          </w:p>
        </w:tc>
        <w:tc>
          <w:tcPr>
            <w:tcW w:w="529" w:type="pct"/>
            <w:tcBorders>
              <w:top w:val="nil"/>
              <w:left w:val="nil"/>
              <w:bottom w:val="single" w:sz="4" w:space="0" w:color="auto"/>
              <w:right w:val="single" w:sz="4" w:space="0" w:color="auto"/>
            </w:tcBorders>
            <w:shd w:val="clear" w:color="auto" w:fill="auto"/>
            <w:vAlign w:val="bottom"/>
            <w:hideMark/>
          </w:tcPr>
          <w:p w14:paraId="7DD527A1"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295" w:type="pct"/>
            <w:tcBorders>
              <w:top w:val="nil"/>
              <w:left w:val="nil"/>
              <w:bottom w:val="single" w:sz="4" w:space="0" w:color="auto"/>
              <w:right w:val="single" w:sz="4" w:space="0" w:color="auto"/>
            </w:tcBorders>
            <w:shd w:val="clear" w:color="auto" w:fill="auto"/>
            <w:vAlign w:val="bottom"/>
            <w:hideMark/>
          </w:tcPr>
          <w:p w14:paraId="755E5833"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434,00</w:t>
            </w:r>
          </w:p>
        </w:tc>
        <w:tc>
          <w:tcPr>
            <w:tcW w:w="273" w:type="pct"/>
            <w:tcBorders>
              <w:top w:val="nil"/>
              <w:left w:val="nil"/>
              <w:bottom w:val="single" w:sz="4" w:space="0" w:color="auto"/>
              <w:right w:val="single" w:sz="4" w:space="0" w:color="auto"/>
            </w:tcBorders>
            <w:shd w:val="clear" w:color="auto" w:fill="auto"/>
            <w:vAlign w:val="bottom"/>
            <w:hideMark/>
          </w:tcPr>
          <w:p w14:paraId="3F6AA187"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73" w:type="pct"/>
            <w:tcBorders>
              <w:top w:val="nil"/>
              <w:left w:val="nil"/>
              <w:bottom w:val="single" w:sz="4" w:space="0" w:color="auto"/>
              <w:right w:val="single" w:sz="4" w:space="0" w:color="auto"/>
            </w:tcBorders>
            <w:shd w:val="clear" w:color="auto" w:fill="auto"/>
            <w:vAlign w:val="bottom"/>
            <w:hideMark/>
          </w:tcPr>
          <w:p w14:paraId="78C37B66"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7E620391"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89" w:type="pct"/>
            <w:tcBorders>
              <w:top w:val="nil"/>
              <w:left w:val="nil"/>
              <w:bottom w:val="single" w:sz="4" w:space="0" w:color="auto"/>
              <w:right w:val="single" w:sz="4" w:space="0" w:color="auto"/>
            </w:tcBorders>
            <w:shd w:val="clear" w:color="auto" w:fill="auto"/>
            <w:vAlign w:val="bottom"/>
            <w:hideMark/>
          </w:tcPr>
          <w:p w14:paraId="112FDA46"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73D567FF"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vAlign w:val="bottom"/>
            <w:hideMark/>
          </w:tcPr>
          <w:p w14:paraId="5D03A728"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64" w:type="pct"/>
            <w:tcBorders>
              <w:top w:val="nil"/>
              <w:left w:val="nil"/>
              <w:bottom w:val="single" w:sz="4" w:space="0" w:color="auto"/>
              <w:right w:val="single" w:sz="4" w:space="0" w:color="auto"/>
            </w:tcBorders>
            <w:shd w:val="clear" w:color="auto" w:fill="auto"/>
            <w:vAlign w:val="bottom"/>
            <w:hideMark/>
          </w:tcPr>
          <w:p w14:paraId="70309DBE"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496" w:type="pct"/>
            <w:tcBorders>
              <w:top w:val="nil"/>
              <w:left w:val="nil"/>
              <w:bottom w:val="single" w:sz="4" w:space="0" w:color="auto"/>
              <w:right w:val="single" w:sz="4" w:space="0" w:color="auto"/>
            </w:tcBorders>
            <w:shd w:val="clear" w:color="auto" w:fill="auto"/>
            <w:vAlign w:val="bottom"/>
            <w:hideMark/>
          </w:tcPr>
          <w:p w14:paraId="142077AA"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92" w:type="pct"/>
            <w:tcBorders>
              <w:top w:val="nil"/>
              <w:left w:val="nil"/>
              <w:bottom w:val="single" w:sz="4" w:space="0" w:color="auto"/>
              <w:right w:val="single" w:sz="4" w:space="0" w:color="auto"/>
            </w:tcBorders>
            <w:shd w:val="clear" w:color="auto" w:fill="auto"/>
            <w:vAlign w:val="bottom"/>
            <w:hideMark/>
          </w:tcPr>
          <w:p w14:paraId="3C9B6F21"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FC39B4" w:rsidRPr="00805F17" w14:paraId="3A909A74" w14:textId="77777777" w:rsidTr="00DC53F1">
        <w:trPr>
          <w:trHeight w:val="1273"/>
        </w:trPr>
        <w:tc>
          <w:tcPr>
            <w:tcW w:w="218" w:type="pct"/>
            <w:tcBorders>
              <w:top w:val="nil"/>
              <w:left w:val="single" w:sz="4" w:space="0" w:color="auto"/>
              <w:bottom w:val="single" w:sz="4" w:space="0" w:color="auto"/>
              <w:right w:val="single" w:sz="4" w:space="0" w:color="auto"/>
            </w:tcBorders>
            <w:shd w:val="clear" w:color="auto" w:fill="auto"/>
            <w:vAlign w:val="bottom"/>
            <w:hideMark/>
          </w:tcPr>
          <w:p w14:paraId="39DFBDED"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w:t>
            </w:r>
          </w:p>
        </w:tc>
        <w:tc>
          <w:tcPr>
            <w:tcW w:w="225" w:type="pct"/>
            <w:tcBorders>
              <w:top w:val="nil"/>
              <w:left w:val="nil"/>
              <w:bottom w:val="single" w:sz="4" w:space="0" w:color="auto"/>
              <w:right w:val="single" w:sz="4" w:space="0" w:color="auto"/>
            </w:tcBorders>
            <w:shd w:val="clear" w:color="auto" w:fill="auto"/>
            <w:vAlign w:val="bottom"/>
            <w:hideMark/>
          </w:tcPr>
          <w:p w14:paraId="5785F76D"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3S18</w:t>
            </w:r>
          </w:p>
        </w:tc>
        <w:tc>
          <w:tcPr>
            <w:tcW w:w="499" w:type="pct"/>
            <w:tcBorders>
              <w:top w:val="nil"/>
              <w:left w:val="nil"/>
              <w:bottom w:val="single" w:sz="4" w:space="0" w:color="auto"/>
              <w:right w:val="single" w:sz="4" w:space="0" w:color="auto"/>
            </w:tcBorders>
            <w:shd w:val="clear" w:color="auto" w:fill="auto"/>
            <w:vAlign w:val="bottom"/>
            <w:hideMark/>
          </w:tcPr>
          <w:p w14:paraId="4971F1A1"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Unități prespitalicești și spitalicești care utilizează sisteme de </w:t>
            </w:r>
            <w:proofErr w:type="spellStart"/>
            <w:r w:rsidRPr="00805F17">
              <w:rPr>
                <w:rFonts w:ascii="Calibri" w:eastAsia="Times New Roman" w:hAnsi="Calibri" w:cs="Times New Roman"/>
                <w:color w:val="000000"/>
                <w:sz w:val="16"/>
                <w:szCs w:val="16"/>
                <w:lang w:eastAsia="ro-RO"/>
              </w:rPr>
              <w:t>telemedicine</w:t>
            </w:r>
            <w:proofErr w:type="spellEnd"/>
          </w:p>
        </w:tc>
        <w:tc>
          <w:tcPr>
            <w:tcW w:w="402" w:type="pct"/>
            <w:tcBorders>
              <w:top w:val="nil"/>
              <w:left w:val="nil"/>
              <w:bottom w:val="single" w:sz="4" w:space="0" w:color="auto"/>
              <w:right w:val="single" w:sz="4" w:space="0" w:color="auto"/>
            </w:tcBorders>
            <w:shd w:val="clear" w:color="auto" w:fill="auto"/>
            <w:vAlign w:val="bottom"/>
            <w:hideMark/>
          </w:tcPr>
          <w:p w14:paraId="334F8FF2"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proofErr w:type="spellStart"/>
            <w:r w:rsidRPr="00805F17">
              <w:rPr>
                <w:rFonts w:ascii="Calibri" w:eastAsia="Times New Roman" w:hAnsi="Calibri" w:cs="Times New Roman"/>
                <w:color w:val="000000"/>
                <w:sz w:val="16"/>
                <w:szCs w:val="16"/>
                <w:lang w:eastAsia="ro-RO"/>
              </w:rPr>
              <w:t>Unitati</w:t>
            </w:r>
            <w:proofErr w:type="spellEnd"/>
            <w:r w:rsidRPr="00805F17">
              <w:rPr>
                <w:rFonts w:ascii="Calibri" w:eastAsia="Times New Roman" w:hAnsi="Calibri" w:cs="Times New Roman"/>
                <w:color w:val="000000"/>
                <w:sz w:val="16"/>
                <w:szCs w:val="16"/>
                <w:lang w:eastAsia="ro-RO"/>
              </w:rPr>
              <w:t xml:space="preserve"> sanitare</w:t>
            </w:r>
          </w:p>
        </w:tc>
        <w:tc>
          <w:tcPr>
            <w:tcW w:w="529" w:type="pct"/>
            <w:tcBorders>
              <w:top w:val="nil"/>
              <w:left w:val="nil"/>
              <w:bottom w:val="single" w:sz="4" w:space="0" w:color="auto"/>
              <w:right w:val="single" w:sz="4" w:space="0" w:color="auto"/>
            </w:tcBorders>
            <w:shd w:val="clear" w:color="auto" w:fill="auto"/>
            <w:vAlign w:val="bottom"/>
            <w:hideMark/>
          </w:tcPr>
          <w:p w14:paraId="0E520451"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295" w:type="pct"/>
            <w:tcBorders>
              <w:top w:val="nil"/>
              <w:left w:val="nil"/>
              <w:bottom w:val="single" w:sz="4" w:space="0" w:color="auto"/>
              <w:right w:val="single" w:sz="4" w:space="0" w:color="auto"/>
            </w:tcBorders>
            <w:shd w:val="clear" w:color="auto" w:fill="auto"/>
            <w:vAlign w:val="bottom"/>
            <w:hideMark/>
          </w:tcPr>
          <w:p w14:paraId="7B7C6340"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434,00</w:t>
            </w:r>
          </w:p>
        </w:tc>
        <w:tc>
          <w:tcPr>
            <w:tcW w:w="273" w:type="pct"/>
            <w:tcBorders>
              <w:top w:val="nil"/>
              <w:left w:val="nil"/>
              <w:bottom w:val="single" w:sz="4" w:space="0" w:color="auto"/>
              <w:right w:val="single" w:sz="4" w:space="0" w:color="auto"/>
            </w:tcBorders>
            <w:shd w:val="clear" w:color="auto" w:fill="auto"/>
            <w:vAlign w:val="bottom"/>
            <w:hideMark/>
          </w:tcPr>
          <w:p w14:paraId="6DF8878E"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73" w:type="pct"/>
            <w:tcBorders>
              <w:top w:val="nil"/>
              <w:left w:val="nil"/>
              <w:bottom w:val="single" w:sz="4" w:space="0" w:color="auto"/>
              <w:right w:val="single" w:sz="4" w:space="0" w:color="auto"/>
            </w:tcBorders>
            <w:shd w:val="clear" w:color="auto" w:fill="auto"/>
            <w:vAlign w:val="bottom"/>
            <w:hideMark/>
          </w:tcPr>
          <w:p w14:paraId="727555C8"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1A68DBF6"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89" w:type="pct"/>
            <w:tcBorders>
              <w:top w:val="nil"/>
              <w:left w:val="nil"/>
              <w:bottom w:val="single" w:sz="4" w:space="0" w:color="auto"/>
              <w:right w:val="single" w:sz="4" w:space="0" w:color="auto"/>
            </w:tcBorders>
            <w:shd w:val="clear" w:color="auto" w:fill="auto"/>
            <w:vAlign w:val="bottom"/>
            <w:hideMark/>
          </w:tcPr>
          <w:p w14:paraId="43CB1B0C"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61D97B6A"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vAlign w:val="bottom"/>
            <w:hideMark/>
          </w:tcPr>
          <w:p w14:paraId="6F608C76"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64" w:type="pct"/>
            <w:tcBorders>
              <w:top w:val="nil"/>
              <w:left w:val="nil"/>
              <w:bottom w:val="single" w:sz="4" w:space="0" w:color="auto"/>
              <w:right w:val="single" w:sz="4" w:space="0" w:color="auto"/>
            </w:tcBorders>
            <w:shd w:val="clear" w:color="auto" w:fill="auto"/>
            <w:vAlign w:val="bottom"/>
            <w:hideMark/>
          </w:tcPr>
          <w:p w14:paraId="65F98DD7"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496" w:type="pct"/>
            <w:tcBorders>
              <w:top w:val="nil"/>
              <w:left w:val="nil"/>
              <w:bottom w:val="single" w:sz="4" w:space="0" w:color="auto"/>
              <w:right w:val="single" w:sz="4" w:space="0" w:color="auto"/>
            </w:tcBorders>
            <w:shd w:val="clear" w:color="auto" w:fill="auto"/>
            <w:vAlign w:val="bottom"/>
            <w:hideMark/>
          </w:tcPr>
          <w:p w14:paraId="31C35E6D"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92" w:type="pct"/>
            <w:tcBorders>
              <w:top w:val="nil"/>
              <w:left w:val="nil"/>
              <w:bottom w:val="single" w:sz="4" w:space="0" w:color="auto"/>
              <w:right w:val="single" w:sz="4" w:space="0" w:color="auto"/>
            </w:tcBorders>
            <w:shd w:val="clear" w:color="auto" w:fill="auto"/>
            <w:vAlign w:val="bottom"/>
            <w:hideMark/>
          </w:tcPr>
          <w:p w14:paraId="2F0A55F6"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FC39B4" w:rsidRPr="00805F17" w14:paraId="01333DB0" w14:textId="77777777" w:rsidTr="00FC39B4">
        <w:trPr>
          <w:trHeight w:val="1500"/>
        </w:trPr>
        <w:tc>
          <w:tcPr>
            <w:tcW w:w="218" w:type="pct"/>
            <w:tcBorders>
              <w:top w:val="nil"/>
              <w:left w:val="single" w:sz="4" w:space="0" w:color="auto"/>
              <w:bottom w:val="single" w:sz="4" w:space="0" w:color="auto"/>
              <w:right w:val="single" w:sz="4" w:space="0" w:color="auto"/>
            </w:tcBorders>
            <w:shd w:val="clear" w:color="auto" w:fill="auto"/>
            <w:vAlign w:val="bottom"/>
            <w:hideMark/>
          </w:tcPr>
          <w:p w14:paraId="5882370B"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F</w:t>
            </w:r>
          </w:p>
        </w:tc>
        <w:tc>
          <w:tcPr>
            <w:tcW w:w="225" w:type="pct"/>
            <w:tcBorders>
              <w:top w:val="nil"/>
              <w:left w:val="nil"/>
              <w:bottom w:val="single" w:sz="4" w:space="0" w:color="auto"/>
              <w:right w:val="single" w:sz="4" w:space="0" w:color="auto"/>
            </w:tcBorders>
            <w:shd w:val="clear" w:color="auto" w:fill="auto"/>
            <w:vAlign w:val="bottom"/>
            <w:hideMark/>
          </w:tcPr>
          <w:p w14:paraId="16869836"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3S18</w:t>
            </w:r>
          </w:p>
        </w:tc>
        <w:tc>
          <w:tcPr>
            <w:tcW w:w="499" w:type="pct"/>
            <w:tcBorders>
              <w:top w:val="nil"/>
              <w:left w:val="nil"/>
              <w:bottom w:val="single" w:sz="4" w:space="0" w:color="auto"/>
              <w:right w:val="single" w:sz="4" w:space="0" w:color="auto"/>
            </w:tcBorders>
            <w:shd w:val="clear" w:color="auto" w:fill="auto"/>
            <w:vAlign w:val="bottom"/>
            <w:hideMark/>
          </w:tcPr>
          <w:p w14:paraId="448A02B8"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Unități prespitalicești și spitalicești care utilizează sisteme de </w:t>
            </w:r>
            <w:proofErr w:type="spellStart"/>
            <w:r w:rsidRPr="00805F17">
              <w:rPr>
                <w:rFonts w:ascii="Calibri" w:eastAsia="Times New Roman" w:hAnsi="Calibri" w:cs="Times New Roman"/>
                <w:color w:val="000000"/>
                <w:sz w:val="16"/>
                <w:szCs w:val="16"/>
                <w:lang w:eastAsia="ro-RO"/>
              </w:rPr>
              <w:t>telemedicine</w:t>
            </w:r>
            <w:proofErr w:type="spellEnd"/>
          </w:p>
        </w:tc>
        <w:tc>
          <w:tcPr>
            <w:tcW w:w="402" w:type="pct"/>
            <w:tcBorders>
              <w:top w:val="nil"/>
              <w:left w:val="nil"/>
              <w:bottom w:val="single" w:sz="4" w:space="0" w:color="auto"/>
              <w:right w:val="single" w:sz="4" w:space="0" w:color="auto"/>
            </w:tcBorders>
            <w:shd w:val="clear" w:color="auto" w:fill="auto"/>
            <w:vAlign w:val="bottom"/>
            <w:hideMark/>
          </w:tcPr>
          <w:p w14:paraId="7D972209"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proofErr w:type="spellStart"/>
            <w:r w:rsidRPr="00805F17">
              <w:rPr>
                <w:rFonts w:ascii="Calibri" w:eastAsia="Times New Roman" w:hAnsi="Calibri" w:cs="Times New Roman"/>
                <w:color w:val="000000"/>
                <w:sz w:val="16"/>
                <w:szCs w:val="16"/>
                <w:lang w:eastAsia="ro-RO"/>
              </w:rPr>
              <w:t>Unitati</w:t>
            </w:r>
            <w:proofErr w:type="spellEnd"/>
            <w:r w:rsidRPr="00805F17">
              <w:rPr>
                <w:rFonts w:ascii="Calibri" w:eastAsia="Times New Roman" w:hAnsi="Calibri" w:cs="Times New Roman"/>
                <w:color w:val="000000"/>
                <w:sz w:val="16"/>
                <w:szCs w:val="16"/>
                <w:lang w:eastAsia="ro-RO"/>
              </w:rPr>
              <w:t xml:space="preserve"> sanitare</w:t>
            </w:r>
          </w:p>
        </w:tc>
        <w:tc>
          <w:tcPr>
            <w:tcW w:w="529" w:type="pct"/>
            <w:tcBorders>
              <w:top w:val="nil"/>
              <w:left w:val="nil"/>
              <w:bottom w:val="single" w:sz="4" w:space="0" w:color="auto"/>
              <w:right w:val="single" w:sz="4" w:space="0" w:color="auto"/>
            </w:tcBorders>
            <w:shd w:val="clear" w:color="auto" w:fill="auto"/>
            <w:vAlign w:val="bottom"/>
            <w:hideMark/>
          </w:tcPr>
          <w:p w14:paraId="2A01A144"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dezvoltate</w:t>
            </w:r>
          </w:p>
        </w:tc>
        <w:tc>
          <w:tcPr>
            <w:tcW w:w="295" w:type="pct"/>
            <w:tcBorders>
              <w:top w:val="nil"/>
              <w:left w:val="nil"/>
              <w:bottom w:val="single" w:sz="4" w:space="0" w:color="auto"/>
              <w:right w:val="single" w:sz="4" w:space="0" w:color="auto"/>
            </w:tcBorders>
            <w:shd w:val="clear" w:color="auto" w:fill="auto"/>
            <w:vAlign w:val="bottom"/>
            <w:hideMark/>
          </w:tcPr>
          <w:p w14:paraId="1B947A0F"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66,00</w:t>
            </w:r>
          </w:p>
        </w:tc>
        <w:tc>
          <w:tcPr>
            <w:tcW w:w="273" w:type="pct"/>
            <w:tcBorders>
              <w:top w:val="nil"/>
              <w:left w:val="nil"/>
              <w:bottom w:val="single" w:sz="4" w:space="0" w:color="auto"/>
              <w:right w:val="single" w:sz="4" w:space="0" w:color="auto"/>
            </w:tcBorders>
            <w:shd w:val="clear" w:color="auto" w:fill="auto"/>
            <w:vAlign w:val="bottom"/>
            <w:hideMark/>
          </w:tcPr>
          <w:p w14:paraId="2A1B4873"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73" w:type="pct"/>
            <w:tcBorders>
              <w:top w:val="nil"/>
              <w:left w:val="nil"/>
              <w:bottom w:val="single" w:sz="4" w:space="0" w:color="auto"/>
              <w:right w:val="single" w:sz="4" w:space="0" w:color="auto"/>
            </w:tcBorders>
            <w:shd w:val="clear" w:color="auto" w:fill="auto"/>
            <w:vAlign w:val="bottom"/>
            <w:hideMark/>
          </w:tcPr>
          <w:p w14:paraId="73B723B0"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53E114D1"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89" w:type="pct"/>
            <w:tcBorders>
              <w:top w:val="nil"/>
              <w:left w:val="nil"/>
              <w:bottom w:val="single" w:sz="4" w:space="0" w:color="auto"/>
              <w:right w:val="single" w:sz="4" w:space="0" w:color="auto"/>
            </w:tcBorders>
            <w:shd w:val="clear" w:color="auto" w:fill="auto"/>
            <w:vAlign w:val="bottom"/>
            <w:hideMark/>
          </w:tcPr>
          <w:p w14:paraId="7CE875C1"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7CFA7987"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vAlign w:val="bottom"/>
            <w:hideMark/>
          </w:tcPr>
          <w:p w14:paraId="3015192B"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64" w:type="pct"/>
            <w:tcBorders>
              <w:top w:val="nil"/>
              <w:left w:val="nil"/>
              <w:bottom w:val="single" w:sz="4" w:space="0" w:color="auto"/>
              <w:right w:val="single" w:sz="4" w:space="0" w:color="auto"/>
            </w:tcBorders>
            <w:shd w:val="clear" w:color="auto" w:fill="auto"/>
            <w:vAlign w:val="bottom"/>
            <w:hideMark/>
          </w:tcPr>
          <w:p w14:paraId="34735A78"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496" w:type="pct"/>
            <w:tcBorders>
              <w:top w:val="nil"/>
              <w:left w:val="nil"/>
              <w:bottom w:val="single" w:sz="4" w:space="0" w:color="auto"/>
              <w:right w:val="single" w:sz="4" w:space="0" w:color="auto"/>
            </w:tcBorders>
            <w:shd w:val="clear" w:color="auto" w:fill="auto"/>
            <w:vAlign w:val="bottom"/>
            <w:hideMark/>
          </w:tcPr>
          <w:p w14:paraId="48626AE3"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92" w:type="pct"/>
            <w:tcBorders>
              <w:top w:val="nil"/>
              <w:left w:val="nil"/>
              <w:bottom w:val="single" w:sz="4" w:space="0" w:color="auto"/>
              <w:right w:val="single" w:sz="4" w:space="0" w:color="auto"/>
            </w:tcBorders>
            <w:shd w:val="clear" w:color="auto" w:fill="auto"/>
            <w:vAlign w:val="bottom"/>
            <w:hideMark/>
          </w:tcPr>
          <w:p w14:paraId="02AB5046"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FC39B4" w:rsidRPr="00805F17" w14:paraId="762FEDC2" w14:textId="77777777" w:rsidTr="00DC53F1">
        <w:trPr>
          <w:trHeight w:val="1255"/>
        </w:trPr>
        <w:tc>
          <w:tcPr>
            <w:tcW w:w="218" w:type="pct"/>
            <w:tcBorders>
              <w:top w:val="nil"/>
              <w:left w:val="single" w:sz="4" w:space="0" w:color="auto"/>
              <w:bottom w:val="single" w:sz="4" w:space="0" w:color="auto"/>
              <w:right w:val="single" w:sz="4" w:space="0" w:color="auto"/>
            </w:tcBorders>
            <w:shd w:val="clear" w:color="auto" w:fill="auto"/>
            <w:vAlign w:val="bottom"/>
            <w:hideMark/>
          </w:tcPr>
          <w:p w14:paraId="25D23B85"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w:t>
            </w:r>
          </w:p>
        </w:tc>
        <w:tc>
          <w:tcPr>
            <w:tcW w:w="225" w:type="pct"/>
            <w:tcBorders>
              <w:top w:val="nil"/>
              <w:left w:val="nil"/>
              <w:bottom w:val="single" w:sz="4" w:space="0" w:color="auto"/>
              <w:right w:val="single" w:sz="4" w:space="0" w:color="auto"/>
            </w:tcBorders>
            <w:shd w:val="clear" w:color="auto" w:fill="auto"/>
            <w:vAlign w:val="bottom"/>
            <w:hideMark/>
          </w:tcPr>
          <w:p w14:paraId="0D4218BB"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3S18</w:t>
            </w:r>
          </w:p>
        </w:tc>
        <w:tc>
          <w:tcPr>
            <w:tcW w:w="499" w:type="pct"/>
            <w:tcBorders>
              <w:top w:val="nil"/>
              <w:left w:val="nil"/>
              <w:bottom w:val="single" w:sz="4" w:space="0" w:color="auto"/>
              <w:right w:val="single" w:sz="4" w:space="0" w:color="auto"/>
            </w:tcBorders>
            <w:shd w:val="clear" w:color="auto" w:fill="auto"/>
            <w:vAlign w:val="bottom"/>
            <w:hideMark/>
          </w:tcPr>
          <w:p w14:paraId="3BBB8634"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Unități prespitalicești și spitalicești care utilizează sisteme de </w:t>
            </w:r>
            <w:proofErr w:type="spellStart"/>
            <w:r w:rsidRPr="00805F17">
              <w:rPr>
                <w:rFonts w:ascii="Calibri" w:eastAsia="Times New Roman" w:hAnsi="Calibri" w:cs="Times New Roman"/>
                <w:color w:val="000000"/>
                <w:sz w:val="16"/>
                <w:szCs w:val="16"/>
                <w:lang w:eastAsia="ro-RO"/>
              </w:rPr>
              <w:t>telemedicine</w:t>
            </w:r>
            <w:proofErr w:type="spellEnd"/>
          </w:p>
        </w:tc>
        <w:tc>
          <w:tcPr>
            <w:tcW w:w="402" w:type="pct"/>
            <w:tcBorders>
              <w:top w:val="nil"/>
              <w:left w:val="nil"/>
              <w:bottom w:val="single" w:sz="4" w:space="0" w:color="auto"/>
              <w:right w:val="single" w:sz="4" w:space="0" w:color="auto"/>
            </w:tcBorders>
            <w:shd w:val="clear" w:color="auto" w:fill="auto"/>
            <w:vAlign w:val="bottom"/>
            <w:hideMark/>
          </w:tcPr>
          <w:p w14:paraId="241846EE"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proofErr w:type="spellStart"/>
            <w:r w:rsidRPr="00805F17">
              <w:rPr>
                <w:rFonts w:ascii="Calibri" w:eastAsia="Times New Roman" w:hAnsi="Calibri" w:cs="Times New Roman"/>
                <w:color w:val="000000"/>
                <w:sz w:val="16"/>
                <w:szCs w:val="16"/>
                <w:lang w:eastAsia="ro-RO"/>
              </w:rPr>
              <w:t>Unitati</w:t>
            </w:r>
            <w:proofErr w:type="spellEnd"/>
            <w:r w:rsidRPr="00805F17">
              <w:rPr>
                <w:rFonts w:ascii="Calibri" w:eastAsia="Times New Roman" w:hAnsi="Calibri" w:cs="Times New Roman"/>
                <w:color w:val="000000"/>
                <w:sz w:val="16"/>
                <w:szCs w:val="16"/>
                <w:lang w:eastAsia="ro-RO"/>
              </w:rPr>
              <w:t xml:space="preserve"> sanitare</w:t>
            </w:r>
          </w:p>
        </w:tc>
        <w:tc>
          <w:tcPr>
            <w:tcW w:w="529" w:type="pct"/>
            <w:tcBorders>
              <w:top w:val="nil"/>
              <w:left w:val="nil"/>
              <w:bottom w:val="single" w:sz="4" w:space="0" w:color="auto"/>
              <w:right w:val="single" w:sz="4" w:space="0" w:color="auto"/>
            </w:tcBorders>
            <w:shd w:val="clear" w:color="auto" w:fill="auto"/>
            <w:vAlign w:val="bottom"/>
            <w:hideMark/>
          </w:tcPr>
          <w:p w14:paraId="5265E5F0"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dezvoltate</w:t>
            </w:r>
          </w:p>
        </w:tc>
        <w:tc>
          <w:tcPr>
            <w:tcW w:w="295" w:type="pct"/>
            <w:tcBorders>
              <w:top w:val="nil"/>
              <w:left w:val="nil"/>
              <w:bottom w:val="single" w:sz="4" w:space="0" w:color="auto"/>
              <w:right w:val="single" w:sz="4" w:space="0" w:color="auto"/>
            </w:tcBorders>
            <w:shd w:val="clear" w:color="auto" w:fill="auto"/>
            <w:vAlign w:val="bottom"/>
            <w:hideMark/>
          </w:tcPr>
          <w:p w14:paraId="2A32FAFC"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66,00</w:t>
            </w:r>
          </w:p>
        </w:tc>
        <w:tc>
          <w:tcPr>
            <w:tcW w:w="273" w:type="pct"/>
            <w:tcBorders>
              <w:top w:val="nil"/>
              <w:left w:val="nil"/>
              <w:bottom w:val="single" w:sz="4" w:space="0" w:color="auto"/>
              <w:right w:val="single" w:sz="4" w:space="0" w:color="auto"/>
            </w:tcBorders>
            <w:shd w:val="clear" w:color="auto" w:fill="auto"/>
            <w:vAlign w:val="bottom"/>
            <w:hideMark/>
          </w:tcPr>
          <w:p w14:paraId="00D36460"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73" w:type="pct"/>
            <w:tcBorders>
              <w:top w:val="nil"/>
              <w:left w:val="nil"/>
              <w:bottom w:val="single" w:sz="4" w:space="0" w:color="auto"/>
              <w:right w:val="single" w:sz="4" w:space="0" w:color="auto"/>
            </w:tcBorders>
            <w:shd w:val="clear" w:color="auto" w:fill="auto"/>
            <w:vAlign w:val="bottom"/>
            <w:hideMark/>
          </w:tcPr>
          <w:p w14:paraId="48BE6DA6"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4C814AAD"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89" w:type="pct"/>
            <w:tcBorders>
              <w:top w:val="nil"/>
              <w:left w:val="nil"/>
              <w:bottom w:val="single" w:sz="4" w:space="0" w:color="auto"/>
              <w:right w:val="single" w:sz="4" w:space="0" w:color="auto"/>
            </w:tcBorders>
            <w:shd w:val="clear" w:color="auto" w:fill="auto"/>
            <w:vAlign w:val="bottom"/>
            <w:hideMark/>
          </w:tcPr>
          <w:p w14:paraId="171ABE32"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77FF347D"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vAlign w:val="bottom"/>
            <w:hideMark/>
          </w:tcPr>
          <w:p w14:paraId="148DA5AF"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64" w:type="pct"/>
            <w:tcBorders>
              <w:top w:val="nil"/>
              <w:left w:val="nil"/>
              <w:bottom w:val="single" w:sz="4" w:space="0" w:color="auto"/>
              <w:right w:val="single" w:sz="4" w:space="0" w:color="auto"/>
            </w:tcBorders>
            <w:shd w:val="clear" w:color="auto" w:fill="auto"/>
            <w:vAlign w:val="bottom"/>
            <w:hideMark/>
          </w:tcPr>
          <w:p w14:paraId="1919F13C"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496" w:type="pct"/>
            <w:tcBorders>
              <w:top w:val="nil"/>
              <w:left w:val="nil"/>
              <w:bottom w:val="single" w:sz="4" w:space="0" w:color="auto"/>
              <w:right w:val="single" w:sz="4" w:space="0" w:color="auto"/>
            </w:tcBorders>
            <w:shd w:val="clear" w:color="auto" w:fill="auto"/>
            <w:vAlign w:val="bottom"/>
            <w:hideMark/>
          </w:tcPr>
          <w:p w14:paraId="1348494A"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92" w:type="pct"/>
            <w:tcBorders>
              <w:top w:val="nil"/>
              <w:left w:val="nil"/>
              <w:bottom w:val="single" w:sz="4" w:space="0" w:color="auto"/>
              <w:right w:val="single" w:sz="4" w:space="0" w:color="auto"/>
            </w:tcBorders>
            <w:shd w:val="clear" w:color="auto" w:fill="auto"/>
            <w:vAlign w:val="bottom"/>
            <w:hideMark/>
          </w:tcPr>
          <w:p w14:paraId="57306217"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FC39B4" w:rsidRPr="00805F17" w14:paraId="14239310" w14:textId="77777777" w:rsidTr="00DC53F1">
        <w:trPr>
          <w:trHeight w:val="1066"/>
        </w:trPr>
        <w:tc>
          <w:tcPr>
            <w:tcW w:w="218" w:type="pct"/>
            <w:tcBorders>
              <w:top w:val="nil"/>
              <w:left w:val="single" w:sz="4" w:space="0" w:color="auto"/>
              <w:bottom w:val="single" w:sz="4" w:space="0" w:color="auto"/>
              <w:right w:val="single" w:sz="4" w:space="0" w:color="auto"/>
            </w:tcBorders>
            <w:shd w:val="clear" w:color="auto" w:fill="auto"/>
            <w:vAlign w:val="bottom"/>
            <w:hideMark/>
          </w:tcPr>
          <w:p w14:paraId="27C130C7"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lastRenderedPageBreak/>
              <w:t>F</w:t>
            </w:r>
          </w:p>
        </w:tc>
        <w:tc>
          <w:tcPr>
            <w:tcW w:w="225" w:type="pct"/>
            <w:tcBorders>
              <w:top w:val="nil"/>
              <w:left w:val="nil"/>
              <w:bottom w:val="single" w:sz="4" w:space="0" w:color="auto"/>
              <w:right w:val="single" w:sz="4" w:space="0" w:color="auto"/>
            </w:tcBorders>
            <w:shd w:val="clear" w:color="auto" w:fill="auto"/>
            <w:vAlign w:val="bottom"/>
            <w:hideMark/>
          </w:tcPr>
          <w:p w14:paraId="3978FB2A"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3S19</w:t>
            </w:r>
          </w:p>
        </w:tc>
        <w:tc>
          <w:tcPr>
            <w:tcW w:w="499" w:type="pct"/>
            <w:tcBorders>
              <w:top w:val="nil"/>
              <w:left w:val="nil"/>
              <w:bottom w:val="single" w:sz="4" w:space="0" w:color="auto"/>
              <w:right w:val="single" w:sz="4" w:space="0" w:color="auto"/>
            </w:tcBorders>
            <w:shd w:val="clear" w:color="auto" w:fill="auto"/>
            <w:vAlign w:val="bottom"/>
            <w:hideMark/>
          </w:tcPr>
          <w:p w14:paraId="71484EED"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Elemente de patrimoniu cultural digitizate</w:t>
            </w:r>
          </w:p>
        </w:tc>
        <w:tc>
          <w:tcPr>
            <w:tcW w:w="402" w:type="pct"/>
            <w:tcBorders>
              <w:top w:val="nil"/>
              <w:left w:val="nil"/>
              <w:bottom w:val="single" w:sz="4" w:space="0" w:color="auto"/>
              <w:right w:val="single" w:sz="4" w:space="0" w:color="auto"/>
            </w:tcBorders>
            <w:shd w:val="clear" w:color="auto" w:fill="auto"/>
            <w:vAlign w:val="bottom"/>
            <w:hideMark/>
          </w:tcPr>
          <w:p w14:paraId="7E08BDAD"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Produse culturale</w:t>
            </w:r>
          </w:p>
        </w:tc>
        <w:tc>
          <w:tcPr>
            <w:tcW w:w="529" w:type="pct"/>
            <w:tcBorders>
              <w:top w:val="nil"/>
              <w:left w:val="nil"/>
              <w:bottom w:val="single" w:sz="4" w:space="0" w:color="auto"/>
              <w:right w:val="single" w:sz="4" w:space="0" w:color="auto"/>
            </w:tcBorders>
            <w:shd w:val="clear" w:color="auto" w:fill="auto"/>
            <w:vAlign w:val="bottom"/>
            <w:hideMark/>
          </w:tcPr>
          <w:p w14:paraId="30617F20"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295" w:type="pct"/>
            <w:tcBorders>
              <w:top w:val="nil"/>
              <w:left w:val="nil"/>
              <w:bottom w:val="single" w:sz="4" w:space="0" w:color="auto"/>
              <w:right w:val="single" w:sz="4" w:space="0" w:color="auto"/>
            </w:tcBorders>
            <w:shd w:val="clear" w:color="auto" w:fill="auto"/>
            <w:vAlign w:val="bottom"/>
            <w:hideMark/>
          </w:tcPr>
          <w:p w14:paraId="2756AA0C"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173.643,00</w:t>
            </w:r>
          </w:p>
        </w:tc>
        <w:tc>
          <w:tcPr>
            <w:tcW w:w="273" w:type="pct"/>
            <w:tcBorders>
              <w:top w:val="nil"/>
              <w:left w:val="nil"/>
              <w:bottom w:val="single" w:sz="4" w:space="0" w:color="auto"/>
              <w:right w:val="single" w:sz="4" w:space="0" w:color="auto"/>
            </w:tcBorders>
            <w:shd w:val="clear" w:color="auto" w:fill="auto"/>
            <w:vAlign w:val="bottom"/>
            <w:hideMark/>
          </w:tcPr>
          <w:p w14:paraId="42C64369"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73" w:type="pct"/>
            <w:tcBorders>
              <w:top w:val="nil"/>
              <w:left w:val="nil"/>
              <w:bottom w:val="single" w:sz="4" w:space="0" w:color="auto"/>
              <w:right w:val="single" w:sz="4" w:space="0" w:color="auto"/>
            </w:tcBorders>
            <w:shd w:val="clear" w:color="auto" w:fill="auto"/>
            <w:vAlign w:val="bottom"/>
            <w:hideMark/>
          </w:tcPr>
          <w:p w14:paraId="4B14DDB3"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7A89EB99"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89" w:type="pct"/>
            <w:tcBorders>
              <w:top w:val="nil"/>
              <w:left w:val="nil"/>
              <w:bottom w:val="single" w:sz="4" w:space="0" w:color="auto"/>
              <w:right w:val="single" w:sz="4" w:space="0" w:color="auto"/>
            </w:tcBorders>
            <w:shd w:val="clear" w:color="auto" w:fill="auto"/>
            <w:vAlign w:val="bottom"/>
            <w:hideMark/>
          </w:tcPr>
          <w:p w14:paraId="1820490A"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299ED33C"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vAlign w:val="bottom"/>
            <w:hideMark/>
          </w:tcPr>
          <w:p w14:paraId="4D1A6D07"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64" w:type="pct"/>
            <w:tcBorders>
              <w:top w:val="nil"/>
              <w:left w:val="nil"/>
              <w:bottom w:val="single" w:sz="4" w:space="0" w:color="auto"/>
              <w:right w:val="single" w:sz="4" w:space="0" w:color="auto"/>
            </w:tcBorders>
            <w:shd w:val="clear" w:color="auto" w:fill="auto"/>
            <w:vAlign w:val="bottom"/>
            <w:hideMark/>
          </w:tcPr>
          <w:p w14:paraId="09D58348"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496" w:type="pct"/>
            <w:tcBorders>
              <w:top w:val="nil"/>
              <w:left w:val="nil"/>
              <w:bottom w:val="single" w:sz="4" w:space="0" w:color="auto"/>
              <w:right w:val="single" w:sz="4" w:space="0" w:color="auto"/>
            </w:tcBorders>
            <w:shd w:val="clear" w:color="auto" w:fill="auto"/>
            <w:vAlign w:val="bottom"/>
            <w:hideMark/>
          </w:tcPr>
          <w:p w14:paraId="5F1A1D8C"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92" w:type="pct"/>
            <w:tcBorders>
              <w:top w:val="nil"/>
              <w:left w:val="nil"/>
              <w:bottom w:val="single" w:sz="4" w:space="0" w:color="auto"/>
              <w:right w:val="single" w:sz="4" w:space="0" w:color="auto"/>
            </w:tcBorders>
            <w:shd w:val="clear" w:color="auto" w:fill="auto"/>
            <w:vAlign w:val="bottom"/>
            <w:hideMark/>
          </w:tcPr>
          <w:p w14:paraId="07EC6D23"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FC39B4" w:rsidRPr="00805F17" w14:paraId="152E816A" w14:textId="77777777" w:rsidTr="00DC53F1">
        <w:trPr>
          <w:trHeight w:val="1237"/>
        </w:trPr>
        <w:tc>
          <w:tcPr>
            <w:tcW w:w="218" w:type="pct"/>
            <w:tcBorders>
              <w:top w:val="nil"/>
              <w:left w:val="single" w:sz="4" w:space="0" w:color="auto"/>
              <w:bottom w:val="single" w:sz="4" w:space="0" w:color="auto"/>
              <w:right w:val="single" w:sz="4" w:space="0" w:color="auto"/>
            </w:tcBorders>
            <w:shd w:val="clear" w:color="auto" w:fill="auto"/>
            <w:vAlign w:val="bottom"/>
            <w:hideMark/>
          </w:tcPr>
          <w:p w14:paraId="33CD7AE5"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w:t>
            </w:r>
          </w:p>
        </w:tc>
        <w:tc>
          <w:tcPr>
            <w:tcW w:w="225" w:type="pct"/>
            <w:tcBorders>
              <w:top w:val="nil"/>
              <w:left w:val="nil"/>
              <w:bottom w:val="single" w:sz="4" w:space="0" w:color="auto"/>
              <w:right w:val="single" w:sz="4" w:space="0" w:color="auto"/>
            </w:tcBorders>
            <w:shd w:val="clear" w:color="auto" w:fill="auto"/>
            <w:vAlign w:val="bottom"/>
            <w:hideMark/>
          </w:tcPr>
          <w:p w14:paraId="6CF071DD"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3S19</w:t>
            </w:r>
          </w:p>
        </w:tc>
        <w:tc>
          <w:tcPr>
            <w:tcW w:w="499" w:type="pct"/>
            <w:tcBorders>
              <w:top w:val="nil"/>
              <w:left w:val="nil"/>
              <w:bottom w:val="single" w:sz="4" w:space="0" w:color="auto"/>
              <w:right w:val="single" w:sz="4" w:space="0" w:color="auto"/>
            </w:tcBorders>
            <w:shd w:val="clear" w:color="auto" w:fill="auto"/>
            <w:vAlign w:val="bottom"/>
            <w:hideMark/>
          </w:tcPr>
          <w:p w14:paraId="5F4D20D9"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Elemente de patrimoniu cultural digitizate</w:t>
            </w:r>
          </w:p>
        </w:tc>
        <w:tc>
          <w:tcPr>
            <w:tcW w:w="402" w:type="pct"/>
            <w:tcBorders>
              <w:top w:val="nil"/>
              <w:left w:val="nil"/>
              <w:bottom w:val="single" w:sz="4" w:space="0" w:color="auto"/>
              <w:right w:val="single" w:sz="4" w:space="0" w:color="auto"/>
            </w:tcBorders>
            <w:shd w:val="clear" w:color="auto" w:fill="auto"/>
            <w:vAlign w:val="bottom"/>
            <w:hideMark/>
          </w:tcPr>
          <w:p w14:paraId="2CF1FE86"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Produse culturale</w:t>
            </w:r>
          </w:p>
        </w:tc>
        <w:tc>
          <w:tcPr>
            <w:tcW w:w="529" w:type="pct"/>
            <w:tcBorders>
              <w:top w:val="nil"/>
              <w:left w:val="nil"/>
              <w:bottom w:val="single" w:sz="4" w:space="0" w:color="auto"/>
              <w:right w:val="single" w:sz="4" w:space="0" w:color="auto"/>
            </w:tcBorders>
            <w:shd w:val="clear" w:color="auto" w:fill="auto"/>
            <w:vAlign w:val="bottom"/>
            <w:hideMark/>
          </w:tcPr>
          <w:p w14:paraId="5ABE1E6A"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295" w:type="pct"/>
            <w:tcBorders>
              <w:top w:val="nil"/>
              <w:left w:val="nil"/>
              <w:bottom w:val="single" w:sz="4" w:space="0" w:color="auto"/>
              <w:right w:val="single" w:sz="4" w:space="0" w:color="auto"/>
            </w:tcBorders>
            <w:shd w:val="clear" w:color="auto" w:fill="auto"/>
            <w:vAlign w:val="bottom"/>
            <w:hideMark/>
          </w:tcPr>
          <w:p w14:paraId="4AA1AA24"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173.643,00</w:t>
            </w:r>
          </w:p>
        </w:tc>
        <w:tc>
          <w:tcPr>
            <w:tcW w:w="273" w:type="pct"/>
            <w:tcBorders>
              <w:top w:val="nil"/>
              <w:left w:val="nil"/>
              <w:bottom w:val="single" w:sz="4" w:space="0" w:color="auto"/>
              <w:right w:val="single" w:sz="4" w:space="0" w:color="auto"/>
            </w:tcBorders>
            <w:shd w:val="clear" w:color="auto" w:fill="auto"/>
            <w:vAlign w:val="bottom"/>
            <w:hideMark/>
          </w:tcPr>
          <w:p w14:paraId="3708F48E"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73" w:type="pct"/>
            <w:tcBorders>
              <w:top w:val="nil"/>
              <w:left w:val="nil"/>
              <w:bottom w:val="single" w:sz="4" w:space="0" w:color="auto"/>
              <w:right w:val="single" w:sz="4" w:space="0" w:color="auto"/>
            </w:tcBorders>
            <w:shd w:val="clear" w:color="auto" w:fill="auto"/>
            <w:vAlign w:val="bottom"/>
            <w:hideMark/>
          </w:tcPr>
          <w:p w14:paraId="6D9ABE61"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6486846D"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89" w:type="pct"/>
            <w:tcBorders>
              <w:top w:val="nil"/>
              <w:left w:val="nil"/>
              <w:bottom w:val="single" w:sz="4" w:space="0" w:color="auto"/>
              <w:right w:val="single" w:sz="4" w:space="0" w:color="auto"/>
            </w:tcBorders>
            <w:shd w:val="clear" w:color="auto" w:fill="auto"/>
            <w:vAlign w:val="bottom"/>
            <w:hideMark/>
          </w:tcPr>
          <w:p w14:paraId="179326BC"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0341CBAC"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vAlign w:val="bottom"/>
            <w:hideMark/>
          </w:tcPr>
          <w:p w14:paraId="0E2F4301"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64" w:type="pct"/>
            <w:tcBorders>
              <w:top w:val="nil"/>
              <w:left w:val="nil"/>
              <w:bottom w:val="single" w:sz="4" w:space="0" w:color="auto"/>
              <w:right w:val="single" w:sz="4" w:space="0" w:color="auto"/>
            </w:tcBorders>
            <w:shd w:val="clear" w:color="auto" w:fill="auto"/>
            <w:vAlign w:val="bottom"/>
            <w:hideMark/>
          </w:tcPr>
          <w:p w14:paraId="462A35B6"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496" w:type="pct"/>
            <w:tcBorders>
              <w:top w:val="nil"/>
              <w:left w:val="nil"/>
              <w:bottom w:val="single" w:sz="4" w:space="0" w:color="auto"/>
              <w:right w:val="single" w:sz="4" w:space="0" w:color="auto"/>
            </w:tcBorders>
            <w:shd w:val="clear" w:color="auto" w:fill="auto"/>
            <w:vAlign w:val="bottom"/>
            <w:hideMark/>
          </w:tcPr>
          <w:p w14:paraId="5C5B685F"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92" w:type="pct"/>
            <w:tcBorders>
              <w:top w:val="nil"/>
              <w:left w:val="nil"/>
              <w:bottom w:val="single" w:sz="4" w:space="0" w:color="auto"/>
              <w:right w:val="single" w:sz="4" w:space="0" w:color="auto"/>
            </w:tcBorders>
            <w:shd w:val="clear" w:color="auto" w:fill="auto"/>
            <w:vAlign w:val="bottom"/>
            <w:hideMark/>
          </w:tcPr>
          <w:p w14:paraId="39BFFBE0"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FC39B4" w:rsidRPr="00805F17" w14:paraId="446E97E0" w14:textId="77777777" w:rsidTr="00FC39B4">
        <w:trPr>
          <w:trHeight w:val="1500"/>
        </w:trPr>
        <w:tc>
          <w:tcPr>
            <w:tcW w:w="218" w:type="pct"/>
            <w:tcBorders>
              <w:top w:val="nil"/>
              <w:left w:val="single" w:sz="4" w:space="0" w:color="auto"/>
              <w:bottom w:val="single" w:sz="4" w:space="0" w:color="auto"/>
              <w:right w:val="single" w:sz="4" w:space="0" w:color="auto"/>
            </w:tcBorders>
            <w:shd w:val="clear" w:color="auto" w:fill="auto"/>
            <w:vAlign w:val="bottom"/>
            <w:hideMark/>
          </w:tcPr>
          <w:p w14:paraId="34278C76"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F</w:t>
            </w:r>
          </w:p>
        </w:tc>
        <w:tc>
          <w:tcPr>
            <w:tcW w:w="225" w:type="pct"/>
            <w:tcBorders>
              <w:top w:val="nil"/>
              <w:left w:val="nil"/>
              <w:bottom w:val="single" w:sz="4" w:space="0" w:color="auto"/>
              <w:right w:val="single" w:sz="4" w:space="0" w:color="auto"/>
            </w:tcBorders>
            <w:shd w:val="clear" w:color="auto" w:fill="auto"/>
            <w:vAlign w:val="bottom"/>
            <w:hideMark/>
          </w:tcPr>
          <w:p w14:paraId="6C44533F"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3S19</w:t>
            </w:r>
          </w:p>
        </w:tc>
        <w:tc>
          <w:tcPr>
            <w:tcW w:w="499" w:type="pct"/>
            <w:tcBorders>
              <w:top w:val="nil"/>
              <w:left w:val="nil"/>
              <w:bottom w:val="single" w:sz="4" w:space="0" w:color="auto"/>
              <w:right w:val="single" w:sz="4" w:space="0" w:color="auto"/>
            </w:tcBorders>
            <w:shd w:val="clear" w:color="auto" w:fill="auto"/>
            <w:vAlign w:val="bottom"/>
            <w:hideMark/>
          </w:tcPr>
          <w:p w14:paraId="143A8390"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Elemente de patrimoniu cultural digitizate</w:t>
            </w:r>
          </w:p>
        </w:tc>
        <w:tc>
          <w:tcPr>
            <w:tcW w:w="402" w:type="pct"/>
            <w:tcBorders>
              <w:top w:val="nil"/>
              <w:left w:val="nil"/>
              <w:bottom w:val="single" w:sz="4" w:space="0" w:color="auto"/>
              <w:right w:val="single" w:sz="4" w:space="0" w:color="auto"/>
            </w:tcBorders>
            <w:shd w:val="clear" w:color="auto" w:fill="auto"/>
            <w:vAlign w:val="bottom"/>
            <w:hideMark/>
          </w:tcPr>
          <w:p w14:paraId="23D5DF8A"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Produse culturale</w:t>
            </w:r>
          </w:p>
        </w:tc>
        <w:tc>
          <w:tcPr>
            <w:tcW w:w="529" w:type="pct"/>
            <w:tcBorders>
              <w:top w:val="nil"/>
              <w:left w:val="nil"/>
              <w:bottom w:val="single" w:sz="4" w:space="0" w:color="auto"/>
              <w:right w:val="single" w:sz="4" w:space="0" w:color="auto"/>
            </w:tcBorders>
            <w:shd w:val="clear" w:color="auto" w:fill="auto"/>
            <w:vAlign w:val="bottom"/>
            <w:hideMark/>
          </w:tcPr>
          <w:p w14:paraId="5EED7BC3"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dezvoltate</w:t>
            </w:r>
          </w:p>
        </w:tc>
        <w:tc>
          <w:tcPr>
            <w:tcW w:w="295" w:type="pct"/>
            <w:tcBorders>
              <w:top w:val="nil"/>
              <w:left w:val="nil"/>
              <w:bottom w:val="single" w:sz="4" w:space="0" w:color="auto"/>
              <w:right w:val="single" w:sz="4" w:space="0" w:color="auto"/>
            </w:tcBorders>
            <w:shd w:val="clear" w:color="auto" w:fill="auto"/>
            <w:vAlign w:val="bottom"/>
            <w:hideMark/>
          </w:tcPr>
          <w:p w14:paraId="57B1BE62"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26.357,00</w:t>
            </w:r>
          </w:p>
        </w:tc>
        <w:tc>
          <w:tcPr>
            <w:tcW w:w="273" w:type="pct"/>
            <w:tcBorders>
              <w:top w:val="nil"/>
              <w:left w:val="nil"/>
              <w:bottom w:val="single" w:sz="4" w:space="0" w:color="auto"/>
              <w:right w:val="single" w:sz="4" w:space="0" w:color="auto"/>
            </w:tcBorders>
            <w:shd w:val="clear" w:color="auto" w:fill="auto"/>
            <w:vAlign w:val="bottom"/>
            <w:hideMark/>
          </w:tcPr>
          <w:p w14:paraId="58E18792"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73" w:type="pct"/>
            <w:tcBorders>
              <w:top w:val="nil"/>
              <w:left w:val="nil"/>
              <w:bottom w:val="single" w:sz="4" w:space="0" w:color="auto"/>
              <w:right w:val="single" w:sz="4" w:space="0" w:color="auto"/>
            </w:tcBorders>
            <w:shd w:val="clear" w:color="auto" w:fill="auto"/>
            <w:vAlign w:val="bottom"/>
            <w:hideMark/>
          </w:tcPr>
          <w:p w14:paraId="5F1AE14D"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25422B14"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89" w:type="pct"/>
            <w:tcBorders>
              <w:top w:val="nil"/>
              <w:left w:val="nil"/>
              <w:bottom w:val="single" w:sz="4" w:space="0" w:color="auto"/>
              <w:right w:val="single" w:sz="4" w:space="0" w:color="auto"/>
            </w:tcBorders>
            <w:shd w:val="clear" w:color="auto" w:fill="auto"/>
            <w:vAlign w:val="bottom"/>
            <w:hideMark/>
          </w:tcPr>
          <w:p w14:paraId="767B6B84"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77D88B34"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vAlign w:val="bottom"/>
            <w:hideMark/>
          </w:tcPr>
          <w:p w14:paraId="49614B97"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64" w:type="pct"/>
            <w:tcBorders>
              <w:top w:val="nil"/>
              <w:left w:val="nil"/>
              <w:bottom w:val="single" w:sz="4" w:space="0" w:color="auto"/>
              <w:right w:val="single" w:sz="4" w:space="0" w:color="auto"/>
            </w:tcBorders>
            <w:shd w:val="clear" w:color="auto" w:fill="auto"/>
            <w:vAlign w:val="bottom"/>
            <w:hideMark/>
          </w:tcPr>
          <w:p w14:paraId="349DC9E1"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496" w:type="pct"/>
            <w:tcBorders>
              <w:top w:val="nil"/>
              <w:left w:val="nil"/>
              <w:bottom w:val="single" w:sz="4" w:space="0" w:color="auto"/>
              <w:right w:val="single" w:sz="4" w:space="0" w:color="auto"/>
            </w:tcBorders>
            <w:shd w:val="clear" w:color="auto" w:fill="auto"/>
            <w:vAlign w:val="bottom"/>
            <w:hideMark/>
          </w:tcPr>
          <w:p w14:paraId="24569767"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92" w:type="pct"/>
            <w:tcBorders>
              <w:top w:val="nil"/>
              <w:left w:val="nil"/>
              <w:bottom w:val="single" w:sz="4" w:space="0" w:color="auto"/>
              <w:right w:val="single" w:sz="4" w:space="0" w:color="auto"/>
            </w:tcBorders>
            <w:shd w:val="clear" w:color="auto" w:fill="auto"/>
            <w:vAlign w:val="bottom"/>
            <w:hideMark/>
          </w:tcPr>
          <w:p w14:paraId="28FB1C04"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FC39B4" w:rsidRPr="00805F17" w14:paraId="7CC7AA0A" w14:textId="77777777" w:rsidTr="00DC53F1">
        <w:trPr>
          <w:trHeight w:val="1156"/>
        </w:trPr>
        <w:tc>
          <w:tcPr>
            <w:tcW w:w="218" w:type="pct"/>
            <w:tcBorders>
              <w:top w:val="nil"/>
              <w:left w:val="single" w:sz="4" w:space="0" w:color="auto"/>
              <w:bottom w:val="single" w:sz="4" w:space="0" w:color="auto"/>
              <w:right w:val="single" w:sz="4" w:space="0" w:color="auto"/>
            </w:tcBorders>
            <w:shd w:val="clear" w:color="auto" w:fill="auto"/>
            <w:vAlign w:val="bottom"/>
            <w:hideMark/>
          </w:tcPr>
          <w:p w14:paraId="61C53EB8"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w:t>
            </w:r>
          </w:p>
        </w:tc>
        <w:tc>
          <w:tcPr>
            <w:tcW w:w="225" w:type="pct"/>
            <w:tcBorders>
              <w:top w:val="nil"/>
              <w:left w:val="nil"/>
              <w:bottom w:val="single" w:sz="4" w:space="0" w:color="auto"/>
              <w:right w:val="single" w:sz="4" w:space="0" w:color="auto"/>
            </w:tcBorders>
            <w:shd w:val="clear" w:color="auto" w:fill="auto"/>
            <w:vAlign w:val="bottom"/>
            <w:hideMark/>
          </w:tcPr>
          <w:p w14:paraId="67040A95"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3S19</w:t>
            </w:r>
          </w:p>
        </w:tc>
        <w:tc>
          <w:tcPr>
            <w:tcW w:w="499" w:type="pct"/>
            <w:tcBorders>
              <w:top w:val="nil"/>
              <w:left w:val="nil"/>
              <w:bottom w:val="single" w:sz="4" w:space="0" w:color="auto"/>
              <w:right w:val="single" w:sz="4" w:space="0" w:color="auto"/>
            </w:tcBorders>
            <w:shd w:val="clear" w:color="auto" w:fill="auto"/>
            <w:vAlign w:val="bottom"/>
            <w:hideMark/>
          </w:tcPr>
          <w:p w14:paraId="2116EBFE"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Elemente de patrimoniu cultural digitizate</w:t>
            </w:r>
          </w:p>
        </w:tc>
        <w:tc>
          <w:tcPr>
            <w:tcW w:w="402" w:type="pct"/>
            <w:tcBorders>
              <w:top w:val="nil"/>
              <w:left w:val="nil"/>
              <w:bottom w:val="single" w:sz="4" w:space="0" w:color="auto"/>
              <w:right w:val="single" w:sz="4" w:space="0" w:color="auto"/>
            </w:tcBorders>
            <w:shd w:val="clear" w:color="auto" w:fill="auto"/>
            <w:vAlign w:val="bottom"/>
            <w:hideMark/>
          </w:tcPr>
          <w:p w14:paraId="07683E67"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Produse culturale</w:t>
            </w:r>
          </w:p>
        </w:tc>
        <w:tc>
          <w:tcPr>
            <w:tcW w:w="529" w:type="pct"/>
            <w:tcBorders>
              <w:top w:val="nil"/>
              <w:left w:val="nil"/>
              <w:bottom w:val="single" w:sz="4" w:space="0" w:color="auto"/>
              <w:right w:val="single" w:sz="4" w:space="0" w:color="auto"/>
            </w:tcBorders>
            <w:shd w:val="clear" w:color="auto" w:fill="auto"/>
            <w:vAlign w:val="bottom"/>
            <w:hideMark/>
          </w:tcPr>
          <w:p w14:paraId="452EA1B3"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dezvoltate</w:t>
            </w:r>
          </w:p>
        </w:tc>
        <w:tc>
          <w:tcPr>
            <w:tcW w:w="295" w:type="pct"/>
            <w:tcBorders>
              <w:top w:val="nil"/>
              <w:left w:val="nil"/>
              <w:bottom w:val="single" w:sz="4" w:space="0" w:color="auto"/>
              <w:right w:val="single" w:sz="4" w:space="0" w:color="auto"/>
            </w:tcBorders>
            <w:shd w:val="clear" w:color="auto" w:fill="auto"/>
            <w:vAlign w:val="bottom"/>
            <w:hideMark/>
          </w:tcPr>
          <w:p w14:paraId="28FE3748"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26.357,00</w:t>
            </w:r>
          </w:p>
        </w:tc>
        <w:tc>
          <w:tcPr>
            <w:tcW w:w="273" w:type="pct"/>
            <w:tcBorders>
              <w:top w:val="nil"/>
              <w:left w:val="nil"/>
              <w:bottom w:val="single" w:sz="4" w:space="0" w:color="auto"/>
              <w:right w:val="single" w:sz="4" w:space="0" w:color="auto"/>
            </w:tcBorders>
            <w:shd w:val="clear" w:color="auto" w:fill="auto"/>
            <w:vAlign w:val="bottom"/>
            <w:hideMark/>
          </w:tcPr>
          <w:p w14:paraId="3B9B842C"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73" w:type="pct"/>
            <w:tcBorders>
              <w:top w:val="nil"/>
              <w:left w:val="nil"/>
              <w:bottom w:val="single" w:sz="4" w:space="0" w:color="auto"/>
              <w:right w:val="single" w:sz="4" w:space="0" w:color="auto"/>
            </w:tcBorders>
            <w:shd w:val="clear" w:color="auto" w:fill="auto"/>
            <w:vAlign w:val="bottom"/>
            <w:hideMark/>
          </w:tcPr>
          <w:p w14:paraId="582A5C9B"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6C2F913B"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89" w:type="pct"/>
            <w:tcBorders>
              <w:top w:val="nil"/>
              <w:left w:val="nil"/>
              <w:bottom w:val="single" w:sz="4" w:space="0" w:color="auto"/>
              <w:right w:val="single" w:sz="4" w:space="0" w:color="auto"/>
            </w:tcBorders>
            <w:shd w:val="clear" w:color="auto" w:fill="auto"/>
            <w:vAlign w:val="bottom"/>
            <w:hideMark/>
          </w:tcPr>
          <w:p w14:paraId="77E365FD"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69CC87EE"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vAlign w:val="bottom"/>
            <w:hideMark/>
          </w:tcPr>
          <w:p w14:paraId="66879A63"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64" w:type="pct"/>
            <w:tcBorders>
              <w:top w:val="nil"/>
              <w:left w:val="nil"/>
              <w:bottom w:val="single" w:sz="4" w:space="0" w:color="auto"/>
              <w:right w:val="single" w:sz="4" w:space="0" w:color="auto"/>
            </w:tcBorders>
            <w:shd w:val="clear" w:color="auto" w:fill="auto"/>
            <w:vAlign w:val="bottom"/>
            <w:hideMark/>
          </w:tcPr>
          <w:p w14:paraId="7B3ABB80"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496" w:type="pct"/>
            <w:tcBorders>
              <w:top w:val="nil"/>
              <w:left w:val="nil"/>
              <w:bottom w:val="single" w:sz="4" w:space="0" w:color="auto"/>
              <w:right w:val="single" w:sz="4" w:space="0" w:color="auto"/>
            </w:tcBorders>
            <w:shd w:val="clear" w:color="auto" w:fill="auto"/>
            <w:vAlign w:val="bottom"/>
            <w:hideMark/>
          </w:tcPr>
          <w:p w14:paraId="17382127"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92" w:type="pct"/>
            <w:tcBorders>
              <w:top w:val="nil"/>
              <w:left w:val="nil"/>
              <w:bottom w:val="single" w:sz="4" w:space="0" w:color="auto"/>
              <w:right w:val="single" w:sz="4" w:space="0" w:color="auto"/>
            </w:tcBorders>
            <w:shd w:val="clear" w:color="auto" w:fill="auto"/>
            <w:vAlign w:val="bottom"/>
            <w:hideMark/>
          </w:tcPr>
          <w:p w14:paraId="5F5C8E30"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FC39B4" w:rsidRPr="00805F17" w14:paraId="145AE554" w14:textId="77777777" w:rsidTr="00DC53F1">
        <w:trPr>
          <w:trHeight w:val="1246"/>
        </w:trPr>
        <w:tc>
          <w:tcPr>
            <w:tcW w:w="218" w:type="pct"/>
            <w:tcBorders>
              <w:top w:val="nil"/>
              <w:left w:val="single" w:sz="4" w:space="0" w:color="auto"/>
              <w:bottom w:val="single" w:sz="4" w:space="0" w:color="auto"/>
              <w:right w:val="single" w:sz="4" w:space="0" w:color="auto"/>
            </w:tcBorders>
            <w:shd w:val="clear" w:color="auto" w:fill="auto"/>
            <w:vAlign w:val="bottom"/>
            <w:hideMark/>
          </w:tcPr>
          <w:p w14:paraId="12D34356"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F</w:t>
            </w:r>
          </w:p>
        </w:tc>
        <w:tc>
          <w:tcPr>
            <w:tcW w:w="225" w:type="pct"/>
            <w:tcBorders>
              <w:top w:val="nil"/>
              <w:left w:val="nil"/>
              <w:bottom w:val="single" w:sz="4" w:space="0" w:color="auto"/>
              <w:right w:val="single" w:sz="4" w:space="0" w:color="auto"/>
            </w:tcBorders>
            <w:shd w:val="clear" w:color="auto" w:fill="auto"/>
            <w:vAlign w:val="bottom"/>
            <w:hideMark/>
          </w:tcPr>
          <w:p w14:paraId="4DCAFDE7"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3S20</w:t>
            </w:r>
          </w:p>
        </w:tc>
        <w:tc>
          <w:tcPr>
            <w:tcW w:w="499" w:type="pct"/>
            <w:tcBorders>
              <w:top w:val="nil"/>
              <w:left w:val="nil"/>
              <w:bottom w:val="single" w:sz="4" w:space="0" w:color="auto"/>
              <w:right w:val="single" w:sz="4" w:space="0" w:color="auto"/>
            </w:tcBorders>
            <w:shd w:val="clear" w:color="auto" w:fill="auto"/>
            <w:vAlign w:val="bottom"/>
            <w:hideMark/>
          </w:tcPr>
          <w:p w14:paraId="7F7B6194"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Puncte de acces public la informații (PAPI) nou înființate</w:t>
            </w:r>
          </w:p>
        </w:tc>
        <w:tc>
          <w:tcPr>
            <w:tcW w:w="402" w:type="pct"/>
            <w:tcBorders>
              <w:top w:val="nil"/>
              <w:left w:val="nil"/>
              <w:bottom w:val="single" w:sz="4" w:space="0" w:color="auto"/>
              <w:right w:val="single" w:sz="4" w:space="0" w:color="auto"/>
            </w:tcBorders>
            <w:shd w:val="clear" w:color="auto" w:fill="auto"/>
            <w:vAlign w:val="bottom"/>
            <w:hideMark/>
          </w:tcPr>
          <w:p w14:paraId="3B5B62BA"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PAPI</w:t>
            </w:r>
          </w:p>
        </w:tc>
        <w:tc>
          <w:tcPr>
            <w:tcW w:w="529" w:type="pct"/>
            <w:tcBorders>
              <w:top w:val="nil"/>
              <w:left w:val="nil"/>
              <w:bottom w:val="single" w:sz="4" w:space="0" w:color="auto"/>
              <w:right w:val="single" w:sz="4" w:space="0" w:color="auto"/>
            </w:tcBorders>
            <w:shd w:val="clear" w:color="auto" w:fill="auto"/>
            <w:vAlign w:val="bottom"/>
            <w:hideMark/>
          </w:tcPr>
          <w:p w14:paraId="3BE74C11"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295" w:type="pct"/>
            <w:tcBorders>
              <w:top w:val="nil"/>
              <w:left w:val="nil"/>
              <w:bottom w:val="single" w:sz="4" w:space="0" w:color="auto"/>
              <w:right w:val="single" w:sz="4" w:space="0" w:color="auto"/>
            </w:tcBorders>
            <w:shd w:val="clear" w:color="auto" w:fill="auto"/>
            <w:vAlign w:val="bottom"/>
            <w:hideMark/>
          </w:tcPr>
          <w:p w14:paraId="335E017E"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434,00</w:t>
            </w:r>
          </w:p>
        </w:tc>
        <w:tc>
          <w:tcPr>
            <w:tcW w:w="273" w:type="pct"/>
            <w:tcBorders>
              <w:top w:val="nil"/>
              <w:left w:val="nil"/>
              <w:bottom w:val="single" w:sz="4" w:space="0" w:color="auto"/>
              <w:right w:val="single" w:sz="4" w:space="0" w:color="auto"/>
            </w:tcBorders>
            <w:shd w:val="clear" w:color="auto" w:fill="auto"/>
            <w:vAlign w:val="bottom"/>
            <w:hideMark/>
          </w:tcPr>
          <w:p w14:paraId="386C0608"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73" w:type="pct"/>
            <w:tcBorders>
              <w:top w:val="nil"/>
              <w:left w:val="nil"/>
              <w:bottom w:val="single" w:sz="4" w:space="0" w:color="auto"/>
              <w:right w:val="single" w:sz="4" w:space="0" w:color="auto"/>
            </w:tcBorders>
            <w:shd w:val="clear" w:color="auto" w:fill="auto"/>
            <w:vAlign w:val="bottom"/>
            <w:hideMark/>
          </w:tcPr>
          <w:p w14:paraId="233030C8"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0ACC3443"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89" w:type="pct"/>
            <w:tcBorders>
              <w:top w:val="nil"/>
              <w:left w:val="nil"/>
              <w:bottom w:val="single" w:sz="4" w:space="0" w:color="auto"/>
              <w:right w:val="single" w:sz="4" w:space="0" w:color="auto"/>
            </w:tcBorders>
            <w:shd w:val="clear" w:color="auto" w:fill="auto"/>
            <w:vAlign w:val="bottom"/>
            <w:hideMark/>
          </w:tcPr>
          <w:p w14:paraId="56FDAC61"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5CCAEE5C"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vAlign w:val="bottom"/>
            <w:hideMark/>
          </w:tcPr>
          <w:p w14:paraId="7027398D"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64" w:type="pct"/>
            <w:tcBorders>
              <w:top w:val="nil"/>
              <w:left w:val="nil"/>
              <w:bottom w:val="single" w:sz="4" w:space="0" w:color="auto"/>
              <w:right w:val="single" w:sz="4" w:space="0" w:color="auto"/>
            </w:tcBorders>
            <w:shd w:val="clear" w:color="auto" w:fill="auto"/>
            <w:vAlign w:val="bottom"/>
            <w:hideMark/>
          </w:tcPr>
          <w:p w14:paraId="2BD7D946"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496" w:type="pct"/>
            <w:tcBorders>
              <w:top w:val="nil"/>
              <w:left w:val="nil"/>
              <w:bottom w:val="single" w:sz="4" w:space="0" w:color="auto"/>
              <w:right w:val="single" w:sz="4" w:space="0" w:color="auto"/>
            </w:tcBorders>
            <w:shd w:val="clear" w:color="auto" w:fill="auto"/>
            <w:vAlign w:val="bottom"/>
            <w:hideMark/>
          </w:tcPr>
          <w:p w14:paraId="12B7206F"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92" w:type="pct"/>
            <w:tcBorders>
              <w:top w:val="nil"/>
              <w:left w:val="nil"/>
              <w:bottom w:val="single" w:sz="4" w:space="0" w:color="auto"/>
              <w:right w:val="single" w:sz="4" w:space="0" w:color="auto"/>
            </w:tcBorders>
            <w:shd w:val="clear" w:color="auto" w:fill="auto"/>
            <w:vAlign w:val="bottom"/>
            <w:hideMark/>
          </w:tcPr>
          <w:p w14:paraId="1663F92D"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FC39B4" w:rsidRPr="00805F17" w14:paraId="03066A54" w14:textId="77777777" w:rsidTr="00DC53F1">
        <w:trPr>
          <w:trHeight w:val="1156"/>
        </w:trPr>
        <w:tc>
          <w:tcPr>
            <w:tcW w:w="218" w:type="pct"/>
            <w:tcBorders>
              <w:top w:val="nil"/>
              <w:left w:val="single" w:sz="4" w:space="0" w:color="auto"/>
              <w:bottom w:val="single" w:sz="4" w:space="0" w:color="auto"/>
              <w:right w:val="single" w:sz="4" w:space="0" w:color="auto"/>
            </w:tcBorders>
            <w:shd w:val="clear" w:color="auto" w:fill="auto"/>
            <w:vAlign w:val="bottom"/>
            <w:hideMark/>
          </w:tcPr>
          <w:p w14:paraId="7E1C80E8"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S</w:t>
            </w:r>
          </w:p>
        </w:tc>
        <w:tc>
          <w:tcPr>
            <w:tcW w:w="225" w:type="pct"/>
            <w:tcBorders>
              <w:top w:val="nil"/>
              <w:left w:val="nil"/>
              <w:bottom w:val="single" w:sz="4" w:space="0" w:color="auto"/>
              <w:right w:val="single" w:sz="4" w:space="0" w:color="auto"/>
            </w:tcBorders>
            <w:shd w:val="clear" w:color="auto" w:fill="auto"/>
            <w:vAlign w:val="bottom"/>
            <w:hideMark/>
          </w:tcPr>
          <w:p w14:paraId="268A49BB"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3S20</w:t>
            </w:r>
          </w:p>
        </w:tc>
        <w:tc>
          <w:tcPr>
            <w:tcW w:w="499" w:type="pct"/>
            <w:tcBorders>
              <w:top w:val="nil"/>
              <w:left w:val="nil"/>
              <w:bottom w:val="single" w:sz="4" w:space="0" w:color="auto"/>
              <w:right w:val="single" w:sz="4" w:space="0" w:color="auto"/>
            </w:tcBorders>
            <w:shd w:val="clear" w:color="auto" w:fill="auto"/>
            <w:vAlign w:val="bottom"/>
            <w:hideMark/>
          </w:tcPr>
          <w:p w14:paraId="223B51BE"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Puncte de acces public la informații (PAPI) nou înființate</w:t>
            </w:r>
          </w:p>
        </w:tc>
        <w:tc>
          <w:tcPr>
            <w:tcW w:w="402" w:type="pct"/>
            <w:tcBorders>
              <w:top w:val="nil"/>
              <w:left w:val="nil"/>
              <w:bottom w:val="single" w:sz="4" w:space="0" w:color="auto"/>
              <w:right w:val="single" w:sz="4" w:space="0" w:color="auto"/>
            </w:tcBorders>
            <w:shd w:val="clear" w:color="auto" w:fill="auto"/>
            <w:vAlign w:val="bottom"/>
            <w:hideMark/>
          </w:tcPr>
          <w:p w14:paraId="58BBB273"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PAPI</w:t>
            </w:r>
          </w:p>
        </w:tc>
        <w:tc>
          <w:tcPr>
            <w:tcW w:w="529" w:type="pct"/>
            <w:tcBorders>
              <w:top w:val="nil"/>
              <w:left w:val="nil"/>
              <w:bottom w:val="single" w:sz="4" w:space="0" w:color="auto"/>
              <w:right w:val="single" w:sz="4" w:space="0" w:color="auto"/>
            </w:tcBorders>
            <w:shd w:val="clear" w:color="auto" w:fill="auto"/>
            <w:vAlign w:val="bottom"/>
            <w:hideMark/>
          </w:tcPr>
          <w:p w14:paraId="33B9CA1B"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puțin dezvoltate</w:t>
            </w:r>
          </w:p>
        </w:tc>
        <w:tc>
          <w:tcPr>
            <w:tcW w:w="295" w:type="pct"/>
            <w:tcBorders>
              <w:top w:val="nil"/>
              <w:left w:val="nil"/>
              <w:bottom w:val="single" w:sz="4" w:space="0" w:color="auto"/>
              <w:right w:val="single" w:sz="4" w:space="0" w:color="auto"/>
            </w:tcBorders>
            <w:shd w:val="clear" w:color="auto" w:fill="auto"/>
            <w:vAlign w:val="bottom"/>
            <w:hideMark/>
          </w:tcPr>
          <w:p w14:paraId="798B4FF6"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434,00</w:t>
            </w:r>
          </w:p>
        </w:tc>
        <w:tc>
          <w:tcPr>
            <w:tcW w:w="273" w:type="pct"/>
            <w:tcBorders>
              <w:top w:val="nil"/>
              <w:left w:val="nil"/>
              <w:bottom w:val="single" w:sz="4" w:space="0" w:color="auto"/>
              <w:right w:val="single" w:sz="4" w:space="0" w:color="auto"/>
            </w:tcBorders>
            <w:shd w:val="clear" w:color="auto" w:fill="auto"/>
            <w:vAlign w:val="bottom"/>
            <w:hideMark/>
          </w:tcPr>
          <w:p w14:paraId="70878E9E"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73" w:type="pct"/>
            <w:tcBorders>
              <w:top w:val="nil"/>
              <w:left w:val="nil"/>
              <w:bottom w:val="single" w:sz="4" w:space="0" w:color="auto"/>
              <w:right w:val="single" w:sz="4" w:space="0" w:color="auto"/>
            </w:tcBorders>
            <w:shd w:val="clear" w:color="auto" w:fill="auto"/>
            <w:vAlign w:val="bottom"/>
            <w:hideMark/>
          </w:tcPr>
          <w:p w14:paraId="1B774627"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49CAF84B"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89" w:type="pct"/>
            <w:tcBorders>
              <w:top w:val="nil"/>
              <w:left w:val="nil"/>
              <w:bottom w:val="single" w:sz="4" w:space="0" w:color="auto"/>
              <w:right w:val="single" w:sz="4" w:space="0" w:color="auto"/>
            </w:tcBorders>
            <w:shd w:val="clear" w:color="auto" w:fill="auto"/>
            <w:vAlign w:val="bottom"/>
            <w:hideMark/>
          </w:tcPr>
          <w:p w14:paraId="0AA442F2"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5AA8EE64"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vAlign w:val="bottom"/>
            <w:hideMark/>
          </w:tcPr>
          <w:p w14:paraId="1DCE602D"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64" w:type="pct"/>
            <w:tcBorders>
              <w:top w:val="nil"/>
              <w:left w:val="nil"/>
              <w:bottom w:val="single" w:sz="4" w:space="0" w:color="auto"/>
              <w:right w:val="single" w:sz="4" w:space="0" w:color="auto"/>
            </w:tcBorders>
            <w:shd w:val="clear" w:color="auto" w:fill="auto"/>
            <w:vAlign w:val="bottom"/>
            <w:hideMark/>
          </w:tcPr>
          <w:p w14:paraId="114C5CC4"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496" w:type="pct"/>
            <w:tcBorders>
              <w:top w:val="nil"/>
              <w:left w:val="nil"/>
              <w:bottom w:val="single" w:sz="4" w:space="0" w:color="auto"/>
              <w:right w:val="single" w:sz="4" w:space="0" w:color="auto"/>
            </w:tcBorders>
            <w:shd w:val="clear" w:color="auto" w:fill="auto"/>
            <w:vAlign w:val="bottom"/>
            <w:hideMark/>
          </w:tcPr>
          <w:p w14:paraId="398F8A71"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92" w:type="pct"/>
            <w:tcBorders>
              <w:top w:val="nil"/>
              <w:left w:val="nil"/>
              <w:bottom w:val="single" w:sz="4" w:space="0" w:color="auto"/>
              <w:right w:val="single" w:sz="4" w:space="0" w:color="auto"/>
            </w:tcBorders>
            <w:shd w:val="clear" w:color="auto" w:fill="auto"/>
            <w:vAlign w:val="bottom"/>
            <w:hideMark/>
          </w:tcPr>
          <w:p w14:paraId="52BEF694"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FC39B4" w:rsidRPr="00805F17" w14:paraId="65B248D4" w14:textId="77777777" w:rsidTr="00DC53F1">
        <w:trPr>
          <w:trHeight w:val="1147"/>
        </w:trPr>
        <w:tc>
          <w:tcPr>
            <w:tcW w:w="218" w:type="pct"/>
            <w:tcBorders>
              <w:top w:val="nil"/>
              <w:left w:val="single" w:sz="4" w:space="0" w:color="auto"/>
              <w:bottom w:val="single" w:sz="4" w:space="0" w:color="auto"/>
              <w:right w:val="single" w:sz="4" w:space="0" w:color="auto"/>
            </w:tcBorders>
            <w:shd w:val="clear" w:color="auto" w:fill="auto"/>
            <w:vAlign w:val="bottom"/>
            <w:hideMark/>
          </w:tcPr>
          <w:p w14:paraId="2829D4D6"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F</w:t>
            </w:r>
          </w:p>
        </w:tc>
        <w:tc>
          <w:tcPr>
            <w:tcW w:w="225" w:type="pct"/>
            <w:tcBorders>
              <w:top w:val="nil"/>
              <w:left w:val="nil"/>
              <w:bottom w:val="single" w:sz="4" w:space="0" w:color="auto"/>
              <w:right w:val="single" w:sz="4" w:space="0" w:color="auto"/>
            </w:tcBorders>
            <w:shd w:val="clear" w:color="auto" w:fill="auto"/>
            <w:vAlign w:val="bottom"/>
            <w:hideMark/>
          </w:tcPr>
          <w:p w14:paraId="67D6D1AF"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3S20</w:t>
            </w:r>
          </w:p>
        </w:tc>
        <w:tc>
          <w:tcPr>
            <w:tcW w:w="499" w:type="pct"/>
            <w:tcBorders>
              <w:top w:val="nil"/>
              <w:left w:val="nil"/>
              <w:bottom w:val="single" w:sz="4" w:space="0" w:color="auto"/>
              <w:right w:val="single" w:sz="4" w:space="0" w:color="auto"/>
            </w:tcBorders>
            <w:shd w:val="clear" w:color="auto" w:fill="auto"/>
            <w:vAlign w:val="bottom"/>
            <w:hideMark/>
          </w:tcPr>
          <w:p w14:paraId="37372368"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Puncte de acces public la informații (PAPI) nou înființate</w:t>
            </w:r>
          </w:p>
        </w:tc>
        <w:tc>
          <w:tcPr>
            <w:tcW w:w="402" w:type="pct"/>
            <w:tcBorders>
              <w:top w:val="nil"/>
              <w:left w:val="nil"/>
              <w:bottom w:val="single" w:sz="4" w:space="0" w:color="auto"/>
              <w:right w:val="single" w:sz="4" w:space="0" w:color="auto"/>
            </w:tcBorders>
            <w:shd w:val="clear" w:color="auto" w:fill="auto"/>
            <w:vAlign w:val="bottom"/>
            <w:hideMark/>
          </w:tcPr>
          <w:p w14:paraId="595617C9"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PAPI</w:t>
            </w:r>
          </w:p>
        </w:tc>
        <w:tc>
          <w:tcPr>
            <w:tcW w:w="529" w:type="pct"/>
            <w:tcBorders>
              <w:top w:val="nil"/>
              <w:left w:val="nil"/>
              <w:bottom w:val="single" w:sz="4" w:space="0" w:color="auto"/>
              <w:right w:val="single" w:sz="4" w:space="0" w:color="auto"/>
            </w:tcBorders>
            <w:shd w:val="clear" w:color="auto" w:fill="auto"/>
            <w:vAlign w:val="bottom"/>
            <w:hideMark/>
          </w:tcPr>
          <w:p w14:paraId="56DB4D0A"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dezvoltate</w:t>
            </w:r>
          </w:p>
        </w:tc>
        <w:tc>
          <w:tcPr>
            <w:tcW w:w="295" w:type="pct"/>
            <w:tcBorders>
              <w:top w:val="nil"/>
              <w:left w:val="nil"/>
              <w:bottom w:val="single" w:sz="4" w:space="0" w:color="auto"/>
              <w:right w:val="single" w:sz="4" w:space="0" w:color="auto"/>
            </w:tcBorders>
            <w:shd w:val="clear" w:color="auto" w:fill="auto"/>
            <w:vAlign w:val="bottom"/>
            <w:hideMark/>
          </w:tcPr>
          <w:p w14:paraId="36275C5D"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66,00</w:t>
            </w:r>
          </w:p>
        </w:tc>
        <w:tc>
          <w:tcPr>
            <w:tcW w:w="273" w:type="pct"/>
            <w:tcBorders>
              <w:top w:val="nil"/>
              <w:left w:val="nil"/>
              <w:bottom w:val="single" w:sz="4" w:space="0" w:color="auto"/>
              <w:right w:val="single" w:sz="4" w:space="0" w:color="auto"/>
            </w:tcBorders>
            <w:shd w:val="clear" w:color="auto" w:fill="auto"/>
            <w:vAlign w:val="bottom"/>
            <w:hideMark/>
          </w:tcPr>
          <w:p w14:paraId="1F0F2C8F"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73" w:type="pct"/>
            <w:tcBorders>
              <w:top w:val="nil"/>
              <w:left w:val="nil"/>
              <w:bottom w:val="single" w:sz="4" w:space="0" w:color="auto"/>
              <w:right w:val="single" w:sz="4" w:space="0" w:color="auto"/>
            </w:tcBorders>
            <w:shd w:val="clear" w:color="auto" w:fill="auto"/>
            <w:vAlign w:val="bottom"/>
            <w:hideMark/>
          </w:tcPr>
          <w:p w14:paraId="242D3C73"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7674BABA"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89" w:type="pct"/>
            <w:tcBorders>
              <w:top w:val="nil"/>
              <w:left w:val="nil"/>
              <w:bottom w:val="single" w:sz="4" w:space="0" w:color="auto"/>
              <w:right w:val="single" w:sz="4" w:space="0" w:color="auto"/>
            </w:tcBorders>
            <w:shd w:val="clear" w:color="auto" w:fill="auto"/>
            <w:vAlign w:val="bottom"/>
            <w:hideMark/>
          </w:tcPr>
          <w:p w14:paraId="772C5F30"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7C4CAABF"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vAlign w:val="bottom"/>
            <w:hideMark/>
          </w:tcPr>
          <w:p w14:paraId="243F5A66"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64" w:type="pct"/>
            <w:tcBorders>
              <w:top w:val="nil"/>
              <w:left w:val="nil"/>
              <w:bottom w:val="single" w:sz="4" w:space="0" w:color="auto"/>
              <w:right w:val="single" w:sz="4" w:space="0" w:color="auto"/>
            </w:tcBorders>
            <w:shd w:val="clear" w:color="auto" w:fill="auto"/>
            <w:vAlign w:val="bottom"/>
            <w:hideMark/>
          </w:tcPr>
          <w:p w14:paraId="2D7BBC05"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496" w:type="pct"/>
            <w:tcBorders>
              <w:top w:val="nil"/>
              <w:left w:val="nil"/>
              <w:bottom w:val="single" w:sz="4" w:space="0" w:color="auto"/>
              <w:right w:val="single" w:sz="4" w:space="0" w:color="auto"/>
            </w:tcBorders>
            <w:shd w:val="clear" w:color="auto" w:fill="auto"/>
            <w:vAlign w:val="bottom"/>
            <w:hideMark/>
          </w:tcPr>
          <w:p w14:paraId="7EE8D1CC"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92" w:type="pct"/>
            <w:tcBorders>
              <w:top w:val="nil"/>
              <w:left w:val="nil"/>
              <w:bottom w:val="single" w:sz="4" w:space="0" w:color="auto"/>
              <w:right w:val="single" w:sz="4" w:space="0" w:color="auto"/>
            </w:tcBorders>
            <w:shd w:val="clear" w:color="auto" w:fill="auto"/>
            <w:vAlign w:val="bottom"/>
            <w:hideMark/>
          </w:tcPr>
          <w:p w14:paraId="44C571F9"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r w:rsidR="00FC39B4" w:rsidRPr="00805F17" w14:paraId="7D26DF1C" w14:textId="77777777" w:rsidTr="00DC53F1">
        <w:trPr>
          <w:trHeight w:val="1228"/>
        </w:trPr>
        <w:tc>
          <w:tcPr>
            <w:tcW w:w="218" w:type="pct"/>
            <w:tcBorders>
              <w:top w:val="nil"/>
              <w:left w:val="single" w:sz="4" w:space="0" w:color="auto"/>
              <w:bottom w:val="single" w:sz="4" w:space="0" w:color="auto"/>
              <w:right w:val="single" w:sz="4" w:space="0" w:color="auto"/>
            </w:tcBorders>
            <w:shd w:val="clear" w:color="auto" w:fill="auto"/>
            <w:vAlign w:val="bottom"/>
            <w:hideMark/>
          </w:tcPr>
          <w:p w14:paraId="03A0D206"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lastRenderedPageBreak/>
              <w:t>S</w:t>
            </w:r>
          </w:p>
        </w:tc>
        <w:tc>
          <w:tcPr>
            <w:tcW w:w="225" w:type="pct"/>
            <w:tcBorders>
              <w:top w:val="nil"/>
              <w:left w:val="nil"/>
              <w:bottom w:val="single" w:sz="4" w:space="0" w:color="auto"/>
              <w:right w:val="single" w:sz="4" w:space="0" w:color="auto"/>
            </w:tcBorders>
            <w:shd w:val="clear" w:color="auto" w:fill="auto"/>
            <w:vAlign w:val="bottom"/>
            <w:hideMark/>
          </w:tcPr>
          <w:p w14:paraId="4BA5DDF6"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3S20</w:t>
            </w:r>
          </w:p>
        </w:tc>
        <w:tc>
          <w:tcPr>
            <w:tcW w:w="499" w:type="pct"/>
            <w:tcBorders>
              <w:top w:val="nil"/>
              <w:left w:val="nil"/>
              <w:bottom w:val="single" w:sz="4" w:space="0" w:color="auto"/>
              <w:right w:val="single" w:sz="4" w:space="0" w:color="auto"/>
            </w:tcBorders>
            <w:shd w:val="clear" w:color="auto" w:fill="auto"/>
            <w:vAlign w:val="bottom"/>
            <w:hideMark/>
          </w:tcPr>
          <w:p w14:paraId="3540FF88"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Puncte de acces public la informații (PAPI) nou înființate</w:t>
            </w:r>
          </w:p>
        </w:tc>
        <w:tc>
          <w:tcPr>
            <w:tcW w:w="402" w:type="pct"/>
            <w:tcBorders>
              <w:top w:val="nil"/>
              <w:left w:val="nil"/>
              <w:bottom w:val="single" w:sz="4" w:space="0" w:color="auto"/>
              <w:right w:val="single" w:sz="4" w:space="0" w:color="auto"/>
            </w:tcBorders>
            <w:shd w:val="clear" w:color="auto" w:fill="auto"/>
            <w:vAlign w:val="bottom"/>
            <w:hideMark/>
          </w:tcPr>
          <w:p w14:paraId="1997E418"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PAPI</w:t>
            </w:r>
          </w:p>
        </w:tc>
        <w:tc>
          <w:tcPr>
            <w:tcW w:w="529" w:type="pct"/>
            <w:tcBorders>
              <w:top w:val="nil"/>
              <w:left w:val="nil"/>
              <w:bottom w:val="single" w:sz="4" w:space="0" w:color="auto"/>
              <w:right w:val="single" w:sz="4" w:space="0" w:color="auto"/>
            </w:tcBorders>
            <w:shd w:val="clear" w:color="auto" w:fill="auto"/>
            <w:vAlign w:val="bottom"/>
            <w:hideMark/>
          </w:tcPr>
          <w:p w14:paraId="73161E78"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Mai dezvoltate</w:t>
            </w:r>
          </w:p>
        </w:tc>
        <w:tc>
          <w:tcPr>
            <w:tcW w:w="295" w:type="pct"/>
            <w:tcBorders>
              <w:top w:val="nil"/>
              <w:left w:val="nil"/>
              <w:bottom w:val="single" w:sz="4" w:space="0" w:color="auto"/>
              <w:right w:val="single" w:sz="4" w:space="0" w:color="auto"/>
            </w:tcBorders>
            <w:shd w:val="clear" w:color="auto" w:fill="auto"/>
            <w:vAlign w:val="bottom"/>
            <w:hideMark/>
          </w:tcPr>
          <w:p w14:paraId="329BD2D0"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66,00</w:t>
            </w:r>
          </w:p>
        </w:tc>
        <w:tc>
          <w:tcPr>
            <w:tcW w:w="273" w:type="pct"/>
            <w:tcBorders>
              <w:top w:val="nil"/>
              <w:left w:val="nil"/>
              <w:bottom w:val="single" w:sz="4" w:space="0" w:color="auto"/>
              <w:right w:val="single" w:sz="4" w:space="0" w:color="auto"/>
            </w:tcBorders>
            <w:shd w:val="clear" w:color="auto" w:fill="auto"/>
            <w:vAlign w:val="bottom"/>
            <w:hideMark/>
          </w:tcPr>
          <w:p w14:paraId="1EF33AB9"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73" w:type="pct"/>
            <w:tcBorders>
              <w:top w:val="nil"/>
              <w:left w:val="nil"/>
              <w:bottom w:val="single" w:sz="4" w:space="0" w:color="auto"/>
              <w:right w:val="single" w:sz="4" w:space="0" w:color="auto"/>
            </w:tcBorders>
            <w:shd w:val="clear" w:color="auto" w:fill="auto"/>
            <w:vAlign w:val="bottom"/>
            <w:hideMark/>
          </w:tcPr>
          <w:p w14:paraId="742097C8"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216BC5ED"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289" w:type="pct"/>
            <w:tcBorders>
              <w:top w:val="nil"/>
              <w:left w:val="nil"/>
              <w:bottom w:val="single" w:sz="4" w:space="0" w:color="auto"/>
              <w:right w:val="single" w:sz="4" w:space="0" w:color="auto"/>
            </w:tcBorders>
            <w:shd w:val="clear" w:color="auto" w:fill="auto"/>
            <w:vAlign w:val="bottom"/>
            <w:hideMark/>
          </w:tcPr>
          <w:p w14:paraId="3E94C8B9"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28" w:type="pct"/>
            <w:tcBorders>
              <w:top w:val="nil"/>
              <w:left w:val="nil"/>
              <w:bottom w:val="single" w:sz="4" w:space="0" w:color="auto"/>
              <w:right w:val="single" w:sz="4" w:space="0" w:color="auto"/>
            </w:tcBorders>
            <w:shd w:val="clear" w:color="auto" w:fill="auto"/>
            <w:vAlign w:val="bottom"/>
            <w:hideMark/>
          </w:tcPr>
          <w:p w14:paraId="6CE540D0"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290" w:type="pct"/>
            <w:tcBorders>
              <w:top w:val="nil"/>
              <w:left w:val="nil"/>
              <w:bottom w:val="single" w:sz="4" w:space="0" w:color="auto"/>
              <w:right w:val="single" w:sz="4" w:space="0" w:color="auto"/>
            </w:tcBorders>
            <w:shd w:val="clear" w:color="auto" w:fill="auto"/>
            <w:vAlign w:val="bottom"/>
            <w:hideMark/>
          </w:tcPr>
          <w:p w14:paraId="31F46313"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0,00</w:t>
            </w:r>
          </w:p>
        </w:tc>
        <w:tc>
          <w:tcPr>
            <w:tcW w:w="364" w:type="pct"/>
            <w:tcBorders>
              <w:top w:val="nil"/>
              <w:left w:val="nil"/>
              <w:bottom w:val="single" w:sz="4" w:space="0" w:color="auto"/>
              <w:right w:val="single" w:sz="4" w:space="0" w:color="auto"/>
            </w:tcBorders>
            <w:shd w:val="clear" w:color="auto" w:fill="auto"/>
            <w:vAlign w:val="bottom"/>
            <w:hideMark/>
          </w:tcPr>
          <w:p w14:paraId="07899EF5"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496" w:type="pct"/>
            <w:tcBorders>
              <w:top w:val="nil"/>
              <w:left w:val="nil"/>
              <w:bottom w:val="single" w:sz="4" w:space="0" w:color="auto"/>
              <w:right w:val="single" w:sz="4" w:space="0" w:color="auto"/>
            </w:tcBorders>
            <w:shd w:val="clear" w:color="auto" w:fill="auto"/>
            <w:vAlign w:val="bottom"/>
            <w:hideMark/>
          </w:tcPr>
          <w:p w14:paraId="45A3C251"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w:t>
            </w:r>
          </w:p>
        </w:tc>
        <w:tc>
          <w:tcPr>
            <w:tcW w:w="392" w:type="pct"/>
            <w:tcBorders>
              <w:top w:val="nil"/>
              <w:left w:val="nil"/>
              <w:bottom w:val="single" w:sz="4" w:space="0" w:color="auto"/>
              <w:right w:val="single" w:sz="4" w:space="0" w:color="auto"/>
            </w:tcBorders>
            <w:shd w:val="clear" w:color="auto" w:fill="auto"/>
            <w:vAlign w:val="bottom"/>
            <w:hideMark/>
          </w:tcPr>
          <w:p w14:paraId="366288CD" w14:textId="77777777" w:rsidR="00FC39B4" w:rsidRPr="00805F17" w:rsidRDefault="00FC39B4" w:rsidP="00FC39B4">
            <w:pPr>
              <w:spacing w:after="0" w:line="240" w:lineRule="auto"/>
              <w:rPr>
                <w:rFonts w:ascii="Calibri" w:eastAsia="Times New Roman" w:hAnsi="Calibri" w:cs="Times New Roman"/>
                <w:color w:val="000000"/>
                <w:sz w:val="16"/>
                <w:szCs w:val="16"/>
                <w:lang w:eastAsia="ro-RO"/>
              </w:rPr>
            </w:pPr>
            <w:r w:rsidRPr="00805F17">
              <w:rPr>
                <w:rFonts w:ascii="Calibri" w:eastAsia="Times New Roman" w:hAnsi="Calibri" w:cs="Times New Roman"/>
                <w:color w:val="000000"/>
                <w:sz w:val="16"/>
                <w:szCs w:val="16"/>
                <w:lang w:eastAsia="ro-RO"/>
              </w:rPr>
              <w:t xml:space="preserve">Nu este aplicabilă o </w:t>
            </w:r>
            <w:proofErr w:type="spellStart"/>
            <w:r w:rsidRPr="00805F17">
              <w:rPr>
                <w:rFonts w:ascii="Calibri" w:eastAsia="Times New Roman" w:hAnsi="Calibri" w:cs="Times New Roman"/>
                <w:color w:val="000000"/>
                <w:sz w:val="16"/>
                <w:szCs w:val="16"/>
                <w:lang w:eastAsia="ro-RO"/>
              </w:rPr>
              <w:t>împărţire</w:t>
            </w:r>
            <w:proofErr w:type="spellEnd"/>
            <w:r w:rsidRPr="00805F17">
              <w:rPr>
                <w:rFonts w:ascii="Calibri" w:eastAsia="Times New Roman" w:hAnsi="Calibri" w:cs="Times New Roman"/>
                <w:color w:val="000000"/>
                <w:sz w:val="16"/>
                <w:szCs w:val="16"/>
                <w:lang w:eastAsia="ro-RO"/>
              </w:rPr>
              <w:t xml:space="preserve"> a indicatorilor în </w:t>
            </w:r>
            <w:proofErr w:type="spellStart"/>
            <w:r w:rsidRPr="00805F17">
              <w:rPr>
                <w:rFonts w:ascii="Calibri" w:eastAsia="Times New Roman" w:hAnsi="Calibri" w:cs="Times New Roman"/>
                <w:color w:val="000000"/>
                <w:sz w:val="16"/>
                <w:szCs w:val="16"/>
                <w:lang w:eastAsia="ro-RO"/>
              </w:rPr>
              <w:t>barbaţi</w:t>
            </w:r>
            <w:proofErr w:type="spellEnd"/>
            <w:r w:rsidRPr="00805F17">
              <w:rPr>
                <w:rFonts w:ascii="Calibri" w:eastAsia="Times New Roman" w:hAnsi="Calibri" w:cs="Times New Roman"/>
                <w:color w:val="000000"/>
                <w:sz w:val="16"/>
                <w:szCs w:val="16"/>
                <w:lang w:eastAsia="ro-RO"/>
              </w:rPr>
              <w:t>/femei</w:t>
            </w:r>
          </w:p>
        </w:tc>
      </w:tr>
    </w:tbl>
    <w:p w14:paraId="6998EA7C" w14:textId="77777777" w:rsidR="00FC39B4" w:rsidRPr="00805F17" w:rsidRDefault="00FC39B4" w:rsidP="00833DD2">
      <w:pPr>
        <w:widowControl w:val="0"/>
        <w:autoSpaceDE w:val="0"/>
        <w:autoSpaceDN w:val="0"/>
        <w:adjustRightInd w:val="0"/>
        <w:spacing w:after="0" w:line="240" w:lineRule="auto"/>
        <w:rPr>
          <w:rFonts w:eastAsia="Arial Unicode MS" w:cs="Times New Roman"/>
          <w:b/>
          <w:i/>
        </w:rPr>
      </w:pPr>
    </w:p>
    <w:p w14:paraId="66688010" w14:textId="77777777" w:rsidR="00833DD2" w:rsidRPr="00805F17" w:rsidRDefault="00833DD2" w:rsidP="00833DD2">
      <w:pPr>
        <w:widowControl w:val="0"/>
        <w:autoSpaceDE w:val="0"/>
        <w:autoSpaceDN w:val="0"/>
        <w:adjustRightInd w:val="0"/>
        <w:spacing w:after="0" w:line="240" w:lineRule="auto"/>
        <w:rPr>
          <w:rFonts w:eastAsia="Arial Unicode MS" w:cs="Times New Roman"/>
          <w:bCs/>
        </w:rPr>
      </w:pPr>
      <w:r w:rsidRPr="00805F17">
        <w:rPr>
          <w:rFonts w:eastAsia="Arial Unicode MS" w:cs="Times New Roman"/>
          <w:bCs/>
          <w:color w:val="000000"/>
        </w:rPr>
        <w:t>(1) S=</w:t>
      </w:r>
      <w:proofErr w:type="spellStart"/>
      <w:r w:rsidRPr="00805F17">
        <w:rPr>
          <w:rFonts w:eastAsia="Arial Unicode MS" w:cs="Times New Roman"/>
          <w:bCs/>
          <w:color w:val="000000"/>
        </w:rPr>
        <w:t>operaţiunile</w:t>
      </w:r>
      <w:proofErr w:type="spellEnd"/>
      <w:r w:rsidRPr="00805F17">
        <w:rPr>
          <w:rFonts w:eastAsia="Arial Unicode MS" w:cs="Times New Roman"/>
          <w:bCs/>
          <w:color w:val="000000"/>
        </w:rPr>
        <w:t xml:space="preserve"> selectate, F=</w:t>
      </w:r>
      <w:proofErr w:type="spellStart"/>
      <w:r w:rsidRPr="00805F17">
        <w:rPr>
          <w:rFonts w:eastAsia="Arial Unicode MS" w:cs="Times New Roman"/>
          <w:bCs/>
          <w:color w:val="000000"/>
        </w:rPr>
        <w:t>operaţiunile</w:t>
      </w:r>
      <w:proofErr w:type="spellEnd"/>
      <w:r w:rsidRPr="00805F17">
        <w:rPr>
          <w:rFonts w:eastAsia="Arial Unicode MS" w:cs="Times New Roman"/>
          <w:bCs/>
          <w:color w:val="000000"/>
        </w:rPr>
        <w:t xml:space="preserve"> implementate integral</w:t>
      </w:r>
    </w:p>
    <w:p w14:paraId="0C42F136" w14:textId="77777777" w:rsidR="00833DD2" w:rsidRPr="00805F17" w:rsidRDefault="00833DD2" w:rsidP="00833DD2">
      <w:pPr>
        <w:widowControl w:val="0"/>
        <w:autoSpaceDE w:val="0"/>
        <w:autoSpaceDN w:val="0"/>
        <w:adjustRightInd w:val="0"/>
        <w:spacing w:after="0" w:line="240" w:lineRule="auto"/>
        <w:rPr>
          <w:rFonts w:ascii="Arial Unicode MS" w:eastAsia="Arial Unicode MS" w:hAnsi="Times New Roman" w:cs="Arial Unicode MS"/>
          <w:sz w:val="2"/>
          <w:szCs w:val="2"/>
        </w:rPr>
      </w:pPr>
    </w:p>
    <w:p w14:paraId="7F2C63EE" w14:textId="77777777" w:rsidR="00833DD2" w:rsidRPr="00805F17" w:rsidRDefault="00833DD2" w:rsidP="00833DD2">
      <w:pPr>
        <w:widowControl w:val="0"/>
        <w:autoSpaceDE w:val="0"/>
        <w:autoSpaceDN w:val="0"/>
        <w:adjustRightInd w:val="0"/>
        <w:spacing w:after="0" w:line="240" w:lineRule="auto"/>
        <w:rPr>
          <w:rFonts w:ascii="Arial Unicode MS" w:eastAsia="Arial Unicode MS" w:hAnsi="Times New Roman" w:cs="Arial Unicode MS"/>
          <w:sz w:val="2"/>
          <w:szCs w:val="2"/>
        </w:rPr>
      </w:pPr>
    </w:p>
    <w:tbl>
      <w:tblPr>
        <w:tblW w:w="0" w:type="auto"/>
        <w:tblInd w:w="10" w:type="dxa"/>
        <w:tblLayout w:type="fixed"/>
        <w:tblCellMar>
          <w:left w:w="10" w:type="dxa"/>
          <w:right w:w="10" w:type="dxa"/>
        </w:tblCellMar>
        <w:tblLook w:val="0000" w:firstRow="0" w:lastRow="0" w:firstColumn="0" w:lastColumn="0" w:noHBand="0" w:noVBand="0"/>
      </w:tblPr>
      <w:tblGrid>
        <w:gridCol w:w="2837"/>
        <w:gridCol w:w="11098"/>
      </w:tblGrid>
      <w:tr w:rsidR="00833DD2" w:rsidRPr="00805F17" w14:paraId="3BBF341B" w14:textId="77777777" w:rsidTr="00AB22FE">
        <w:trPr>
          <w:trHeight w:val="364"/>
        </w:trPr>
        <w:tc>
          <w:tcPr>
            <w:tcW w:w="2837" w:type="dxa"/>
            <w:tcBorders>
              <w:top w:val="single" w:sz="4" w:space="0" w:color="auto"/>
              <w:left w:val="single" w:sz="4" w:space="0" w:color="auto"/>
              <w:bottom w:val="nil"/>
              <w:right w:val="nil"/>
            </w:tcBorders>
            <w:shd w:val="clear" w:color="auto" w:fill="FFFFFF"/>
            <w:vAlign w:val="center"/>
          </w:tcPr>
          <w:p w14:paraId="65028DF5" w14:textId="77777777" w:rsidR="00833DD2" w:rsidRPr="00805F17" w:rsidRDefault="00833DD2" w:rsidP="00104DBA">
            <w:pPr>
              <w:widowControl w:val="0"/>
              <w:autoSpaceDE w:val="0"/>
              <w:autoSpaceDN w:val="0"/>
              <w:adjustRightInd w:val="0"/>
              <w:spacing w:after="0" w:line="240" w:lineRule="auto"/>
              <w:rPr>
                <w:rFonts w:eastAsia="Arial Unicode MS" w:cs="Times New Roman"/>
                <w:sz w:val="20"/>
                <w:szCs w:val="20"/>
              </w:rPr>
            </w:pPr>
            <w:r w:rsidRPr="00805F17">
              <w:rPr>
                <w:rFonts w:eastAsia="Arial Unicode MS" w:cs="Times New Roman"/>
                <w:b/>
                <w:bCs/>
                <w:color w:val="000000"/>
                <w:sz w:val="20"/>
                <w:szCs w:val="20"/>
              </w:rPr>
              <w:t>Axă prioritară</w:t>
            </w:r>
          </w:p>
        </w:tc>
        <w:tc>
          <w:tcPr>
            <w:tcW w:w="11098" w:type="dxa"/>
            <w:tcBorders>
              <w:top w:val="single" w:sz="4" w:space="0" w:color="auto"/>
              <w:left w:val="single" w:sz="4" w:space="0" w:color="auto"/>
              <w:bottom w:val="nil"/>
              <w:right w:val="single" w:sz="4" w:space="0" w:color="auto"/>
            </w:tcBorders>
            <w:shd w:val="clear" w:color="auto" w:fill="FFFFFF"/>
            <w:vAlign w:val="center"/>
          </w:tcPr>
          <w:p w14:paraId="2E0CCA72" w14:textId="77777777" w:rsidR="00833DD2" w:rsidRPr="00805F17" w:rsidRDefault="00833DD2" w:rsidP="00104DBA">
            <w:pPr>
              <w:widowControl w:val="0"/>
              <w:autoSpaceDE w:val="0"/>
              <w:autoSpaceDN w:val="0"/>
              <w:adjustRightInd w:val="0"/>
              <w:spacing w:after="0" w:line="240" w:lineRule="auto"/>
              <w:rPr>
                <w:rFonts w:eastAsia="Arial Unicode MS" w:cs="Times New Roman"/>
                <w:sz w:val="20"/>
                <w:szCs w:val="20"/>
              </w:rPr>
            </w:pPr>
            <w:r w:rsidRPr="00805F17">
              <w:rPr>
                <w:rFonts w:eastAsia="Arial Unicode MS" w:cs="Times New Roman"/>
                <w:b/>
                <w:bCs/>
                <w:color w:val="000000"/>
                <w:sz w:val="20"/>
                <w:szCs w:val="20"/>
              </w:rPr>
              <w:t xml:space="preserve">AP2 - Tehnologia </w:t>
            </w:r>
            <w:proofErr w:type="spellStart"/>
            <w:r w:rsidRPr="00805F17">
              <w:rPr>
                <w:rFonts w:eastAsia="Arial Unicode MS" w:cs="Times New Roman"/>
                <w:b/>
                <w:bCs/>
                <w:color w:val="000000"/>
                <w:sz w:val="20"/>
                <w:szCs w:val="20"/>
              </w:rPr>
              <w:t>informaţiei</w:t>
            </w:r>
            <w:proofErr w:type="spellEnd"/>
            <w:r w:rsidRPr="00805F17">
              <w:rPr>
                <w:rFonts w:eastAsia="Arial Unicode MS" w:cs="Times New Roman"/>
                <w:b/>
                <w:bCs/>
                <w:color w:val="000000"/>
                <w:sz w:val="20"/>
                <w:szCs w:val="20"/>
              </w:rPr>
              <w:t xml:space="preserve"> si </w:t>
            </w:r>
            <w:proofErr w:type="spellStart"/>
            <w:r w:rsidRPr="00805F17">
              <w:rPr>
                <w:rFonts w:eastAsia="Arial Unicode MS" w:cs="Times New Roman"/>
                <w:b/>
                <w:bCs/>
                <w:color w:val="000000"/>
                <w:sz w:val="20"/>
                <w:szCs w:val="20"/>
              </w:rPr>
              <w:t>comunicaţiilor</w:t>
            </w:r>
            <w:proofErr w:type="spellEnd"/>
            <w:r w:rsidRPr="00805F17">
              <w:rPr>
                <w:rFonts w:eastAsia="Arial Unicode MS" w:cs="Times New Roman"/>
                <w:b/>
                <w:bCs/>
                <w:color w:val="000000"/>
                <w:sz w:val="20"/>
                <w:szCs w:val="20"/>
              </w:rPr>
              <w:t xml:space="preserve"> (TIC) pentru o economie digitala competitiva</w:t>
            </w:r>
          </w:p>
        </w:tc>
      </w:tr>
      <w:tr w:rsidR="00833DD2" w:rsidRPr="00805F17" w14:paraId="7A01BAFE" w14:textId="77777777" w:rsidTr="00AB22FE">
        <w:trPr>
          <w:trHeight w:val="355"/>
        </w:trPr>
        <w:tc>
          <w:tcPr>
            <w:tcW w:w="2837" w:type="dxa"/>
            <w:tcBorders>
              <w:top w:val="single" w:sz="4" w:space="0" w:color="auto"/>
              <w:left w:val="single" w:sz="4" w:space="0" w:color="auto"/>
              <w:bottom w:val="nil"/>
              <w:right w:val="nil"/>
            </w:tcBorders>
            <w:shd w:val="clear" w:color="auto" w:fill="FFFFFF"/>
            <w:vAlign w:val="center"/>
          </w:tcPr>
          <w:p w14:paraId="313ECE98" w14:textId="77777777" w:rsidR="00833DD2" w:rsidRPr="00805F17" w:rsidRDefault="00833DD2" w:rsidP="00104DBA">
            <w:pPr>
              <w:widowControl w:val="0"/>
              <w:autoSpaceDE w:val="0"/>
              <w:autoSpaceDN w:val="0"/>
              <w:adjustRightInd w:val="0"/>
              <w:spacing w:after="0" w:line="240" w:lineRule="auto"/>
              <w:rPr>
                <w:rFonts w:eastAsia="Arial Unicode MS" w:cs="Times New Roman"/>
                <w:sz w:val="20"/>
                <w:szCs w:val="20"/>
              </w:rPr>
            </w:pPr>
            <w:r w:rsidRPr="00805F17">
              <w:rPr>
                <w:rFonts w:eastAsia="Arial Unicode MS" w:cs="Times New Roman"/>
                <w:b/>
                <w:bCs/>
                <w:color w:val="000000"/>
                <w:sz w:val="20"/>
                <w:szCs w:val="20"/>
              </w:rPr>
              <w:t xml:space="preserve">Prioritate de </w:t>
            </w:r>
            <w:proofErr w:type="spellStart"/>
            <w:r w:rsidRPr="00805F17">
              <w:rPr>
                <w:rFonts w:eastAsia="Arial Unicode MS" w:cs="Times New Roman"/>
                <w:b/>
                <w:bCs/>
                <w:color w:val="000000"/>
                <w:sz w:val="20"/>
                <w:szCs w:val="20"/>
              </w:rPr>
              <w:t>investiţii</w:t>
            </w:r>
            <w:proofErr w:type="spellEnd"/>
          </w:p>
        </w:tc>
        <w:tc>
          <w:tcPr>
            <w:tcW w:w="11098" w:type="dxa"/>
            <w:tcBorders>
              <w:top w:val="single" w:sz="4" w:space="0" w:color="auto"/>
              <w:left w:val="single" w:sz="4" w:space="0" w:color="auto"/>
              <w:bottom w:val="nil"/>
              <w:right w:val="single" w:sz="4" w:space="0" w:color="auto"/>
            </w:tcBorders>
            <w:shd w:val="clear" w:color="auto" w:fill="FFFFFF"/>
            <w:vAlign w:val="center"/>
          </w:tcPr>
          <w:p w14:paraId="51886E71" w14:textId="77777777" w:rsidR="00833DD2" w:rsidRPr="00805F17" w:rsidRDefault="00833DD2" w:rsidP="00104DBA">
            <w:pPr>
              <w:widowControl w:val="0"/>
              <w:autoSpaceDE w:val="0"/>
              <w:autoSpaceDN w:val="0"/>
              <w:adjustRightInd w:val="0"/>
              <w:spacing w:after="0" w:line="240" w:lineRule="auto"/>
              <w:rPr>
                <w:rFonts w:eastAsia="Arial Unicode MS" w:cs="Times New Roman"/>
                <w:sz w:val="20"/>
                <w:szCs w:val="20"/>
              </w:rPr>
            </w:pPr>
            <w:r w:rsidRPr="00805F17">
              <w:rPr>
                <w:rFonts w:eastAsia="Arial Unicode MS" w:cs="Times New Roman"/>
                <w:b/>
                <w:bCs/>
                <w:color w:val="000000"/>
                <w:sz w:val="20"/>
                <w:szCs w:val="20"/>
              </w:rPr>
              <w:t xml:space="preserve">2c - Consolidarea </w:t>
            </w:r>
            <w:proofErr w:type="spellStart"/>
            <w:r w:rsidRPr="00805F17">
              <w:rPr>
                <w:rFonts w:eastAsia="Arial Unicode MS" w:cs="Times New Roman"/>
                <w:b/>
                <w:bCs/>
                <w:color w:val="000000"/>
                <w:sz w:val="20"/>
                <w:szCs w:val="20"/>
              </w:rPr>
              <w:t>aplicaţiilor</w:t>
            </w:r>
            <w:proofErr w:type="spellEnd"/>
            <w:r w:rsidRPr="00805F17">
              <w:rPr>
                <w:rFonts w:eastAsia="Arial Unicode MS" w:cs="Times New Roman"/>
                <w:b/>
                <w:bCs/>
                <w:color w:val="000000"/>
                <w:sz w:val="20"/>
                <w:szCs w:val="20"/>
              </w:rPr>
              <w:t xml:space="preserve"> TIC pentru e-guvernare. e-</w:t>
            </w:r>
            <w:proofErr w:type="spellStart"/>
            <w:r w:rsidRPr="00805F17">
              <w:rPr>
                <w:rFonts w:eastAsia="Arial Unicode MS" w:cs="Times New Roman"/>
                <w:b/>
                <w:bCs/>
                <w:color w:val="000000"/>
                <w:sz w:val="20"/>
                <w:szCs w:val="20"/>
              </w:rPr>
              <w:t>învăţare</w:t>
            </w:r>
            <w:proofErr w:type="spellEnd"/>
            <w:r w:rsidRPr="00805F17">
              <w:rPr>
                <w:rFonts w:eastAsia="Arial Unicode MS" w:cs="Times New Roman"/>
                <w:b/>
                <w:bCs/>
                <w:color w:val="000000"/>
                <w:sz w:val="20"/>
                <w:szCs w:val="20"/>
              </w:rPr>
              <w:t xml:space="preserve">, e-incluziune, e-cultură </w:t>
            </w:r>
            <w:proofErr w:type="spellStart"/>
            <w:r w:rsidRPr="00805F17">
              <w:rPr>
                <w:rFonts w:eastAsia="Arial Unicode MS" w:cs="Times New Roman"/>
                <w:b/>
                <w:bCs/>
                <w:color w:val="000000"/>
                <w:sz w:val="20"/>
                <w:szCs w:val="20"/>
              </w:rPr>
              <w:t>şi</w:t>
            </w:r>
            <w:proofErr w:type="spellEnd"/>
            <w:r w:rsidRPr="00805F17">
              <w:rPr>
                <w:rFonts w:eastAsia="Arial Unicode MS" w:cs="Times New Roman"/>
                <w:b/>
                <w:bCs/>
                <w:color w:val="000000"/>
                <w:sz w:val="20"/>
                <w:szCs w:val="20"/>
              </w:rPr>
              <w:t xml:space="preserve"> e-sănătate</w:t>
            </w:r>
          </w:p>
        </w:tc>
      </w:tr>
      <w:tr w:rsidR="00833DD2" w:rsidRPr="00805F17" w14:paraId="6FC98B40" w14:textId="77777777" w:rsidTr="00AB22FE">
        <w:trPr>
          <w:trHeight w:val="346"/>
        </w:trPr>
        <w:tc>
          <w:tcPr>
            <w:tcW w:w="2837" w:type="dxa"/>
            <w:tcBorders>
              <w:top w:val="single" w:sz="4" w:space="0" w:color="auto"/>
              <w:left w:val="single" w:sz="4" w:space="0" w:color="auto"/>
              <w:bottom w:val="single" w:sz="4" w:space="0" w:color="auto"/>
              <w:right w:val="nil"/>
            </w:tcBorders>
            <w:shd w:val="clear" w:color="auto" w:fill="FFFFFF"/>
            <w:vAlign w:val="center"/>
          </w:tcPr>
          <w:p w14:paraId="2F6F893A" w14:textId="77777777" w:rsidR="00833DD2" w:rsidRPr="00805F17" w:rsidRDefault="00833DD2" w:rsidP="00104DBA">
            <w:pPr>
              <w:widowControl w:val="0"/>
              <w:autoSpaceDE w:val="0"/>
              <w:autoSpaceDN w:val="0"/>
              <w:adjustRightInd w:val="0"/>
              <w:spacing w:after="0" w:line="240" w:lineRule="auto"/>
              <w:rPr>
                <w:rFonts w:eastAsia="Arial Unicode MS" w:cs="Times New Roman"/>
                <w:sz w:val="20"/>
                <w:szCs w:val="20"/>
              </w:rPr>
            </w:pPr>
            <w:r w:rsidRPr="00805F17">
              <w:rPr>
                <w:rFonts w:eastAsia="Arial Unicode MS" w:cs="Times New Roman"/>
                <w:b/>
                <w:bCs/>
                <w:color w:val="000000"/>
                <w:sz w:val="20"/>
                <w:szCs w:val="20"/>
              </w:rPr>
              <w:t>Obiectiv specific</w:t>
            </w:r>
          </w:p>
        </w:tc>
        <w:tc>
          <w:tcPr>
            <w:tcW w:w="11098" w:type="dxa"/>
            <w:tcBorders>
              <w:top w:val="single" w:sz="4" w:space="0" w:color="auto"/>
              <w:left w:val="single" w:sz="4" w:space="0" w:color="auto"/>
              <w:bottom w:val="single" w:sz="4" w:space="0" w:color="auto"/>
              <w:right w:val="single" w:sz="4" w:space="0" w:color="auto"/>
            </w:tcBorders>
            <w:shd w:val="clear" w:color="auto" w:fill="FFFFFF"/>
            <w:vAlign w:val="center"/>
          </w:tcPr>
          <w:p w14:paraId="64F03FB9" w14:textId="77777777" w:rsidR="00833DD2" w:rsidRPr="00805F17" w:rsidRDefault="00833DD2" w:rsidP="00104DBA">
            <w:pPr>
              <w:widowControl w:val="0"/>
              <w:autoSpaceDE w:val="0"/>
              <w:autoSpaceDN w:val="0"/>
              <w:adjustRightInd w:val="0"/>
              <w:spacing w:after="0" w:line="240" w:lineRule="auto"/>
              <w:rPr>
                <w:rFonts w:eastAsia="Arial Unicode MS" w:cs="Times New Roman"/>
                <w:sz w:val="20"/>
                <w:szCs w:val="20"/>
              </w:rPr>
            </w:pPr>
            <w:r w:rsidRPr="00805F17">
              <w:rPr>
                <w:rFonts w:eastAsia="Arial Unicode MS" w:cs="Times New Roman"/>
                <w:b/>
                <w:bCs/>
                <w:color w:val="000000"/>
                <w:sz w:val="20"/>
                <w:szCs w:val="20"/>
              </w:rPr>
              <w:t xml:space="preserve">OS2.3 - </w:t>
            </w:r>
            <w:proofErr w:type="spellStart"/>
            <w:r w:rsidRPr="00805F17">
              <w:rPr>
                <w:rFonts w:eastAsia="Arial Unicode MS" w:cs="Times New Roman"/>
                <w:b/>
                <w:bCs/>
                <w:color w:val="000000"/>
                <w:sz w:val="20"/>
                <w:szCs w:val="20"/>
              </w:rPr>
              <w:t>Creşterea</w:t>
            </w:r>
            <w:proofErr w:type="spellEnd"/>
            <w:r w:rsidRPr="00805F17">
              <w:rPr>
                <w:rFonts w:eastAsia="Arial Unicode MS" w:cs="Times New Roman"/>
                <w:b/>
                <w:bCs/>
                <w:color w:val="000000"/>
                <w:sz w:val="20"/>
                <w:szCs w:val="20"/>
              </w:rPr>
              <w:t xml:space="preserve"> utilizării sistemelor de e-guvernare</w:t>
            </w:r>
          </w:p>
        </w:tc>
      </w:tr>
    </w:tbl>
    <w:p w14:paraId="21EFF76F" w14:textId="77777777" w:rsidR="008C1A8D" w:rsidRPr="00805F17" w:rsidRDefault="008C1A8D" w:rsidP="00833DD2">
      <w:pPr>
        <w:widowControl w:val="0"/>
        <w:autoSpaceDE w:val="0"/>
        <w:autoSpaceDN w:val="0"/>
        <w:adjustRightInd w:val="0"/>
        <w:spacing w:after="0" w:line="240" w:lineRule="auto"/>
        <w:rPr>
          <w:rFonts w:eastAsia="Arial Unicode MS" w:cs="Times New Roman"/>
          <w:b/>
          <w:i/>
          <w:color w:val="000000"/>
        </w:rPr>
      </w:pPr>
    </w:p>
    <w:p w14:paraId="0DF4276F" w14:textId="77777777" w:rsidR="00833DD2" w:rsidRPr="00805F17" w:rsidRDefault="00833DD2" w:rsidP="008C1A8D">
      <w:pPr>
        <w:widowControl w:val="0"/>
        <w:pBdr>
          <w:top w:val="single" w:sz="4" w:space="1" w:color="auto"/>
        </w:pBdr>
        <w:autoSpaceDE w:val="0"/>
        <w:autoSpaceDN w:val="0"/>
        <w:adjustRightInd w:val="0"/>
        <w:spacing w:after="0" w:line="240" w:lineRule="auto"/>
        <w:rPr>
          <w:rFonts w:eastAsia="Arial Unicode MS" w:cs="Times New Roman"/>
          <w:b/>
          <w:i/>
          <w:color w:val="000000"/>
        </w:rPr>
      </w:pPr>
      <w:r w:rsidRPr="00805F17">
        <w:rPr>
          <w:rFonts w:eastAsia="Arial Unicode MS" w:cs="Times New Roman"/>
          <w:b/>
          <w:i/>
          <w:color w:val="000000"/>
        </w:rPr>
        <w:t xml:space="preserve">Tabelul 1: Indicatorii de rezultat pentru FEDR </w:t>
      </w:r>
      <w:proofErr w:type="spellStart"/>
      <w:r w:rsidRPr="00805F17">
        <w:rPr>
          <w:rFonts w:eastAsia="Arial Unicode MS" w:cs="Times New Roman"/>
          <w:b/>
          <w:i/>
          <w:color w:val="000000"/>
        </w:rPr>
        <w:t>şi</w:t>
      </w:r>
      <w:proofErr w:type="spellEnd"/>
      <w:r w:rsidRPr="00805F17">
        <w:rPr>
          <w:rFonts w:eastAsia="Arial Unicode MS" w:cs="Times New Roman"/>
          <w:b/>
          <w:i/>
          <w:color w:val="000000"/>
        </w:rPr>
        <w:t xml:space="preserve"> Fondul de coeziune (pe axă prioritară </w:t>
      </w:r>
      <w:proofErr w:type="spellStart"/>
      <w:r w:rsidRPr="00805F17">
        <w:rPr>
          <w:rFonts w:eastAsia="Arial Unicode MS" w:cs="Times New Roman"/>
          <w:b/>
          <w:i/>
          <w:color w:val="000000"/>
        </w:rPr>
        <w:t>şi</w:t>
      </w:r>
      <w:proofErr w:type="spellEnd"/>
      <w:r w:rsidRPr="00805F17">
        <w:rPr>
          <w:rFonts w:eastAsia="Arial Unicode MS" w:cs="Times New Roman"/>
          <w:b/>
          <w:i/>
          <w:color w:val="000000"/>
        </w:rPr>
        <w:t xml:space="preserve"> pe obiectiv specific); se aplică, de asemenea, în cazul axei prioritare pentru </w:t>
      </w:r>
      <w:proofErr w:type="spellStart"/>
      <w:r w:rsidRPr="00805F17">
        <w:rPr>
          <w:rFonts w:eastAsia="Arial Unicode MS" w:cs="Times New Roman"/>
          <w:b/>
          <w:i/>
          <w:color w:val="000000"/>
        </w:rPr>
        <w:t>asistenţă</w:t>
      </w:r>
      <w:proofErr w:type="spellEnd"/>
      <w:r w:rsidRPr="00805F17">
        <w:rPr>
          <w:rFonts w:eastAsia="Arial Unicode MS" w:cs="Times New Roman"/>
          <w:b/>
          <w:i/>
          <w:color w:val="000000"/>
        </w:rPr>
        <w:t xml:space="preserve"> tehnică</w:t>
      </w:r>
    </w:p>
    <w:tbl>
      <w:tblPr>
        <w:tblW w:w="5000" w:type="pct"/>
        <w:tblLook w:val="04A0" w:firstRow="1" w:lastRow="0" w:firstColumn="1" w:lastColumn="0" w:noHBand="0" w:noVBand="1"/>
      </w:tblPr>
      <w:tblGrid>
        <w:gridCol w:w="824"/>
        <w:gridCol w:w="1638"/>
        <w:gridCol w:w="1067"/>
        <w:gridCol w:w="1260"/>
        <w:gridCol w:w="1201"/>
        <w:gridCol w:w="1201"/>
        <w:gridCol w:w="1125"/>
        <w:gridCol w:w="884"/>
        <w:gridCol w:w="1131"/>
        <w:gridCol w:w="884"/>
        <w:gridCol w:w="1128"/>
        <w:gridCol w:w="1651"/>
      </w:tblGrid>
      <w:tr w:rsidR="00DC53F1" w:rsidRPr="00805F17" w14:paraId="54F41249" w14:textId="77777777" w:rsidTr="00DC53F1">
        <w:trPr>
          <w:trHeight w:val="706"/>
        </w:trPr>
        <w:tc>
          <w:tcPr>
            <w:tcW w:w="2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85919A" w14:textId="77777777" w:rsidR="00DC53F1" w:rsidRPr="00DC53F1" w:rsidRDefault="00DC53F1" w:rsidP="00DC53F1">
            <w:pPr>
              <w:spacing w:after="0" w:line="240" w:lineRule="auto"/>
              <w:rPr>
                <w:rFonts w:ascii="Calibri" w:eastAsia="Times New Roman" w:hAnsi="Calibri" w:cs="Times New Roman"/>
                <w:b/>
                <w:color w:val="000000"/>
                <w:sz w:val="16"/>
                <w:szCs w:val="16"/>
                <w:lang w:eastAsia="ro-RO"/>
              </w:rPr>
            </w:pPr>
            <w:r w:rsidRPr="00DC53F1">
              <w:rPr>
                <w:rFonts w:ascii="Calibri" w:eastAsia="Times New Roman" w:hAnsi="Calibri" w:cs="Times New Roman"/>
                <w:b/>
                <w:color w:val="000000"/>
                <w:sz w:val="16"/>
                <w:szCs w:val="16"/>
                <w:lang w:eastAsia="ro-RO"/>
              </w:rPr>
              <w:t>ID</w:t>
            </w:r>
          </w:p>
        </w:tc>
        <w:tc>
          <w:tcPr>
            <w:tcW w:w="585" w:type="pct"/>
            <w:tcBorders>
              <w:top w:val="single" w:sz="4" w:space="0" w:color="auto"/>
              <w:left w:val="nil"/>
              <w:bottom w:val="single" w:sz="4" w:space="0" w:color="auto"/>
              <w:right w:val="single" w:sz="4" w:space="0" w:color="auto"/>
            </w:tcBorders>
            <w:shd w:val="clear" w:color="auto" w:fill="auto"/>
            <w:vAlign w:val="bottom"/>
            <w:hideMark/>
          </w:tcPr>
          <w:p w14:paraId="422FC4AB" w14:textId="77777777" w:rsidR="00DC53F1" w:rsidRPr="00DC53F1" w:rsidRDefault="00DC53F1" w:rsidP="00DC53F1">
            <w:pPr>
              <w:spacing w:after="0" w:line="240" w:lineRule="auto"/>
              <w:rPr>
                <w:rFonts w:ascii="Calibri" w:eastAsia="Times New Roman" w:hAnsi="Calibri" w:cs="Times New Roman"/>
                <w:b/>
                <w:color w:val="000000"/>
                <w:sz w:val="16"/>
                <w:szCs w:val="16"/>
                <w:lang w:eastAsia="ro-RO"/>
              </w:rPr>
            </w:pPr>
            <w:r w:rsidRPr="00DC53F1">
              <w:rPr>
                <w:rFonts w:ascii="Calibri" w:eastAsia="Times New Roman" w:hAnsi="Calibri" w:cs="Times New Roman"/>
                <w:b/>
                <w:color w:val="000000"/>
                <w:sz w:val="16"/>
                <w:szCs w:val="16"/>
                <w:lang w:eastAsia="ro-RO"/>
              </w:rPr>
              <w:t>INDICATOR</w:t>
            </w:r>
          </w:p>
        </w:tc>
        <w:tc>
          <w:tcPr>
            <w:tcW w:w="381" w:type="pct"/>
            <w:tcBorders>
              <w:top w:val="single" w:sz="4" w:space="0" w:color="auto"/>
              <w:left w:val="nil"/>
              <w:bottom w:val="single" w:sz="4" w:space="0" w:color="auto"/>
              <w:right w:val="single" w:sz="4" w:space="0" w:color="auto"/>
            </w:tcBorders>
            <w:shd w:val="clear" w:color="auto" w:fill="auto"/>
            <w:vAlign w:val="bottom"/>
            <w:hideMark/>
          </w:tcPr>
          <w:p w14:paraId="3D98BA8C" w14:textId="77777777" w:rsidR="00DC53F1" w:rsidRPr="00DC53F1" w:rsidRDefault="00DC53F1" w:rsidP="00DC53F1">
            <w:pPr>
              <w:spacing w:after="0" w:line="240" w:lineRule="auto"/>
              <w:rPr>
                <w:rFonts w:ascii="Calibri" w:eastAsia="Times New Roman" w:hAnsi="Calibri" w:cs="Times New Roman"/>
                <w:b/>
                <w:color w:val="000000"/>
                <w:sz w:val="16"/>
                <w:szCs w:val="16"/>
                <w:lang w:eastAsia="ro-RO"/>
              </w:rPr>
            </w:pPr>
            <w:r w:rsidRPr="00DC53F1">
              <w:rPr>
                <w:rFonts w:ascii="Calibri" w:eastAsia="Times New Roman" w:hAnsi="Calibri" w:cs="Times New Roman"/>
                <w:b/>
                <w:color w:val="000000"/>
                <w:sz w:val="16"/>
                <w:szCs w:val="16"/>
                <w:lang w:eastAsia="ro-RO"/>
              </w:rPr>
              <w:t>UNITATE DE MĂSURĂ</w:t>
            </w:r>
          </w:p>
        </w:tc>
        <w:tc>
          <w:tcPr>
            <w:tcW w:w="450" w:type="pct"/>
            <w:tcBorders>
              <w:top w:val="single" w:sz="4" w:space="0" w:color="auto"/>
              <w:left w:val="nil"/>
              <w:bottom w:val="single" w:sz="4" w:space="0" w:color="auto"/>
              <w:right w:val="single" w:sz="4" w:space="0" w:color="auto"/>
            </w:tcBorders>
            <w:shd w:val="clear" w:color="auto" w:fill="auto"/>
            <w:vAlign w:val="bottom"/>
            <w:hideMark/>
          </w:tcPr>
          <w:p w14:paraId="27397250" w14:textId="77777777" w:rsidR="00DC53F1" w:rsidRPr="00DC53F1" w:rsidRDefault="00DC53F1" w:rsidP="00DC53F1">
            <w:pPr>
              <w:spacing w:after="0" w:line="240" w:lineRule="auto"/>
              <w:rPr>
                <w:rFonts w:ascii="Calibri" w:eastAsia="Times New Roman" w:hAnsi="Calibri" w:cs="Times New Roman"/>
                <w:b/>
                <w:color w:val="000000"/>
                <w:sz w:val="16"/>
                <w:szCs w:val="16"/>
                <w:lang w:eastAsia="ro-RO"/>
              </w:rPr>
            </w:pPr>
            <w:r w:rsidRPr="00DC53F1">
              <w:rPr>
                <w:rFonts w:ascii="Calibri" w:eastAsia="Times New Roman" w:hAnsi="Calibri" w:cs="Times New Roman"/>
                <w:b/>
                <w:color w:val="000000"/>
                <w:sz w:val="16"/>
                <w:szCs w:val="16"/>
                <w:lang w:eastAsia="ro-RO"/>
              </w:rPr>
              <w:t>CATEGORIA DE REGIUNE</w:t>
            </w:r>
          </w:p>
        </w:tc>
        <w:tc>
          <w:tcPr>
            <w:tcW w:w="429" w:type="pct"/>
            <w:tcBorders>
              <w:top w:val="single" w:sz="4" w:space="0" w:color="auto"/>
              <w:left w:val="nil"/>
              <w:bottom w:val="single" w:sz="4" w:space="0" w:color="auto"/>
              <w:right w:val="single" w:sz="4" w:space="0" w:color="auto"/>
            </w:tcBorders>
            <w:shd w:val="clear" w:color="auto" w:fill="auto"/>
            <w:vAlign w:val="bottom"/>
            <w:hideMark/>
          </w:tcPr>
          <w:p w14:paraId="61E33EA7" w14:textId="77777777" w:rsidR="00DC53F1" w:rsidRPr="00DC53F1" w:rsidRDefault="00DC53F1" w:rsidP="00DC53F1">
            <w:pPr>
              <w:spacing w:after="0" w:line="240" w:lineRule="auto"/>
              <w:rPr>
                <w:rFonts w:ascii="Calibri" w:eastAsia="Times New Roman" w:hAnsi="Calibri" w:cs="Times New Roman"/>
                <w:b/>
                <w:color w:val="000000"/>
                <w:sz w:val="16"/>
                <w:szCs w:val="16"/>
                <w:lang w:eastAsia="ro-RO"/>
              </w:rPr>
            </w:pPr>
            <w:r w:rsidRPr="00DC53F1">
              <w:rPr>
                <w:rFonts w:ascii="Calibri" w:eastAsia="Times New Roman" w:hAnsi="Calibri" w:cs="Times New Roman"/>
                <w:b/>
                <w:color w:val="000000"/>
                <w:sz w:val="16"/>
                <w:szCs w:val="16"/>
                <w:lang w:eastAsia="ro-RO"/>
              </w:rPr>
              <w:t>VALOARE DE REFERINȚĂ</w:t>
            </w:r>
          </w:p>
        </w:tc>
        <w:tc>
          <w:tcPr>
            <w:tcW w:w="429" w:type="pct"/>
            <w:tcBorders>
              <w:top w:val="single" w:sz="4" w:space="0" w:color="auto"/>
              <w:left w:val="nil"/>
              <w:bottom w:val="single" w:sz="4" w:space="0" w:color="auto"/>
              <w:right w:val="single" w:sz="4" w:space="0" w:color="auto"/>
            </w:tcBorders>
            <w:shd w:val="clear" w:color="auto" w:fill="auto"/>
            <w:vAlign w:val="bottom"/>
            <w:hideMark/>
          </w:tcPr>
          <w:p w14:paraId="65E77378" w14:textId="77777777" w:rsidR="00DC53F1" w:rsidRPr="00DC53F1" w:rsidRDefault="00DC53F1" w:rsidP="00DC53F1">
            <w:pPr>
              <w:spacing w:after="0" w:line="240" w:lineRule="auto"/>
              <w:rPr>
                <w:rFonts w:ascii="Calibri" w:eastAsia="Times New Roman" w:hAnsi="Calibri" w:cs="Times New Roman"/>
                <w:b/>
                <w:color w:val="000000"/>
                <w:sz w:val="16"/>
                <w:szCs w:val="16"/>
                <w:lang w:eastAsia="ro-RO"/>
              </w:rPr>
            </w:pPr>
            <w:r w:rsidRPr="00DC53F1">
              <w:rPr>
                <w:rFonts w:ascii="Calibri" w:eastAsia="Times New Roman" w:hAnsi="Calibri" w:cs="Times New Roman"/>
                <w:b/>
                <w:color w:val="000000"/>
                <w:sz w:val="16"/>
                <w:szCs w:val="16"/>
                <w:lang w:eastAsia="ro-RO"/>
              </w:rPr>
              <w:t>AN DE REFERINȚĂ</w:t>
            </w:r>
          </w:p>
        </w:tc>
        <w:tc>
          <w:tcPr>
            <w:tcW w:w="402" w:type="pct"/>
            <w:tcBorders>
              <w:top w:val="single" w:sz="4" w:space="0" w:color="auto"/>
              <w:left w:val="nil"/>
              <w:bottom w:val="single" w:sz="4" w:space="0" w:color="auto"/>
              <w:right w:val="single" w:sz="4" w:space="0" w:color="auto"/>
            </w:tcBorders>
            <w:shd w:val="clear" w:color="auto" w:fill="auto"/>
            <w:vAlign w:val="bottom"/>
            <w:hideMark/>
          </w:tcPr>
          <w:p w14:paraId="7B45A486" w14:textId="77777777" w:rsidR="00DC53F1" w:rsidRPr="00DC53F1" w:rsidRDefault="00DC53F1" w:rsidP="00DC53F1">
            <w:pPr>
              <w:spacing w:after="0" w:line="240" w:lineRule="auto"/>
              <w:rPr>
                <w:rFonts w:ascii="Calibri" w:eastAsia="Times New Roman" w:hAnsi="Calibri" w:cs="Times New Roman"/>
                <w:b/>
                <w:color w:val="000000"/>
                <w:sz w:val="16"/>
                <w:szCs w:val="16"/>
                <w:lang w:eastAsia="ro-RO"/>
              </w:rPr>
            </w:pPr>
            <w:r w:rsidRPr="00DC53F1">
              <w:rPr>
                <w:rFonts w:ascii="Calibri" w:eastAsia="Times New Roman" w:hAnsi="Calibri" w:cs="Times New Roman"/>
                <w:b/>
                <w:color w:val="000000"/>
                <w:sz w:val="16"/>
                <w:szCs w:val="16"/>
                <w:lang w:eastAsia="ro-RO"/>
              </w:rPr>
              <w:t>TOTAL VALOARE-ȚINTĂ (2023)</w:t>
            </w:r>
          </w:p>
        </w:tc>
        <w:tc>
          <w:tcPr>
            <w:tcW w:w="316" w:type="pct"/>
            <w:tcBorders>
              <w:top w:val="single" w:sz="4" w:space="0" w:color="auto"/>
              <w:left w:val="nil"/>
              <w:bottom w:val="single" w:sz="4" w:space="0" w:color="auto"/>
              <w:right w:val="single" w:sz="4" w:space="0" w:color="auto"/>
            </w:tcBorders>
            <w:shd w:val="clear" w:color="auto" w:fill="auto"/>
            <w:vAlign w:val="bottom"/>
            <w:hideMark/>
          </w:tcPr>
          <w:p w14:paraId="39C59208" w14:textId="77777777" w:rsidR="00DC53F1" w:rsidRPr="00DC53F1" w:rsidRDefault="00DC53F1" w:rsidP="00DC53F1">
            <w:pPr>
              <w:spacing w:after="0" w:line="240" w:lineRule="auto"/>
              <w:rPr>
                <w:rFonts w:ascii="Calibri" w:eastAsia="Times New Roman" w:hAnsi="Calibri" w:cs="Times New Roman"/>
                <w:b/>
                <w:color w:val="000000"/>
                <w:sz w:val="16"/>
                <w:szCs w:val="16"/>
                <w:lang w:eastAsia="ro-RO"/>
              </w:rPr>
            </w:pPr>
            <w:r w:rsidRPr="00DC53F1">
              <w:rPr>
                <w:rFonts w:ascii="Calibri" w:eastAsia="Times New Roman" w:hAnsi="Calibri" w:cs="Times New Roman"/>
                <w:b/>
                <w:color w:val="000000"/>
                <w:sz w:val="16"/>
                <w:szCs w:val="16"/>
                <w:lang w:eastAsia="ro-RO"/>
              </w:rPr>
              <w:t>2015 TOTAL</w:t>
            </w:r>
          </w:p>
        </w:tc>
        <w:tc>
          <w:tcPr>
            <w:tcW w:w="404" w:type="pct"/>
            <w:tcBorders>
              <w:top w:val="single" w:sz="4" w:space="0" w:color="auto"/>
              <w:left w:val="nil"/>
              <w:bottom w:val="single" w:sz="4" w:space="0" w:color="auto"/>
              <w:right w:val="single" w:sz="4" w:space="0" w:color="auto"/>
            </w:tcBorders>
            <w:shd w:val="clear" w:color="auto" w:fill="auto"/>
            <w:vAlign w:val="bottom"/>
            <w:hideMark/>
          </w:tcPr>
          <w:p w14:paraId="6B7FFF5E" w14:textId="77777777" w:rsidR="00DC53F1" w:rsidRPr="00DC53F1" w:rsidRDefault="00DC53F1" w:rsidP="00DC53F1">
            <w:pPr>
              <w:spacing w:after="0" w:line="240" w:lineRule="auto"/>
              <w:rPr>
                <w:rFonts w:ascii="Calibri" w:eastAsia="Times New Roman" w:hAnsi="Calibri" w:cs="Times New Roman"/>
                <w:b/>
                <w:color w:val="000000"/>
                <w:sz w:val="16"/>
                <w:szCs w:val="16"/>
                <w:lang w:eastAsia="ro-RO"/>
              </w:rPr>
            </w:pPr>
            <w:r w:rsidRPr="00DC53F1">
              <w:rPr>
                <w:rFonts w:ascii="Calibri" w:eastAsia="Times New Roman" w:hAnsi="Calibri" w:cs="Times New Roman"/>
                <w:b/>
                <w:color w:val="000000"/>
                <w:sz w:val="16"/>
                <w:szCs w:val="16"/>
                <w:lang w:eastAsia="ro-RO"/>
              </w:rPr>
              <w:t>2015 CALITATIV</w:t>
            </w:r>
          </w:p>
        </w:tc>
        <w:tc>
          <w:tcPr>
            <w:tcW w:w="316" w:type="pct"/>
            <w:tcBorders>
              <w:top w:val="single" w:sz="4" w:space="0" w:color="auto"/>
              <w:left w:val="nil"/>
              <w:bottom w:val="single" w:sz="4" w:space="0" w:color="auto"/>
              <w:right w:val="single" w:sz="4" w:space="0" w:color="auto"/>
            </w:tcBorders>
            <w:shd w:val="clear" w:color="auto" w:fill="auto"/>
            <w:vAlign w:val="bottom"/>
            <w:hideMark/>
          </w:tcPr>
          <w:p w14:paraId="28749769" w14:textId="77777777" w:rsidR="00DC53F1" w:rsidRPr="00DC53F1" w:rsidRDefault="00DC53F1" w:rsidP="00DC53F1">
            <w:pPr>
              <w:spacing w:after="0" w:line="240" w:lineRule="auto"/>
              <w:rPr>
                <w:rFonts w:ascii="Calibri" w:eastAsia="Times New Roman" w:hAnsi="Calibri" w:cs="Times New Roman"/>
                <w:b/>
                <w:color w:val="000000"/>
                <w:sz w:val="16"/>
                <w:szCs w:val="16"/>
                <w:lang w:eastAsia="ro-RO"/>
              </w:rPr>
            </w:pPr>
            <w:r w:rsidRPr="00DC53F1">
              <w:rPr>
                <w:rFonts w:ascii="Calibri" w:eastAsia="Times New Roman" w:hAnsi="Calibri" w:cs="Times New Roman"/>
                <w:b/>
                <w:color w:val="000000"/>
                <w:sz w:val="16"/>
                <w:szCs w:val="16"/>
                <w:lang w:eastAsia="ro-RO"/>
              </w:rPr>
              <w:t>2014 TOTAL</w:t>
            </w:r>
          </w:p>
        </w:tc>
        <w:tc>
          <w:tcPr>
            <w:tcW w:w="403" w:type="pct"/>
            <w:tcBorders>
              <w:top w:val="single" w:sz="4" w:space="0" w:color="auto"/>
              <w:left w:val="nil"/>
              <w:bottom w:val="single" w:sz="4" w:space="0" w:color="auto"/>
              <w:right w:val="single" w:sz="4" w:space="0" w:color="auto"/>
            </w:tcBorders>
            <w:shd w:val="clear" w:color="auto" w:fill="auto"/>
            <w:vAlign w:val="bottom"/>
            <w:hideMark/>
          </w:tcPr>
          <w:p w14:paraId="1BE15E1B" w14:textId="77777777" w:rsidR="00DC53F1" w:rsidRPr="00DC53F1" w:rsidRDefault="00DC53F1" w:rsidP="00DC53F1">
            <w:pPr>
              <w:spacing w:after="0" w:line="240" w:lineRule="auto"/>
              <w:rPr>
                <w:rFonts w:ascii="Calibri" w:eastAsia="Times New Roman" w:hAnsi="Calibri" w:cs="Times New Roman"/>
                <w:b/>
                <w:color w:val="000000"/>
                <w:sz w:val="16"/>
                <w:szCs w:val="16"/>
                <w:lang w:eastAsia="ro-RO"/>
              </w:rPr>
            </w:pPr>
            <w:r w:rsidRPr="00DC53F1">
              <w:rPr>
                <w:rFonts w:ascii="Calibri" w:eastAsia="Times New Roman" w:hAnsi="Calibri" w:cs="Times New Roman"/>
                <w:b/>
                <w:color w:val="000000"/>
                <w:sz w:val="16"/>
                <w:szCs w:val="16"/>
                <w:lang w:eastAsia="ro-RO"/>
              </w:rPr>
              <w:t>2014 CALITATIV</w:t>
            </w:r>
          </w:p>
        </w:tc>
        <w:tc>
          <w:tcPr>
            <w:tcW w:w="590" w:type="pct"/>
            <w:tcBorders>
              <w:top w:val="single" w:sz="4" w:space="0" w:color="auto"/>
              <w:left w:val="nil"/>
              <w:bottom w:val="single" w:sz="4" w:space="0" w:color="auto"/>
              <w:right w:val="single" w:sz="4" w:space="0" w:color="auto"/>
            </w:tcBorders>
            <w:shd w:val="clear" w:color="auto" w:fill="auto"/>
            <w:vAlign w:val="bottom"/>
            <w:hideMark/>
          </w:tcPr>
          <w:p w14:paraId="2FE3E5CF" w14:textId="77777777" w:rsidR="00DC53F1" w:rsidRPr="00DC53F1" w:rsidRDefault="00DC53F1" w:rsidP="00DC53F1">
            <w:pPr>
              <w:spacing w:after="0" w:line="240" w:lineRule="auto"/>
              <w:rPr>
                <w:rFonts w:ascii="Calibri" w:eastAsia="Times New Roman" w:hAnsi="Calibri" w:cs="Times New Roman"/>
                <w:b/>
                <w:color w:val="000000"/>
                <w:sz w:val="16"/>
                <w:szCs w:val="16"/>
                <w:lang w:eastAsia="ro-RO"/>
              </w:rPr>
            </w:pPr>
            <w:r w:rsidRPr="00DC53F1">
              <w:rPr>
                <w:rFonts w:ascii="Calibri" w:eastAsia="Times New Roman" w:hAnsi="Calibri" w:cs="Times New Roman"/>
                <w:b/>
                <w:color w:val="000000"/>
                <w:sz w:val="16"/>
                <w:szCs w:val="16"/>
                <w:lang w:eastAsia="ro-RO"/>
              </w:rPr>
              <w:t>OBSERVAȚII</w:t>
            </w:r>
          </w:p>
        </w:tc>
      </w:tr>
      <w:tr w:rsidR="00DC53F1" w:rsidRPr="00805F17" w14:paraId="613B1F2F" w14:textId="77777777" w:rsidTr="00DC53F1">
        <w:trPr>
          <w:trHeight w:val="706"/>
        </w:trPr>
        <w:tc>
          <w:tcPr>
            <w:tcW w:w="294" w:type="pct"/>
            <w:tcBorders>
              <w:top w:val="nil"/>
              <w:left w:val="single" w:sz="4" w:space="0" w:color="auto"/>
              <w:bottom w:val="single" w:sz="4" w:space="0" w:color="auto"/>
              <w:right w:val="single" w:sz="4" w:space="0" w:color="auto"/>
            </w:tcBorders>
            <w:shd w:val="clear" w:color="auto" w:fill="auto"/>
            <w:vAlign w:val="bottom"/>
            <w:hideMark/>
          </w:tcPr>
          <w:p w14:paraId="326E5D6D" w14:textId="77777777" w:rsidR="00DC53F1" w:rsidRPr="00DC53F1" w:rsidRDefault="00DC53F1" w:rsidP="00DC53F1">
            <w:pPr>
              <w:spacing w:after="0" w:line="240" w:lineRule="auto"/>
              <w:rPr>
                <w:rFonts w:ascii="Calibri" w:eastAsia="Times New Roman" w:hAnsi="Calibri" w:cs="Times New Roman"/>
                <w:color w:val="000000"/>
                <w:sz w:val="16"/>
                <w:szCs w:val="16"/>
                <w:lang w:eastAsia="ro-RO"/>
              </w:rPr>
            </w:pPr>
            <w:r w:rsidRPr="00DC53F1">
              <w:rPr>
                <w:rFonts w:ascii="Calibri" w:eastAsia="Times New Roman" w:hAnsi="Calibri" w:cs="Times New Roman"/>
                <w:color w:val="000000"/>
                <w:sz w:val="16"/>
                <w:szCs w:val="16"/>
                <w:lang w:eastAsia="ro-RO"/>
              </w:rPr>
              <w:t>3S13</w:t>
            </w:r>
          </w:p>
        </w:tc>
        <w:tc>
          <w:tcPr>
            <w:tcW w:w="585" w:type="pct"/>
            <w:tcBorders>
              <w:top w:val="nil"/>
              <w:left w:val="nil"/>
              <w:bottom w:val="single" w:sz="4" w:space="0" w:color="auto"/>
              <w:right w:val="single" w:sz="4" w:space="0" w:color="auto"/>
            </w:tcBorders>
            <w:shd w:val="clear" w:color="auto" w:fill="auto"/>
            <w:vAlign w:val="bottom"/>
            <w:hideMark/>
          </w:tcPr>
          <w:p w14:paraId="4F02EF72" w14:textId="77777777" w:rsidR="00DC53F1" w:rsidRPr="00DC53F1" w:rsidRDefault="00DC53F1" w:rsidP="00DC53F1">
            <w:pPr>
              <w:spacing w:after="0" w:line="240" w:lineRule="auto"/>
              <w:rPr>
                <w:rFonts w:ascii="Calibri" w:eastAsia="Times New Roman" w:hAnsi="Calibri" w:cs="Times New Roman"/>
                <w:color w:val="000000"/>
                <w:sz w:val="16"/>
                <w:szCs w:val="16"/>
                <w:lang w:eastAsia="ro-RO"/>
              </w:rPr>
            </w:pPr>
            <w:r w:rsidRPr="00DC53F1">
              <w:rPr>
                <w:rFonts w:ascii="Calibri" w:eastAsia="Times New Roman" w:hAnsi="Calibri" w:cs="Times New Roman"/>
                <w:color w:val="000000"/>
                <w:sz w:val="16"/>
                <w:szCs w:val="16"/>
                <w:lang w:eastAsia="ro-RO"/>
              </w:rPr>
              <w:t>Cetățeni care utilizează sistemele e-guvernare</w:t>
            </w:r>
          </w:p>
        </w:tc>
        <w:tc>
          <w:tcPr>
            <w:tcW w:w="381" w:type="pct"/>
            <w:tcBorders>
              <w:top w:val="nil"/>
              <w:left w:val="nil"/>
              <w:bottom w:val="single" w:sz="4" w:space="0" w:color="auto"/>
              <w:right w:val="single" w:sz="4" w:space="0" w:color="auto"/>
            </w:tcBorders>
            <w:shd w:val="clear" w:color="auto" w:fill="auto"/>
            <w:vAlign w:val="bottom"/>
            <w:hideMark/>
          </w:tcPr>
          <w:p w14:paraId="3EA8C1E1" w14:textId="388EEE45" w:rsidR="00DC53F1" w:rsidRPr="00DC53F1" w:rsidRDefault="00DC53F1" w:rsidP="00C04F4D">
            <w:pPr>
              <w:spacing w:after="0" w:line="240" w:lineRule="auto"/>
              <w:rPr>
                <w:rFonts w:ascii="Calibri" w:eastAsia="Times New Roman" w:hAnsi="Calibri" w:cs="Times New Roman"/>
                <w:color w:val="000000"/>
                <w:sz w:val="16"/>
                <w:szCs w:val="16"/>
                <w:lang w:eastAsia="ro-RO"/>
              </w:rPr>
            </w:pPr>
            <w:r w:rsidRPr="00DC53F1">
              <w:rPr>
                <w:rFonts w:ascii="Calibri" w:eastAsia="Times New Roman" w:hAnsi="Calibri" w:cs="Times New Roman"/>
                <w:color w:val="000000"/>
                <w:sz w:val="16"/>
                <w:szCs w:val="16"/>
                <w:lang w:eastAsia="ro-RO"/>
              </w:rPr>
              <w:t>% popula</w:t>
            </w:r>
            <w:r w:rsidR="00C04F4D">
              <w:rPr>
                <w:rFonts w:ascii="Calibri" w:eastAsia="Times New Roman" w:hAnsi="Calibri" w:cs="Times New Roman"/>
                <w:color w:val="000000"/>
                <w:sz w:val="16"/>
                <w:szCs w:val="16"/>
                <w:lang w:eastAsia="ro-RO"/>
              </w:rPr>
              <w:t>ț</w:t>
            </w:r>
            <w:r w:rsidRPr="00DC53F1">
              <w:rPr>
                <w:rFonts w:ascii="Calibri" w:eastAsia="Times New Roman" w:hAnsi="Calibri" w:cs="Times New Roman"/>
                <w:color w:val="000000"/>
                <w:sz w:val="16"/>
                <w:szCs w:val="16"/>
                <w:lang w:eastAsia="ro-RO"/>
              </w:rPr>
              <w:t>ie</w:t>
            </w:r>
          </w:p>
        </w:tc>
        <w:tc>
          <w:tcPr>
            <w:tcW w:w="450" w:type="pct"/>
            <w:tcBorders>
              <w:top w:val="nil"/>
              <w:left w:val="nil"/>
              <w:bottom w:val="single" w:sz="4" w:space="0" w:color="auto"/>
              <w:right w:val="single" w:sz="4" w:space="0" w:color="auto"/>
            </w:tcBorders>
            <w:shd w:val="clear" w:color="auto" w:fill="auto"/>
            <w:vAlign w:val="bottom"/>
            <w:hideMark/>
          </w:tcPr>
          <w:p w14:paraId="6B22A9EE" w14:textId="77777777" w:rsidR="00DC53F1" w:rsidRPr="00DC53F1" w:rsidRDefault="00DC53F1" w:rsidP="00DC53F1">
            <w:pPr>
              <w:spacing w:after="0" w:line="240" w:lineRule="auto"/>
              <w:rPr>
                <w:rFonts w:ascii="Calibri" w:eastAsia="Times New Roman" w:hAnsi="Calibri" w:cs="Times New Roman"/>
                <w:color w:val="000000"/>
                <w:sz w:val="16"/>
                <w:szCs w:val="16"/>
                <w:lang w:eastAsia="ro-RO"/>
              </w:rPr>
            </w:pPr>
            <w:r w:rsidRPr="00DC53F1">
              <w:rPr>
                <w:rFonts w:ascii="Calibri" w:eastAsia="Times New Roman" w:hAnsi="Calibri" w:cs="Times New Roman"/>
                <w:color w:val="000000"/>
                <w:sz w:val="16"/>
                <w:szCs w:val="16"/>
                <w:lang w:eastAsia="ro-RO"/>
              </w:rPr>
              <w:t> </w:t>
            </w:r>
          </w:p>
        </w:tc>
        <w:tc>
          <w:tcPr>
            <w:tcW w:w="429" w:type="pct"/>
            <w:tcBorders>
              <w:top w:val="nil"/>
              <w:left w:val="nil"/>
              <w:bottom w:val="single" w:sz="4" w:space="0" w:color="auto"/>
              <w:right w:val="single" w:sz="4" w:space="0" w:color="auto"/>
            </w:tcBorders>
            <w:shd w:val="clear" w:color="auto" w:fill="auto"/>
            <w:vAlign w:val="bottom"/>
            <w:hideMark/>
          </w:tcPr>
          <w:p w14:paraId="2BDDFD75" w14:textId="77777777" w:rsidR="00DC53F1" w:rsidRPr="00DC53F1" w:rsidRDefault="00DC53F1" w:rsidP="00DC53F1">
            <w:pPr>
              <w:spacing w:after="0" w:line="240" w:lineRule="auto"/>
              <w:rPr>
                <w:rFonts w:ascii="Calibri" w:eastAsia="Times New Roman" w:hAnsi="Calibri" w:cs="Times New Roman"/>
                <w:color w:val="000000"/>
                <w:sz w:val="16"/>
                <w:szCs w:val="16"/>
                <w:lang w:eastAsia="ro-RO"/>
              </w:rPr>
            </w:pPr>
            <w:r w:rsidRPr="00DC53F1">
              <w:rPr>
                <w:rFonts w:ascii="Calibri" w:eastAsia="Times New Roman" w:hAnsi="Calibri" w:cs="Times New Roman"/>
                <w:color w:val="000000"/>
                <w:sz w:val="16"/>
                <w:szCs w:val="16"/>
                <w:lang w:eastAsia="ro-RO"/>
              </w:rPr>
              <w:t>5,00</w:t>
            </w:r>
          </w:p>
        </w:tc>
        <w:tc>
          <w:tcPr>
            <w:tcW w:w="429" w:type="pct"/>
            <w:tcBorders>
              <w:top w:val="nil"/>
              <w:left w:val="nil"/>
              <w:bottom w:val="single" w:sz="4" w:space="0" w:color="auto"/>
              <w:right w:val="single" w:sz="4" w:space="0" w:color="auto"/>
            </w:tcBorders>
            <w:shd w:val="clear" w:color="auto" w:fill="auto"/>
            <w:vAlign w:val="bottom"/>
            <w:hideMark/>
          </w:tcPr>
          <w:p w14:paraId="7E513DDA" w14:textId="77777777" w:rsidR="00DC53F1" w:rsidRPr="00DC53F1" w:rsidRDefault="00DC53F1" w:rsidP="00DC53F1">
            <w:pPr>
              <w:spacing w:after="0" w:line="240" w:lineRule="auto"/>
              <w:jc w:val="right"/>
              <w:rPr>
                <w:rFonts w:ascii="Calibri" w:eastAsia="Times New Roman" w:hAnsi="Calibri" w:cs="Times New Roman"/>
                <w:color w:val="000000"/>
                <w:sz w:val="16"/>
                <w:szCs w:val="16"/>
                <w:lang w:eastAsia="ro-RO"/>
              </w:rPr>
            </w:pPr>
            <w:r w:rsidRPr="00DC53F1">
              <w:rPr>
                <w:rFonts w:ascii="Calibri" w:eastAsia="Times New Roman" w:hAnsi="Calibri" w:cs="Times New Roman"/>
                <w:color w:val="000000"/>
                <w:sz w:val="16"/>
                <w:szCs w:val="16"/>
                <w:lang w:eastAsia="ro-RO"/>
              </w:rPr>
              <w:t>2013</w:t>
            </w:r>
          </w:p>
        </w:tc>
        <w:tc>
          <w:tcPr>
            <w:tcW w:w="402" w:type="pct"/>
            <w:tcBorders>
              <w:top w:val="nil"/>
              <w:left w:val="nil"/>
              <w:bottom w:val="single" w:sz="4" w:space="0" w:color="auto"/>
              <w:right w:val="single" w:sz="4" w:space="0" w:color="auto"/>
            </w:tcBorders>
            <w:shd w:val="clear" w:color="auto" w:fill="auto"/>
            <w:vAlign w:val="bottom"/>
            <w:hideMark/>
          </w:tcPr>
          <w:p w14:paraId="0DBED7EC" w14:textId="77777777" w:rsidR="00DC53F1" w:rsidRPr="00DC53F1" w:rsidRDefault="00DC53F1" w:rsidP="00DC53F1">
            <w:pPr>
              <w:spacing w:after="0" w:line="240" w:lineRule="auto"/>
              <w:rPr>
                <w:rFonts w:ascii="Calibri" w:eastAsia="Times New Roman" w:hAnsi="Calibri" w:cs="Times New Roman"/>
                <w:color w:val="000000"/>
                <w:sz w:val="16"/>
                <w:szCs w:val="16"/>
                <w:lang w:eastAsia="ro-RO"/>
              </w:rPr>
            </w:pPr>
            <w:r w:rsidRPr="00DC53F1">
              <w:rPr>
                <w:rFonts w:ascii="Calibri" w:eastAsia="Times New Roman" w:hAnsi="Calibri" w:cs="Times New Roman"/>
                <w:color w:val="000000"/>
                <w:sz w:val="16"/>
                <w:szCs w:val="16"/>
                <w:lang w:eastAsia="ro-RO"/>
              </w:rPr>
              <w:t>35,00</w:t>
            </w:r>
          </w:p>
        </w:tc>
        <w:tc>
          <w:tcPr>
            <w:tcW w:w="316" w:type="pct"/>
            <w:tcBorders>
              <w:top w:val="nil"/>
              <w:left w:val="nil"/>
              <w:bottom w:val="single" w:sz="4" w:space="0" w:color="auto"/>
              <w:right w:val="single" w:sz="4" w:space="0" w:color="auto"/>
            </w:tcBorders>
            <w:shd w:val="clear" w:color="auto" w:fill="auto"/>
            <w:vAlign w:val="bottom"/>
            <w:hideMark/>
          </w:tcPr>
          <w:p w14:paraId="6D6E38CC" w14:textId="77777777" w:rsidR="00DC53F1" w:rsidRPr="00DC53F1" w:rsidRDefault="00DC53F1" w:rsidP="00DC53F1">
            <w:pPr>
              <w:spacing w:after="0" w:line="240" w:lineRule="auto"/>
              <w:rPr>
                <w:rFonts w:ascii="Calibri" w:eastAsia="Times New Roman" w:hAnsi="Calibri" w:cs="Times New Roman"/>
                <w:color w:val="000000"/>
                <w:sz w:val="16"/>
                <w:szCs w:val="16"/>
                <w:lang w:eastAsia="ro-RO"/>
              </w:rPr>
            </w:pPr>
            <w:r w:rsidRPr="00DC53F1">
              <w:rPr>
                <w:rFonts w:ascii="Calibri" w:eastAsia="Times New Roman" w:hAnsi="Calibri" w:cs="Times New Roman"/>
                <w:color w:val="000000"/>
                <w:sz w:val="16"/>
                <w:szCs w:val="16"/>
                <w:lang w:eastAsia="ro-RO"/>
              </w:rPr>
              <w:t>0,00</w:t>
            </w:r>
          </w:p>
        </w:tc>
        <w:tc>
          <w:tcPr>
            <w:tcW w:w="404" w:type="pct"/>
            <w:tcBorders>
              <w:top w:val="nil"/>
              <w:left w:val="nil"/>
              <w:bottom w:val="single" w:sz="4" w:space="0" w:color="auto"/>
              <w:right w:val="single" w:sz="4" w:space="0" w:color="auto"/>
            </w:tcBorders>
            <w:shd w:val="clear" w:color="auto" w:fill="auto"/>
            <w:vAlign w:val="bottom"/>
            <w:hideMark/>
          </w:tcPr>
          <w:p w14:paraId="3885CF90" w14:textId="77777777" w:rsidR="00DC53F1" w:rsidRPr="00DC53F1" w:rsidRDefault="00DC53F1" w:rsidP="00DC53F1">
            <w:pPr>
              <w:spacing w:after="0" w:line="240" w:lineRule="auto"/>
              <w:rPr>
                <w:rFonts w:ascii="Calibri" w:eastAsia="Times New Roman" w:hAnsi="Calibri" w:cs="Times New Roman"/>
                <w:color w:val="000000"/>
                <w:sz w:val="16"/>
                <w:szCs w:val="16"/>
                <w:lang w:eastAsia="ro-RO"/>
              </w:rPr>
            </w:pPr>
            <w:r w:rsidRPr="00DC53F1">
              <w:rPr>
                <w:rFonts w:ascii="Calibri" w:eastAsia="Times New Roman" w:hAnsi="Calibri" w:cs="Times New Roman"/>
                <w:color w:val="000000"/>
                <w:sz w:val="16"/>
                <w:szCs w:val="16"/>
                <w:lang w:eastAsia="ro-RO"/>
              </w:rPr>
              <w:t> </w:t>
            </w:r>
          </w:p>
        </w:tc>
        <w:tc>
          <w:tcPr>
            <w:tcW w:w="316" w:type="pct"/>
            <w:tcBorders>
              <w:top w:val="nil"/>
              <w:left w:val="nil"/>
              <w:bottom w:val="single" w:sz="4" w:space="0" w:color="auto"/>
              <w:right w:val="single" w:sz="4" w:space="0" w:color="auto"/>
            </w:tcBorders>
            <w:shd w:val="clear" w:color="auto" w:fill="auto"/>
            <w:vAlign w:val="bottom"/>
            <w:hideMark/>
          </w:tcPr>
          <w:p w14:paraId="00789F0F" w14:textId="77777777" w:rsidR="00DC53F1" w:rsidRPr="00DC53F1" w:rsidRDefault="00DC53F1" w:rsidP="00DC53F1">
            <w:pPr>
              <w:spacing w:after="0" w:line="240" w:lineRule="auto"/>
              <w:rPr>
                <w:rFonts w:ascii="Calibri" w:eastAsia="Times New Roman" w:hAnsi="Calibri" w:cs="Times New Roman"/>
                <w:color w:val="000000"/>
                <w:sz w:val="16"/>
                <w:szCs w:val="16"/>
                <w:lang w:eastAsia="ro-RO"/>
              </w:rPr>
            </w:pPr>
            <w:r w:rsidRPr="00DC53F1">
              <w:rPr>
                <w:rFonts w:ascii="Calibri" w:eastAsia="Times New Roman" w:hAnsi="Calibri" w:cs="Times New Roman"/>
                <w:color w:val="000000"/>
                <w:sz w:val="16"/>
                <w:szCs w:val="16"/>
                <w:lang w:eastAsia="ro-RO"/>
              </w:rPr>
              <w:t>0,00</w:t>
            </w:r>
          </w:p>
        </w:tc>
        <w:tc>
          <w:tcPr>
            <w:tcW w:w="403" w:type="pct"/>
            <w:tcBorders>
              <w:top w:val="nil"/>
              <w:left w:val="nil"/>
              <w:bottom w:val="single" w:sz="4" w:space="0" w:color="auto"/>
              <w:right w:val="single" w:sz="4" w:space="0" w:color="auto"/>
            </w:tcBorders>
            <w:shd w:val="clear" w:color="auto" w:fill="auto"/>
            <w:vAlign w:val="bottom"/>
            <w:hideMark/>
          </w:tcPr>
          <w:p w14:paraId="2E7AAA76" w14:textId="77777777" w:rsidR="00DC53F1" w:rsidRPr="00DC53F1" w:rsidRDefault="00DC53F1" w:rsidP="00DC53F1">
            <w:pPr>
              <w:spacing w:after="0" w:line="240" w:lineRule="auto"/>
              <w:rPr>
                <w:rFonts w:ascii="Calibri" w:eastAsia="Times New Roman" w:hAnsi="Calibri" w:cs="Times New Roman"/>
                <w:color w:val="000000"/>
                <w:sz w:val="16"/>
                <w:szCs w:val="16"/>
                <w:lang w:eastAsia="ro-RO"/>
              </w:rPr>
            </w:pPr>
            <w:r w:rsidRPr="00DC53F1">
              <w:rPr>
                <w:rFonts w:ascii="Calibri" w:eastAsia="Times New Roman" w:hAnsi="Calibri" w:cs="Times New Roman"/>
                <w:color w:val="000000"/>
                <w:sz w:val="16"/>
                <w:szCs w:val="16"/>
                <w:lang w:eastAsia="ro-RO"/>
              </w:rPr>
              <w:t> </w:t>
            </w:r>
          </w:p>
        </w:tc>
        <w:tc>
          <w:tcPr>
            <w:tcW w:w="590" w:type="pct"/>
            <w:tcBorders>
              <w:top w:val="nil"/>
              <w:left w:val="nil"/>
              <w:bottom w:val="single" w:sz="4" w:space="0" w:color="auto"/>
              <w:right w:val="single" w:sz="4" w:space="0" w:color="auto"/>
            </w:tcBorders>
            <w:shd w:val="clear" w:color="auto" w:fill="auto"/>
            <w:vAlign w:val="bottom"/>
            <w:hideMark/>
          </w:tcPr>
          <w:p w14:paraId="32EA4A8F" w14:textId="77777777" w:rsidR="00DC53F1" w:rsidRPr="00DC53F1" w:rsidRDefault="00DC53F1" w:rsidP="00DC53F1">
            <w:pPr>
              <w:spacing w:after="0" w:line="240" w:lineRule="auto"/>
              <w:rPr>
                <w:rFonts w:ascii="Calibri" w:eastAsia="Times New Roman" w:hAnsi="Calibri" w:cs="Times New Roman"/>
                <w:color w:val="000000"/>
                <w:sz w:val="16"/>
                <w:szCs w:val="16"/>
                <w:lang w:eastAsia="ro-RO"/>
              </w:rPr>
            </w:pPr>
            <w:r w:rsidRPr="00DC53F1">
              <w:rPr>
                <w:rFonts w:ascii="Calibri" w:eastAsia="Times New Roman" w:hAnsi="Calibri" w:cs="Times New Roman"/>
                <w:color w:val="000000"/>
                <w:sz w:val="16"/>
                <w:szCs w:val="16"/>
                <w:lang w:eastAsia="ro-RO"/>
              </w:rPr>
              <w:t>Momentan nu există decât sursa INS</w:t>
            </w:r>
          </w:p>
        </w:tc>
      </w:tr>
    </w:tbl>
    <w:p w14:paraId="10695BA9" w14:textId="77777777" w:rsidR="00833DD2" w:rsidRPr="00805F17" w:rsidRDefault="00833DD2" w:rsidP="00833DD2">
      <w:pPr>
        <w:widowControl w:val="0"/>
        <w:autoSpaceDE w:val="0"/>
        <w:autoSpaceDN w:val="0"/>
        <w:adjustRightInd w:val="0"/>
        <w:spacing w:after="0" w:line="240" w:lineRule="auto"/>
        <w:rPr>
          <w:rFonts w:ascii="Arial Unicode MS" w:eastAsia="Arial Unicode MS" w:hAnsi="Times New Roman" w:cs="Arial Unicode MS"/>
          <w:sz w:val="24"/>
          <w:szCs w:val="24"/>
        </w:rPr>
      </w:pPr>
    </w:p>
    <w:p w14:paraId="3754CA2B" w14:textId="77777777" w:rsidR="00833DD2" w:rsidRPr="00805F17" w:rsidRDefault="00833DD2" w:rsidP="00833DD2">
      <w:pPr>
        <w:widowControl w:val="0"/>
        <w:autoSpaceDE w:val="0"/>
        <w:autoSpaceDN w:val="0"/>
        <w:adjustRightInd w:val="0"/>
        <w:spacing w:after="0" w:line="240" w:lineRule="auto"/>
        <w:rPr>
          <w:rFonts w:ascii="Arial Unicode MS" w:eastAsia="Arial Unicode MS" w:hAnsi="Times New Roman" w:cs="Arial Unicode MS"/>
          <w:sz w:val="2"/>
          <w:szCs w:val="2"/>
        </w:rPr>
      </w:pPr>
    </w:p>
    <w:tbl>
      <w:tblPr>
        <w:tblW w:w="0" w:type="auto"/>
        <w:tblInd w:w="10" w:type="dxa"/>
        <w:tblLayout w:type="fixed"/>
        <w:tblCellMar>
          <w:left w:w="10" w:type="dxa"/>
          <w:right w:w="10" w:type="dxa"/>
        </w:tblCellMar>
        <w:tblLook w:val="0000" w:firstRow="0" w:lastRow="0" w:firstColumn="0" w:lastColumn="0" w:noHBand="0" w:noVBand="0"/>
      </w:tblPr>
      <w:tblGrid>
        <w:gridCol w:w="2837"/>
        <w:gridCol w:w="11098"/>
      </w:tblGrid>
      <w:tr w:rsidR="00833DD2" w:rsidRPr="00805F17" w14:paraId="3833F3C7" w14:textId="77777777" w:rsidTr="00AB22FE">
        <w:trPr>
          <w:trHeight w:val="436"/>
        </w:trPr>
        <w:tc>
          <w:tcPr>
            <w:tcW w:w="2837" w:type="dxa"/>
            <w:tcBorders>
              <w:top w:val="single" w:sz="4" w:space="0" w:color="auto"/>
              <w:left w:val="single" w:sz="4" w:space="0" w:color="auto"/>
              <w:bottom w:val="nil"/>
              <w:right w:val="nil"/>
            </w:tcBorders>
            <w:shd w:val="clear" w:color="auto" w:fill="FFFFFF"/>
            <w:vAlign w:val="center"/>
          </w:tcPr>
          <w:p w14:paraId="4ADCB374" w14:textId="77777777" w:rsidR="00833DD2" w:rsidRPr="00805F17" w:rsidRDefault="00833DD2" w:rsidP="00104DBA">
            <w:pPr>
              <w:widowControl w:val="0"/>
              <w:autoSpaceDE w:val="0"/>
              <w:autoSpaceDN w:val="0"/>
              <w:adjustRightInd w:val="0"/>
              <w:spacing w:after="0" w:line="240" w:lineRule="auto"/>
              <w:rPr>
                <w:rFonts w:eastAsia="Arial Unicode MS" w:cs="Times New Roman"/>
                <w:sz w:val="20"/>
                <w:szCs w:val="20"/>
              </w:rPr>
            </w:pPr>
            <w:r w:rsidRPr="00805F17">
              <w:rPr>
                <w:rFonts w:eastAsia="Arial Unicode MS" w:cs="Times New Roman"/>
                <w:b/>
                <w:bCs/>
                <w:color w:val="000000"/>
                <w:sz w:val="20"/>
                <w:szCs w:val="20"/>
              </w:rPr>
              <w:t>Axă prioritară</w:t>
            </w:r>
          </w:p>
        </w:tc>
        <w:tc>
          <w:tcPr>
            <w:tcW w:w="11098" w:type="dxa"/>
            <w:tcBorders>
              <w:top w:val="single" w:sz="4" w:space="0" w:color="auto"/>
              <w:left w:val="single" w:sz="4" w:space="0" w:color="auto"/>
              <w:bottom w:val="nil"/>
              <w:right w:val="single" w:sz="4" w:space="0" w:color="auto"/>
            </w:tcBorders>
            <w:shd w:val="clear" w:color="auto" w:fill="FFFFFF"/>
            <w:vAlign w:val="center"/>
          </w:tcPr>
          <w:p w14:paraId="0FDD4F32" w14:textId="77777777" w:rsidR="00833DD2" w:rsidRPr="00805F17" w:rsidRDefault="00833DD2" w:rsidP="00104DBA">
            <w:pPr>
              <w:widowControl w:val="0"/>
              <w:autoSpaceDE w:val="0"/>
              <w:autoSpaceDN w:val="0"/>
              <w:adjustRightInd w:val="0"/>
              <w:spacing w:after="0" w:line="240" w:lineRule="auto"/>
              <w:rPr>
                <w:rFonts w:eastAsia="Arial Unicode MS" w:cs="Times New Roman"/>
                <w:sz w:val="20"/>
                <w:szCs w:val="20"/>
              </w:rPr>
            </w:pPr>
            <w:r w:rsidRPr="00805F17">
              <w:rPr>
                <w:rFonts w:eastAsia="Arial Unicode MS" w:cs="Times New Roman"/>
                <w:b/>
                <w:bCs/>
                <w:color w:val="000000"/>
                <w:sz w:val="20"/>
                <w:szCs w:val="20"/>
              </w:rPr>
              <w:t xml:space="preserve">AP2 - Tehnologia </w:t>
            </w:r>
            <w:proofErr w:type="spellStart"/>
            <w:r w:rsidRPr="00805F17">
              <w:rPr>
                <w:rFonts w:eastAsia="Arial Unicode MS" w:cs="Times New Roman"/>
                <w:b/>
                <w:bCs/>
                <w:color w:val="000000"/>
                <w:sz w:val="20"/>
                <w:szCs w:val="20"/>
              </w:rPr>
              <w:t>informatiei</w:t>
            </w:r>
            <w:proofErr w:type="spellEnd"/>
            <w:r w:rsidRPr="00805F17">
              <w:rPr>
                <w:rFonts w:eastAsia="Arial Unicode MS" w:cs="Times New Roman"/>
                <w:b/>
                <w:bCs/>
                <w:color w:val="000000"/>
                <w:sz w:val="20"/>
                <w:szCs w:val="20"/>
              </w:rPr>
              <w:t xml:space="preserve"> si </w:t>
            </w:r>
            <w:proofErr w:type="spellStart"/>
            <w:r w:rsidRPr="00805F17">
              <w:rPr>
                <w:rFonts w:eastAsia="Arial Unicode MS" w:cs="Times New Roman"/>
                <w:b/>
                <w:bCs/>
                <w:color w:val="000000"/>
                <w:sz w:val="20"/>
                <w:szCs w:val="20"/>
              </w:rPr>
              <w:t>comunicatiilor</w:t>
            </w:r>
            <w:proofErr w:type="spellEnd"/>
            <w:r w:rsidRPr="00805F17">
              <w:rPr>
                <w:rFonts w:eastAsia="Arial Unicode MS" w:cs="Times New Roman"/>
                <w:b/>
                <w:bCs/>
                <w:color w:val="000000"/>
                <w:sz w:val="20"/>
                <w:szCs w:val="20"/>
              </w:rPr>
              <w:t xml:space="preserve"> (TIC) pentru o economie digitala competitiva</w:t>
            </w:r>
          </w:p>
        </w:tc>
      </w:tr>
      <w:tr w:rsidR="00833DD2" w:rsidRPr="00805F17" w14:paraId="37341BC3" w14:textId="77777777" w:rsidTr="00AB22FE">
        <w:trPr>
          <w:trHeight w:val="346"/>
        </w:trPr>
        <w:tc>
          <w:tcPr>
            <w:tcW w:w="2837" w:type="dxa"/>
            <w:tcBorders>
              <w:top w:val="single" w:sz="4" w:space="0" w:color="auto"/>
              <w:left w:val="single" w:sz="4" w:space="0" w:color="auto"/>
              <w:bottom w:val="nil"/>
              <w:right w:val="nil"/>
            </w:tcBorders>
            <w:shd w:val="clear" w:color="auto" w:fill="FFFFFF"/>
            <w:vAlign w:val="center"/>
          </w:tcPr>
          <w:p w14:paraId="3C1BDF20" w14:textId="77777777" w:rsidR="00833DD2" w:rsidRPr="00805F17" w:rsidRDefault="00833DD2" w:rsidP="00104DBA">
            <w:pPr>
              <w:widowControl w:val="0"/>
              <w:autoSpaceDE w:val="0"/>
              <w:autoSpaceDN w:val="0"/>
              <w:adjustRightInd w:val="0"/>
              <w:spacing w:after="0" w:line="240" w:lineRule="auto"/>
              <w:rPr>
                <w:rFonts w:eastAsia="Arial Unicode MS" w:cs="Times New Roman"/>
                <w:sz w:val="20"/>
                <w:szCs w:val="20"/>
              </w:rPr>
            </w:pPr>
            <w:r w:rsidRPr="00805F17">
              <w:rPr>
                <w:rFonts w:eastAsia="Arial Unicode MS" w:cs="Times New Roman"/>
                <w:b/>
                <w:bCs/>
                <w:color w:val="000000"/>
                <w:sz w:val="20"/>
                <w:szCs w:val="20"/>
              </w:rPr>
              <w:t xml:space="preserve">Prioritate de </w:t>
            </w:r>
            <w:proofErr w:type="spellStart"/>
            <w:r w:rsidRPr="00805F17">
              <w:rPr>
                <w:rFonts w:eastAsia="Arial Unicode MS" w:cs="Times New Roman"/>
                <w:b/>
                <w:bCs/>
                <w:color w:val="000000"/>
                <w:sz w:val="20"/>
                <w:szCs w:val="20"/>
              </w:rPr>
              <w:t>investiţii</w:t>
            </w:r>
            <w:proofErr w:type="spellEnd"/>
          </w:p>
        </w:tc>
        <w:tc>
          <w:tcPr>
            <w:tcW w:w="11098" w:type="dxa"/>
            <w:tcBorders>
              <w:top w:val="single" w:sz="4" w:space="0" w:color="auto"/>
              <w:left w:val="single" w:sz="4" w:space="0" w:color="auto"/>
              <w:bottom w:val="nil"/>
              <w:right w:val="single" w:sz="4" w:space="0" w:color="auto"/>
            </w:tcBorders>
            <w:shd w:val="clear" w:color="auto" w:fill="FFFFFF"/>
            <w:vAlign w:val="center"/>
          </w:tcPr>
          <w:p w14:paraId="144BB38E" w14:textId="77777777" w:rsidR="00833DD2" w:rsidRPr="00805F17" w:rsidRDefault="00833DD2" w:rsidP="00104DBA">
            <w:pPr>
              <w:widowControl w:val="0"/>
              <w:autoSpaceDE w:val="0"/>
              <w:autoSpaceDN w:val="0"/>
              <w:adjustRightInd w:val="0"/>
              <w:spacing w:after="0" w:line="240" w:lineRule="auto"/>
              <w:rPr>
                <w:rFonts w:eastAsia="Arial Unicode MS" w:cs="Times New Roman"/>
                <w:sz w:val="20"/>
                <w:szCs w:val="20"/>
              </w:rPr>
            </w:pPr>
            <w:r w:rsidRPr="00805F17">
              <w:rPr>
                <w:rFonts w:eastAsia="Arial Unicode MS" w:cs="Times New Roman"/>
                <w:b/>
                <w:bCs/>
                <w:color w:val="000000"/>
                <w:sz w:val="20"/>
                <w:szCs w:val="20"/>
              </w:rPr>
              <w:t xml:space="preserve">2c - Consolidarea </w:t>
            </w:r>
            <w:proofErr w:type="spellStart"/>
            <w:r w:rsidRPr="00805F17">
              <w:rPr>
                <w:rFonts w:eastAsia="Arial Unicode MS" w:cs="Times New Roman"/>
                <w:b/>
                <w:bCs/>
                <w:color w:val="000000"/>
                <w:sz w:val="20"/>
                <w:szCs w:val="20"/>
              </w:rPr>
              <w:t>aplicaţiilor</w:t>
            </w:r>
            <w:proofErr w:type="spellEnd"/>
            <w:r w:rsidRPr="00805F17">
              <w:rPr>
                <w:rFonts w:eastAsia="Arial Unicode MS" w:cs="Times New Roman"/>
                <w:b/>
                <w:bCs/>
                <w:color w:val="000000"/>
                <w:sz w:val="20"/>
                <w:szCs w:val="20"/>
              </w:rPr>
              <w:t xml:space="preserve"> TIC pentru e-guvernare, e-</w:t>
            </w:r>
            <w:proofErr w:type="spellStart"/>
            <w:r w:rsidRPr="00805F17">
              <w:rPr>
                <w:rFonts w:eastAsia="Arial Unicode MS" w:cs="Times New Roman"/>
                <w:b/>
                <w:bCs/>
                <w:color w:val="000000"/>
                <w:sz w:val="20"/>
                <w:szCs w:val="20"/>
              </w:rPr>
              <w:t>învăţare</w:t>
            </w:r>
            <w:proofErr w:type="spellEnd"/>
            <w:r w:rsidRPr="00805F17">
              <w:rPr>
                <w:rFonts w:eastAsia="Arial Unicode MS" w:cs="Times New Roman"/>
                <w:b/>
                <w:bCs/>
                <w:color w:val="000000"/>
                <w:sz w:val="20"/>
                <w:szCs w:val="20"/>
              </w:rPr>
              <w:t xml:space="preserve">, e-incluziune, e-cultură </w:t>
            </w:r>
            <w:proofErr w:type="spellStart"/>
            <w:r w:rsidRPr="00805F17">
              <w:rPr>
                <w:rFonts w:eastAsia="Arial Unicode MS" w:cs="Times New Roman"/>
                <w:b/>
                <w:bCs/>
                <w:color w:val="000000"/>
                <w:sz w:val="20"/>
                <w:szCs w:val="20"/>
              </w:rPr>
              <w:t>şi</w:t>
            </w:r>
            <w:proofErr w:type="spellEnd"/>
            <w:r w:rsidRPr="00805F17">
              <w:rPr>
                <w:rFonts w:eastAsia="Arial Unicode MS" w:cs="Times New Roman"/>
                <w:b/>
                <w:bCs/>
                <w:color w:val="000000"/>
                <w:sz w:val="20"/>
                <w:szCs w:val="20"/>
              </w:rPr>
              <w:t xml:space="preserve"> e-sănătate</w:t>
            </w:r>
          </w:p>
        </w:tc>
      </w:tr>
      <w:tr w:rsidR="00833DD2" w:rsidRPr="00805F17" w14:paraId="6A3D3B76" w14:textId="77777777" w:rsidTr="00AB22FE">
        <w:trPr>
          <w:trHeight w:val="355"/>
        </w:trPr>
        <w:tc>
          <w:tcPr>
            <w:tcW w:w="2837" w:type="dxa"/>
            <w:tcBorders>
              <w:top w:val="single" w:sz="4" w:space="0" w:color="auto"/>
              <w:left w:val="single" w:sz="4" w:space="0" w:color="auto"/>
              <w:bottom w:val="single" w:sz="4" w:space="0" w:color="auto"/>
              <w:right w:val="nil"/>
            </w:tcBorders>
            <w:shd w:val="clear" w:color="auto" w:fill="FFFFFF"/>
            <w:vAlign w:val="center"/>
          </w:tcPr>
          <w:p w14:paraId="6519E520" w14:textId="77777777" w:rsidR="00833DD2" w:rsidRPr="00805F17" w:rsidRDefault="00833DD2" w:rsidP="00104DBA">
            <w:pPr>
              <w:widowControl w:val="0"/>
              <w:autoSpaceDE w:val="0"/>
              <w:autoSpaceDN w:val="0"/>
              <w:adjustRightInd w:val="0"/>
              <w:spacing w:after="0" w:line="240" w:lineRule="auto"/>
              <w:rPr>
                <w:rFonts w:eastAsia="Arial Unicode MS" w:cs="Times New Roman"/>
                <w:sz w:val="20"/>
                <w:szCs w:val="20"/>
              </w:rPr>
            </w:pPr>
            <w:r w:rsidRPr="00805F17">
              <w:rPr>
                <w:rFonts w:eastAsia="Arial Unicode MS" w:cs="Times New Roman"/>
                <w:b/>
                <w:bCs/>
                <w:color w:val="000000"/>
                <w:sz w:val="20"/>
                <w:szCs w:val="20"/>
              </w:rPr>
              <w:t>Obiectiv specific</w:t>
            </w:r>
          </w:p>
        </w:tc>
        <w:tc>
          <w:tcPr>
            <w:tcW w:w="11098" w:type="dxa"/>
            <w:tcBorders>
              <w:top w:val="single" w:sz="4" w:space="0" w:color="auto"/>
              <w:left w:val="single" w:sz="4" w:space="0" w:color="auto"/>
              <w:bottom w:val="single" w:sz="4" w:space="0" w:color="auto"/>
              <w:right w:val="single" w:sz="4" w:space="0" w:color="auto"/>
            </w:tcBorders>
            <w:shd w:val="clear" w:color="auto" w:fill="FFFFFF"/>
            <w:vAlign w:val="center"/>
          </w:tcPr>
          <w:p w14:paraId="2D77DBEF" w14:textId="77777777" w:rsidR="00833DD2" w:rsidRPr="00805F17" w:rsidRDefault="00833DD2" w:rsidP="00104DBA">
            <w:pPr>
              <w:widowControl w:val="0"/>
              <w:autoSpaceDE w:val="0"/>
              <w:autoSpaceDN w:val="0"/>
              <w:adjustRightInd w:val="0"/>
              <w:spacing w:after="0" w:line="240" w:lineRule="auto"/>
              <w:rPr>
                <w:rFonts w:eastAsia="Arial Unicode MS" w:cs="Times New Roman"/>
                <w:sz w:val="20"/>
                <w:szCs w:val="20"/>
              </w:rPr>
            </w:pPr>
            <w:r w:rsidRPr="00805F17">
              <w:rPr>
                <w:rFonts w:eastAsia="Arial Unicode MS" w:cs="Times New Roman"/>
                <w:b/>
                <w:bCs/>
                <w:color w:val="000000"/>
                <w:sz w:val="20"/>
                <w:szCs w:val="20"/>
              </w:rPr>
              <w:t xml:space="preserve">OS2.4 - </w:t>
            </w:r>
            <w:proofErr w:type="spellStart"/>
            <w:r w:rsidRPr="00805F17">
              <w:rPr>
                <w:rFonts w:eastAsia="Arial Unicode MS" w:cs="Times New Roman"/>
                <w:b/>
                <w:bCs/>
                <w:color w:val="000000"/>
                <w:sz w:val="20"/>
                <w:szCs w:val="20"/>
              </w:rPr>
              <w:t>Creşterea</w:t>
            </w:r>
            <w:proofErr w:type="spellEnd"/>
            <w:r w:rsidRPr="00805F17">
              <w:rPr>
                <w:rFonts w:eastAsia="Arial Unicode MS" w:cs="Times New Roman"/>
                <w:b/>
                <w:bCs/>
                <w:color w:val="000000"/>
                <w:sz w:val="20"/>
                <w:szCs w:val="20"/>
              </w:rPr>
              <w:t xml:space="preserve"> gradului de utilizare a Internetului</w:t>
            </w:r>
          </w:p>
        </w:tc>
      </w:tr>
    </w:tbl>
    <w:p w14:paraId="4A1EFD53" w14:textId="77777777" w:rsidR="00833DD2" w:rsidRPr="00805F17" w:rsidRDefault="00833DD2" w:rsidP="00833DD2">
      <w:pPr>
        <w:widowControl w:val="0"/>
        <w:autoSpaceDE w:val="0"/>
        <w:autoSpaceDN w:val="0"/>
        <w:adjustRightInd w:val="0"/>
        <w:spacing w:after="0" w:line="240" w:lineRule="auto"/>
        <w:rPr>
          <w:rFonts w:eastAsia="Arial Unicode MS" w:cs="Times New Roman"/>
          <w:b/>
          <w:bCs/>
          <w:i/>
          <w:color w:val="000000"/>
          <w:sz w:val="20"/>
          <w:szCs w:val="20"/>
        </w:rPr>
      </w:pPr>
      <w:r w:rsidRPr="00805F17">
        <w:rPr>
          <w:rFonts w:eastAsia="Arial Unicode MS" w:cs="Times New Roman"/>
          <w:b/>
          <w:bCs/>
          <w:i/>
          <w:color w:val="000000"/>
          <w:sz w:val="20"/>
          <w:szCs w:val="20"/>
        </w:rPr>
        <w:t xml:space="preserve">Tabelul 1: Indicatorii de rezultat pentru FEDR </w:t>
      </w:r>
      <w:proofErr w:type="spellStart"/>
      <w:r w:rsidRPr="00805F17">
        <w:rPr>
          <w:rFonts w:eastAsia="Arial Unicode MS" w:cs="Times New Roman"/>
          <w:b/>
          <w:bCs/>
          <w:i/>
          <w:color w:val="000000"/>
          <w:sz w:val="20"/>
          <w:szCs w:val="20"/>
        </w:rPr>
        <w:t>şi</w:t>
      </w:r>
      <w:proofErr w:type="spellEnd"/>
      <w:r w:rsidRPr="00805F17">
        <w:rPr>
          <w:rFonts w:eastAsia="Arial Unicode MS" w:cs="Times New Roman"/>
          <w:b/>
          <w:bCs/>
          <w:i/>
          <w:color w:val="000000"/>
          <w:sz w:val="20"/>
          <w:szCs w:val="20"/>
        </w:rPr>
        <w:t xml:space="preserve"> Fondul de coeziune (pe axă prioritară </w:t>
      </w:r>
      <w:proofErr w:type="spellStart"/>
      <w:r w:rsidRPr="00805F17">
        <w:rPr>
          <w:rFonts w:eastAsia="Arial Unicode MS" w:cs="Times New Roman"/>
          <w:b/>
          <w:bCs/>
          <w:i/>
          <w:color w:val="000000"/>
          <w:sz w:val="20"/>
          <w:szCs w:val="20"/>
        </w:rPr>
        <w:t>şi</w:t>
      </w:r>
      <w:proofErr w:type="spellEnd"/>
      <w:r w:rsidRPr="00805F17">
        <w:rPr>
          <w:rFonts w:eastAsia="Arial Unicode MS" w:cs="Times New Roman"/>
          <w:b/>
          <w:bCs/>
          <w:i/>
          <w:color w:val="000000"/>
          <w:sz w:val="20"/>
          <w:szCs w:val="20"/>
        </w:rPr>
        <w:t xml:space="preserve"> pe obiectiv specific); se aplică, de asemenea, în cazul axei prioritare pentru </w:t>
      </w:r>
      <w:proofErr w:type="spellStart"/>
      <w:r w:rsidRPr="00805F17">
        <w:rPr>
          <w:rFonts w:eastAsia="Arial Unicode MS" w:cs="Times New Roman"/>
          <w:b/>
          <w:bCs/>
          <w:i/>
          <w:color w:val="000000"/>
          <w:sz w:val="20"/>
          <w:szCs w:val="20"/>
        </w:rPr>
        <w:t>asistenţă</w:t>
      </w:r>
      <w:proofErr w:type="spellEnd"/>
      <w:r w:rsidRPr="00805F17">
        <w:rPr>
          <w:rFonts w:eastAsia="Arial Unicode MS" w:cs="Times New Roman"/>
          <w:b/>
          <w:bCs/>
          <w:i/>
          <w:color w:val="000000"/>
          <w:sz w:val="20"/>
          <w:szCs w:val="20"/>
        </w:rPr>
        <w:t xml:space="preserve"> tehnică</w:t>
      </w:r>
    </w:p>
    <w:tbl>
      <w:tblPr>
        <w:tblW w:w="5000" w:type="pct"/>
        <w:tblLook w:val="04A0" w:firstRow="1" w:lastRow="0" w:firstColumn="1" w:lastColumn="0" w:noHBand="0" w:noVBand="1"/>
      </w:tblPr>
      <w:tblGrid>
        <w:gridCol w:w="815"/>
        <w:gridCol w:w="1623"/>
        <w:gridCol w:w="1486"/>
        <w:gridCol w:w="1338"/>
        <w:gridCol w:w="1083"/>
        <w:gridCol w:w="1083"/>
        <w:gridCol w:w="1363"/>
        <w:gridCol w:w="834"/>
        <w:gridCol w:w="1019"/>
        <w:gridCol w:w="1103"/>
        <w:gridCol w:w="1097"/>
        <w:gridCol w:w="1150"/>
      </w:tblGrid>
      <w:tr w:rsidR="00DC53F1" w:rsidRPr="00805F17" w14:paraId="13542BA5" w14:textId="77777777" w:rsidTr="00DC53F1">
        <w:trPr>
          <w:trHeight w:val="751"/>
        </w:trPr>
        <w:tc>
          <w:tcPr>
            <w:tcW w:w="29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1D026BF" w14:textId="77777777" w:rsidR="00DC53F1" w:rsidRPr="00DC53F1" w:rsidRDefault="00DC53F1" w:rsidP="00DC53F1">
            <w:pPr>
              <w:spacing w:after="0" w:line="240" w:lineRule="auto"/>
              <w:rPr>
                <w:rFonts w:ascii="Calibri" w:eastAsia="Times New Roman" w:hAnsi="Calibri" w:cs="Times New Roman"/>
                <w:b/>
                <w:color w:val="000000"/>
                <w:sz w:val="16"/>
                <w:szCs w:val="16"/>
                <w:lang w:eastAsia="ro-RO"/>
              </w:rPr>
            </w:pPr>
            <w:r w:rsidRPr="00DC53F1">
              <w:rPr>
                <w:rFonts w:ascii="Calibri" w:eastAsia="Times New Roman" w:hAnsi="Calibri" w:cs="Times New Roman"/>
                <w:b/>
                <w:color w:val="000000"/>
                <w:sz w:val="16"/>
                <w:szCs w:val="16"/>
                <w:lang w:eastAsia="ro-RO"/>
              </w:rPr>
              <w:t>ID</w:t>
            </w:r>
          </w:p>
        </w:tc>
        <w:tc>
          <w:tcPr>
            <w:tcW w:w="580" w:type="pct"/>
            <w:tcBorders>
              <w:top w:val="single" w:sz="4" w:space="0" w:color="auto"/>
              <w:left w:val="nil"/>
              <w:bottom w:val="single" w:sz="4" w:space="0" w:color="auto"/>
              <w:right w:val="single" w:sz="4" w:space="0" w:color="auto"/>
            </w:tcBorders>
            <w:shd w:val="clear" w:color="auto" w:fill="auto"/>
            <w:vAlign w:val="bottom"/>
            <w:hideMark/>
          </w:tcPr>
          <w:p w14:paraId="696B3FE1" w14:textId="77777777" w:rsidR="00DC53F1" w:rsidRPr="00DC53F1" w:rsidRDefault="00DC53F1" w:rsidP="00DC53F1">
            <w:pPr>
              <w:spacing w:after="0" w:line="240" w:lineRule="auto"/>
              <w:rPr>
                <w:rFonts w:ascii="Calibri" w:eastAsia="Times New Roman" w:hAnsi="Calibri" w:cs="Times New Roman"/>
                <w:b/>
                <w:color w:val="000000"/>
                <w:sz w:val="16"/>
                <w:szCs w:val="16"/>
                <w:lang w:eastAsia="ro-RO"/>
              </w:rPr>
            </w:pPr>
            <w:r w:rsidRPr="00DC53F1">
              <w:rPr>
                <w:rFonts w:ascii="Calibri" w:eastAsia="Times New Roman" w:hAnsi="Calibri" w:cs="Times New Roman"/>
                <w:b/>
                <w:color w:val="000000"/>
                <w:sz w:val="16"/>
                <w:szCs w:val="16"/>
                <w:lang w:eastAsia="ro-RO"/>
              </w:rPr>
              <w:t>INDICATOR</w:t>
            </w:r>
          </w:p>
        </w:tc>
        <w:tc>
          <w:tcPr>
            <w:tcW w:w="531" w:type="pct"/>
            <w:tcBorders>
              <w:top w:val="single" w:sz="4" w:space="0" w:color="auto"/>
              <w:left w:val="nil"/>
              <w:bottom w:val="single" w:sz="4" w:space="0" w:color="auto"/>
              <w:right w:val="single" w:sz="4" w:space="0" w:color="auto"/>
            </w:tcBorders>
            <w:shd w:val="clear" w:color="auto" w:fill="auto"/>
            <w:vAlign w:val="bottom"/>
            <w:hideMark/>
          </w:tcPr>
          <w:p w14:paraId="527E9A6A" w14:textId="77777777" w:rsidR="00DC53F1" w:rsidRPr="00DC53F1" w:rsidRDefault="00DC53F1" w:rsidP="00DC53F1">
            <w:pPr>
              <w:spacing w:after="0" w:line="240" w:lineRule="auto"/>
              <w:rPr>
                <w:rFonts w:ascii="Calibri" w:eastAsia="Times New Roman" w:hAnsi="Calibri" w:cs="Times New Roman"/>
                <w:b/>
                <w:color w:val="000000"/>
                <w:sz w:val="16"/>
                <w:szCs w:val="16"/>
                <w:lang w:eastAsia="ro-RO"/>
              </w:rPr>
            </w:pPr>
            <w:r w:rsidRPr="00DC53F1">
              <w:rPr>
                <w:rFonts w:ascii="Calibri" w:eastAsia="Times New Roman" w:hAnsi="Calibri" w:cs="Times New Roman"/>
                <w:b/>
                <w:color w:val="000000"/>
                <w:sz w:val="16"/>
                <w:szCs w:val="16"/>
                <w:lang w:eastAsia="ro-RO"/>
              </w:rPr>
              <w:t>UNITATE DE MĂSURĂ</w:t>
            </w:r>
          </w:p>
        </w:tc>
        <w:tc>
          <w:tcPr>
            <w:tcW w:w="478" w:type="pct"/>
            <w:tcBorders>
              <w:top w:val="single" w:sz="4" w:space="0" w:color="auto"/>
              <w:left w:val="nil"/>
              <w:bottom w:val="single" w:sz="4" w:space="0" w:color="auto"/>
              <w:right w:val="single" w:sz="4" w:space="0" w:color="auto"/>
            </w:tcBorders>
            <w:shd w:val="clear" w:color="auto" w:fill="auto"/>
            <w:vAlign w:val="bottom"/>
            <w:hideMark/>
          </w:tcPr>
          <w:p w14:paraId="5DF6C220" w14:textId="77777777" w:rsidR="00DC53F1" w:rsidRPr="00DC53F1" w:rsidRDefault="00DC53F1" w:rsidP="00DC53F1">
            <w:pPr>
              <w:spacing w:after="0" w:line="240" w:lineRule="auto"/>
              <w:rPr>
                <w:rFonts w:ascii="Calibri" w:eastAsia="Times New Roman" w:hAnsi="Calibri" w:cs="Times New Roman"/>
                <w:b/>
                <w:color w:val="000000"/>
                <w:sz w:val="16"/>
                <w:szCs w:val="16"/>
                <w:lang w:eastAsia="ro-RO"/>
              </w:rPr>
            </w:pPr>
            <w:r w:rsidRPr="00DC53F1">
              <w:rPr>
                <w:rFonts w:ascii="Calibri" w:eastAsia="Times New Roman" w:hAnsi="Calibri" w:cs="Times New Roman"/>
                <w:b/>
                <w:color w:val="000000"/>
                <w:sz w:val="16"/>
                <w:szCs w:val="16"/>
                <w:lang w:eastAsia="ro-RO"/>
              </w:rPr>
              <w:t>CATEGORIA DE REGIUNE</w:t>
            </w:r>
          </w:p>
        </w:tc>
        <w:tc>
          <w:tcPr>
            <w:tcW w:w="387" w:type="pct"/>
            <w:tcBorders>
              <w:top w:val="single" w:sz="4" w:space="0" w:color="auto"/>
              <w:left w:val="nil"/>
              <w:bottom w:val="single" w:sz="4" w:space="0" w:color="auto"/>
              <w:right w:val="single" w:sz="4" w:space="0" w:color="auto"/>
            </w:tcBorders>
            <w:shd w:val="clear" w:color="auto" w:fill="auto"/>
            <w:vAlign w:val="bottom"/>
            <w:hideMark/>
          </w:tcPr>
          <w:p w14:paraId="5E823BDC" w14:textId="77777777" w:rsidR="00DC53F1" w:rsidRPr="00DC53F1" w:rsidRDefault="00DC53F1" w:rsidP="00DC53F1">
            <w:pPr>
              <w:spacing w:after="0" w:line="240" w:lineRule="auto"/>
              <w:rPr>
                <w:rFonts w:ascii="Calibri" w:eastAsia="Times New Roman" w:hAnsi="Calibri" w:cs="Times New Roman"/>
                <w:b/>
                <w:color w:val="000000"/>
                <w:sz w:val="16"/>
                <w:szCs w:val="16"/>
                <w:lang w:eastAsia="ro-RO"/>
              </w:rPr>
            </w:pPr>
            <w:r w:rsidRPr="00DC53F1">
              <w:rPr>
                <w:rFonts w:ascii="Calibri" w:eastAsia="Times New Roman" w:hAnsi="Calibri" w:cs="Times New Roman"/>
                <w:b/>
                <w:color w:val="000000"/>
                <w:sz w:val="16"/>
                <w:szCs w:val="16"/>
                <w:lang w:eastAsia="ro-RO"/>
              </w:rPr>
              <w:t>VALOARE DE REFERINȚĂ</w:t>
            </w:r>
          </w:p>
        </w:tc>
        <w:tc>
          <w:tcPr>
            <w:tcW w:w="387" w:type="pct"/>
            <w:tcBorders>
              <w:top w:val="single" w:sz="4" w:space="0" w:color="auto"/>
              <w:left w:val="nil"/>
              <w:bottom w:val="single" w:sz="4" w:space="0" w:color="auto"/>
              <w:right w:val="single" w:sz="4" w:space="0" w:color="auto"/>
            </w:tcBorders>
            <w:shd w:val="clear" w:color="auto" w:fill="auto"/>
            <w:vAlign w:val="bottom"/>
            <w:hideMark/>
          </w:tcPr>
          <w:p w14:paraId="453F58E3" w14:textId="77777777" w:rsidR="00DC53F1" w:rsidRPr="00DC53F1" w:rsidRDefault="00DC53F1" w:rsidP="00DC53F1">
            <w:pPr>
              <w:spacing w:after="0" w:line="240" w:lineRule="auto"/>
              <w:rPr>
                <w:rFonts w:ascii="Calibri" w:eastAsia="Times New Roman" w:hAnsi="Calibri" w:cs="Times New Roman"/>
                <w:b/>
                <w:color w:val="000000"/>
                <w:sz w:val="16"/>
                <w:szCs w:val="16"/>
                <w:lang w:eastAsia="ro-RO"/>
              </w:rPr>
            </w:pPr>
            <w:r w:rsidRPr="00DC53F1">
              <w:rPr>
                <w:rFonts w:ascii="Calibri" w:eastAsia="Times New Roman" w:hAnsi="Calibri" w:cs="Times New Roman"/>
                <w:b/>
                <w:color w:val="000000"/>
                <w:sz w:val="16"/>
                <w:szCs w:val="16"/>
                <w:lang w:eastAsia="ro-RO"/>
              </w:rPr>
              <w:t>AN DE REFERINȚĂ</w:t>
            </w:r>
          </w:p>
        </w:tc>
        <w:tc>
          <w:tcPr>
            <w:tcW w:w="487" w:type="pct"/>
            <w:tcBorders>
              <w:top w:val="single" w:sz="4" w:space="0" w:color="auto"/>
              <w:left w:val="nil"/>
              <w:bottom w:val="single" w:sz="4" w:space="0" w:color="auto"/>
              <w:right w:val="single" w:sz="4" w:space="0" w:color="auto"/>
            </w:tcBorders>
            <w:shd w:val="clear" w:color="auto" w:fill="auto"/>
            <w:vAlign w:val="bottom"/>
            <w:hideMark/>
          </w:tcPr>
          <w:p w14:paraId="2A41E0DF" w14:textId="77777777" w:rsidR="00DC53F1" w:rsidRPr="00DC53F1" w:rsidRDefault="00DC53F1" w:rsidP="00DC53F1">
            <w:pPr>
              <w:spacing w:after="0" w:line="240" w:lineRule="auto"/>
              <w:rPr>
                <w:rFonts w:ascii="Calibri" w:eastAsia="Times New Roman" w:hAnsi="Calibri" w:cs="Times New Roman"/>
                <w:b/>
                <w:color w:val="000000"/>
                <w:sz w:val="16"/>
                <w:szCs w:val="16"/>
                <w:lang w:eastAsia="ro-RO"/>
              </w:rPr>
            </w:pPr>
            <w:r w:rsidRPr="00DC53F1">
              <w:rPr>
                <w:rFonts w:ascii="Calibri" w:eastAsia="Times New Roman" w:hAnsi="Calibri" w:cs="Times New Roman"/>
                <w:b/>
                <w:color w:val="000000"/>
                <w:sz w:val="16"/>
                <w:szCs w:val="16"/>
                <w:lang w:eastAsia="ro-RO"/>
              </w:rPr>
              <w:t>TOTAL VALOARE-ȚINTĂ (2023)</w:t>
            </w:r>
          </w:p>
        </w:tc>
        <w:tc>
          <w:tcPr>
            <w:tcW w:w="298" w:type="pct"/>
            <w:tcBorders>
              <w:top w:val="single" w:sz="4" w:space="0" w:color="auto"/>
              <w:left w:val="nil"/>
              <w:bottom w:val="single" w:sz="4" w:space="0" w:color="auto"/>
              <w:right w:val="single" w:sz="4" w:space="0" w:color="auto"/>
            </w:tcBorders>
            <w:shd w:val="clear" w:color="auto" w:fill="auto"/>
            <w:vAlign w:val="bottom"/>
            <w:hideMark/>
          </w:tcPr>
          <w:p w14:paraId="3C5C8DC6" w14:textId="77777777" w:rsidR="00DC53F1" w:rsidRPr="00DC53F1" w:rsidRDefault="00DC53F1" w:rsidP="00DC53F1">
            <w:pPr>
              <w:spacing w:after="0" w:line="240" w:lineRule="auto"/>
              <w:rPr>
                <w:rFonts w:ascii="Calibri" w:eastAsia="Times New Roman" w:hAnsi="Calibri" w:cs="Times New Roman"/>
                <w:b/>
                <w:color w:val="000000"/>
                <w:sz w:val="16"/>
                <w:szCs w:val="16"/>
                <w:lang w:eastAsia="ro-RO"/>
              </w:rPr>
            </w:pPr>
            <w:r w:rsidRPr="00DC53F1">
              <w:rPr>
                <w:rFonts w:ascii="Calibri" w:eastAsia="Times New Roman" w:hAnsi="Calibri" w:cs="Times New Roman"/>
                <w:b/>
                <w:color w:val="000000"/>
                <w:sz w:val="16"/>
                <w:szCs w:val="16"/>
                <w:lang w:eastAsia="ro-RO"/>
              </w:rPr>
              <w:t>2015 TOTAL</w:t>
            </w:r>
          </w:p>
        </w:tc>
        <w:tc>
          <w:tcPr>
            <w:tcW w:w="364" w:type="pct"/>
            <w:tcBorders>
              <w:top w:val="single" w:sz="4" w:space="0" w:color="auto"/>
              <w:left w:val="nil"/>
              <w:bottom w:val="single" w:sz="4" w:space="0" w:color="auto"/>
              <w:right w:val="single" w:sz="4" w:space="0" w:color="auto"/>
            </w:tcBorders>
            <w:shd w:val="clear" w:color="auto" w:fill="auto"/>
            <w:vAlign w:val="bottom"/>
            <w:hideMark/>
          </w:tcPr>
          <w:p w14:paraId="45B7B8B3" w14:textId="77777777" w:rsidR="00DC53F1" w:rsidRPr="00DC53F1" w:rsidRDefault="00DC53F1" w:rsidP="00DC53F1">
            <w:pPr>
              <w:spacing w:after="0" w:line="240" w:lineRule="auto"/>
              <w:rPr>
                <w:rFonts w:ascii="Calibri" w:eastAsia="Times New Roman" w:hAnsi="Calibri" w:cs="Times New Roman"/>
                <w:b/>
                <w:color w:val="000000"/>
                <w:sz w:val="16"/>
                <w:szCs w:val="16"/>
                <w:lang w:eastAsia="ro-RO"/>
              </w:rPr>
            </w:pPr>
            <w:r w:rsidRPr="00DC53F1">
              <w:rPr>
                <w:rFonts w:ascii="Calibri" w:eastAsia="Times New Roman" w:hAnsi="Calibri" w:cs="Times New Roman"/>
                <w:b/>
                <w:color w:val="000000"/>
                <w:sz w:val="16"/>
                <w:szCs w:val="16"/>
                <w:lang w:eastAsia="ro-RO"/>
              </w:rPr>
              <w:t>2015 CALITATIV</w:t>
            </w:r>
          </w:p>
        </w:tc>
        <w:tc>
          <w:tcPr>
            <w:tcW w:w="394" w:type="pct"/>
            <w:tcBorders>
              <w:top w:val="single" w:sz="4" w:space="0" w:color="auto"/>
              <w:left w:val="nil"/>
              <w:bottom w:val="single" w:sz="4" w:space="0" w:color="auto"/>
              <w:right w:val="single" w:sz="4" w:space="0" w:color="auto"/>
            </w:tcBorders>
            <w:shd w:val="clear" w:color="auto" w:fill="auto"/>
            <w:vAlign w:val="bottom"/>
            <w:hideMark/>
          </w:tcPr>
          <w:p w14:paraId="343587B7" w14:textId="77777777" w:rsidR="00DC53F1" w:rsidRPr="00DC53F1" w:rsidRDefault="00DC53F1" w:rsidP="00DC53F1">
            <w:pPr>
              <w:spacing w:after="0" w:line="240" w:lineRule="auto"/>
              <w:rPr>
                <w:rFonts w:ascii="Calibri" w:eastAsia="Times New Roman" w:hAnsi="Calibri" w:cs="Times New Roman"/>
                <w:b/>
                <w:color w:val="000000"/>
                <w:sz w:val="16"/>
                <w:szCs w:val="16"/>
                <w:lang w:eastAsia="ro-RO"/>
              </w:rPr>
            </w:pPr>
            <w:r w:rsidRPr="00DC53F1">
              <w:rPr>
                <w:rFonts w:ascii="Calibri" w:eastAsia="Times New Roman" w:hAnsi="Calibri" w:cs="Times New Roman"/>
                <w:b/>
                <w:color w:val="000000"/>
                <w:sz w:val="16"/>
                <w:szCs w:val="16"/>
                <w:lang w:eastAsia="ro-RO"/>
              </w:rPr>
              <w:t>2014 TOTAL</w:t>
            </w:r>
          </w:p>
        </w:tc>
        <w:tc>
          <w:tcPr>
            <w:tcW w:w="392" w:type="pct"/>
            <w:tcBorders>
              <w:top w:val="single" w:sz="4" w:space="0" w:color="auto"/>
              <w:left w:val="nil"/>
              <w:bottom w:val="single" w:sz="4" w:space="0" w:color="auto"/>
              <w:right w:val="single" w:sz="4" w:space="0" w:color="auto"/>
            </w:tcBorders>
            <w:shd w:val="clear" w:color="auto" w:fill="auto"/>
            <w:vAlign w:val="bottom"/>
            <w:hideMark/>
          </w:tcPr>
          <w:p w14:paraId="04A44569" w14:textId="77777777" w:rsidR="00DC53F1" w:rsidRPr="00DC53F1" w:rsidRDefault="00DC53F1" w:rsidP="00DC53F1">
            <w:pPr>
              <w:spacing w:after="0" w:line="240" w:lineRule="auto"/>
              <w:rPr>
                <w:rFonts w:ascii="Calibri" w:eastAsia="Times New Roman" w:hAnsi="Calibri" w:cs="Times New Roman"/>
                <w:b/>
                <w:color w:val="000000"/>
                <w:sz w:val="16"/>
                <w:szCs w:val="16"/>
                <w:lang w:eastAsia="ro-RO"/>
              </w:rPr>
            </w:pPr>
            <w:r w:rsidRPr="00DC53F1">
              <w:rPr>
                <w:rFonts w:ascii="Calibri" w:eastAsia="Times New Roman" w:hAnsi="Calibri" w:cs="Times New Roman"/>
                <w:b/>
                <w:color w:val="000000"/>
                <w:sz w:val="16"/>
                <w:szCs w:val="16"/>
                <w:lang w:eastAsia="ro-RO"/>
              </w:rPr>
              <w:t>2014 CALITATIV</w:t>
            </w:r>
          </w:p>
        </w:tc>
        <w:tc>
          <w:tcPr>
            <w:tcW w:w="412" w:type="pct"/>
            <w:tcBorders>
              <w:top w:val="single" w:sz="4" w:space="0" w:color="auto"/>
              <w:left w:val="nil"/>
              <w:bottom w:val="single" w:sz="4" w:space="0" w:color="auto"/>
              <w:right w:val="single" w:sz="4" w:space="0" w:color="auto"/>
            </w:tcBorders>
            <w:shd w:val="clear" w:color="auto" w:fill="auto"/>
            <w:vAlign w:val="bottom"/>
            <w:hideMark/>
          </w:tcPr>
          <w:p w14:paraId="2D077D06" w14:textId="77777777" w:rsidR="00DC53F1" w:rsidRPr="00DC53F1" w:rsidRDefault="00DC53F1" w:rsidP="00DC53F1">
            <w:pPr>
              <w:spacing w:after="0" w:line="240" w:lineRule="auto"/>
              <w:rPr>
                <w:rFonts w:ascii="Calibri" w:eastAsia="Times New Roman" w:hAnsi="Calibri" w:cs="Times New Roman"/>
                <w:b/>
                <w:color w:val="000000"/>
                <w:sz w:val="16"/>
                <w:szCs w:val="16"/>
                <w:lang w:eastAsia="ro-RO"/>
              </w:rPr>
            </w:pPr>
            <w:r w:rsidRPr="00DC53F1">
              <w:rPr>
                <w:rFonts w:ascii="Calibri" w:eastAsia="Times New Roman" w:hAnsi="Calibri" w:cs="Times New Roman"/>
                <w:b/>
                <w:color w:val="000000"/>
                <w:sz w:val="16"/>
                <w:szCs w:val="16"/>
                <w:lang w:eastAsia="ro-RO"/>
              </w:rPr>
              <w:t>OBSERVAȚII</w:t>
            </w:r>
          </w:p>
        </w:tc>
      </w:tr>
      <w:tr w:rsidR="00DC53F1" w:rsidRPr="00805F17" w14:paraId="1DE1A4AF" w14:textId="77777777" w:rsidTr="00DC53F1">
        <w:trPr>
          <w:trHeight w:val="526"/>
        </w:trPr>
        <w:tc>
          <w:tcPr>
            <w:tcW w:w="291" w:type="pct"/>
            <w:tcBorders>
              <w:top w:val="nil"/>
              <w:left w:val="single" w:sz="4" w:space="0" w:color="auto"/>
              <w:bottom w:val="single" w:sz="4" w:space="0" w:color="auto"/>
              <w:right w:val="single" w:sz="4" w:space="0" w:color="auto"/>
            </w:tcBorders>
            <w:shd w:val="clear" w:color="auto" w:fill="auto"/>
            <w:vAlign w:val="bottom"/>
            <w:hideMark/>
          </w:tcPr>
          <w:p w14:paraId="1F1B11F7" w14:textId="77777777" w:rsidR="00DC53F1" w:rsidRPr="00DC53F1" w:rsidRDefault="00DC53F1" w:rsidP="00DC53F1">
            <w:pPr>
              <w:spacing w:after="0" w:line="240" w:lineRule="auto"/>
              <w:rPr>
                <w:rFonts w:ascii="Calibri" w:eastAsia="Times New Roman" w:hAnsi="Calibri" w:cs="Times New Roman"/>
                <w:color w:val="000000"/>
                <w:sz w:val="16"/>
                <w:szCs w:val="16"/>
                <w:lang w:eastAsia="ro-RO"/>
              </w:rPr>
            </w:pPr>
            <w:r w:rsidRPr="00DC53F1">
              <w:rPr>
                <w:rFonts w:ascii="Calibri" w:eastAsia="Times New Roman" w:hAnsi="Calibri" w:cs="Times New Roman"/>
                <w:color w:val="000000"/>
                <w:sz w:val="16"/>
                <w:szCs w:val="16"/>
                <w:lang w:eastAsia="ro-RO"/>
              </w:rPr>
              <w:t>3S14</w:t>
            </w:r>
          </w:p>
        </w:tc>
        <w:tc>
          <w:tcPr>
            <w:tcW w:w="580" w:type="pct"/>
            <w:tcBorders>
              <w:top w:val="nil"/>
              <w:left w:val="nil"/>
              <w:bottom w:val="single" w:sz="4" w:space="0" w:color="auto"/>
              <w:right w:val="single" w:sz="4" w:space="0" w:color="auto"/>
            </w:tcBorders>
            <w:shd w:val="clear" w:color="auto" w:fill="auto"/>
            <w:vAlign w:val="bottom"/>
            <w:hideMark/>
          </w:tcPr>
          <w:p w14:paraId="6C8CECF8" w14:textId="77777777" w:rsidR="00DC53F1" w:rsidRPr="00DC53F1" w:rsidRDefault="00DC53F1" w:rsidP="00DC53F1">
            <w:pPr>
              <w:spacing w:after="0" w:line="240" w:lineRule="auto"/>
              <w:rPr>
                <w:rFonts w:ascii="Calibri" w:eastAsia="Times New Roman" w:hAnsi="Calibri" w:cs="Times New Roman"/>
                <w:color w:val="000000"/>
                <w:sz w:val="16"/>
                <w:szCs w:val="16"/>
                <w:lang w:eastAsia="ro-RO"/>
              </w:rPr>
            </w:pPr>
            <w:r w:rsidRPr="00DC53F1">
              <w:rPr>
                <w:rFonts w:ascii="Calibri" w:eastAsia="Times New Roman" w:hAnsi="Calibri" w:cs="Times New Roman"/>
                <w:color w:val="000000"/>
                <w:sz w:val="16"/>
                <w:szCs w:val="16"/>
                <w:lang w:eastAsia="ro-RO"/>
              </w:rPr>
              <w:t>Utilizarea cu regularitate a internetului</w:t>
            </w:r>
          </w:p>
        </w:tc>
        <w:tc>
          <w:tcPr>
            <w:tcW w:w="531" w:type="pct"/>
            <w:tcBorders>
              <w:top w:val="nil"/>
              <w:left w:val="nil"/>
              <w:bottom w:val="single" w:sz="4" w:space="0" w:color="auto"/>
              <w:right w:val="single" w:sz="4" w:space="0" w:color="auto"/>
            </w:tcBorders>
            <w:shd w:val="clear" w:color="auto" w:fill="auto"/>
            <w:vAlign w:val="bottom"/>
            <w:hideMark/>
          </w:tcPr>
          <w:p w14:paraId="756BE7CB" w14:textId="5FBCD137" w:rsidR="00DC53F1" w:rsidRPr="00DC53F1" w:rsidRDefault="00DC53F1" w:rsidP="00C04F4D">
            <w:pPr>
              <w:spacing w:after="0" w:line="240" w:lineRule="auto"/>
              <w:rPr>
                <w:rFonts w:ascii="Calibri" w:eastAsia="Times New Roman" w:hAnsi="Calibri" w:cs="Times New Roman"/>
                <w:color w:val="000000"/>
                <w:sz w:val="16"/>
                <w:szCs w:val="16"/>
                <w:lang w:eastAsia="ro-RO"/>
              </w:rPr>
            </w:pPr>
            <w:r w:rsidRPr="00DC53F1">
              <w:rPr>
                <w:rFonts w:ascii="Calibri" w:eastAsia="Times New Roman" w:hAnsi="Calibri" w:cs="Times New Roman"/>
                <w:color w:val="000000"/>
                <w:sz w:val="16"/>
                <w:szCs w:val="16"/>
                <w:lang w:eastAsia="ro-RO"/>
              </w:rPr>
              <w:t>% popula</w:t>
            </w:r>
            <w:r w:rsidR="00C04F4D">
              <w:rPr>
                <w:rFonts w:ascii="Calibri" w:eastAsia="Times New Roman" w:hAnsi="Calibri" w:cs="Times New Roman"/>
                <w:color w:val="000000"/>
                <w:sz w:val="16"/>
                <w:szCs w:val="16"/>
                <w:lang w:eastAsia="ro-RO"/>
              </w:rPr>
              <w:t>ț</w:t>
            </w:r>
            <w:r w:rsidRPr="00DC53F1">
              <w:rPr>
                <w:rFonts w:ascii="Calibri" w:eastAsia="Times New Roman" w:hAnsi="Calibri" w:cs="Times New Roman"/>
                <w:color w:val="000000"/>
                <w:sz w:val="16"/>
                <w:szCs w:val="16"/>
                <w:lang w:eastAsia="ro-RO"/>
              </w:rPr>
              <w:t>ie</w:t>
            </w:r>
          </w:p>
        </w:tc>
        <w:tc>
          <w:tcPr>
            <w:tcW w:w="478" w:type="pct"/>
            <w:tcBorders>
              <w:top w:val="nil"/>
              <w:left w:val="nil"/>
              <w:bottom w:val="single" w:sz="4" w:space="0" w:color="auto"/>
              <w:right w:val="single" w:sz="4" w:space="0" w:color="auto"/>
            </w:tcBorders>
            <w:shd w:val="clear" w:color="auto" w:fill="auto"/>
            <w:vAlign w:val="bottom"/>
            <w:hideMark/>
          </w:tcPr>
          <w:p w14:paraId="47A840C5" w14:textId="77777777" w:rsidR="00DC53F1" w:rsidRPr="00DC53F1" w:rsidRDefault="00DC53F1" w:rsidP="00DC53F1">
            <w:pPr>
              <w:spacing w:after="0" w:line="240" w:lineRule="auto"/>
              <w:rPr>
                <w:rFonts w:ascii="Calibri" w:eastAsia="Times New Roman" w:hAnsi="Calibri" w:cs="Times New Roman"/>
                <w:color w:val="000000"/>
                <w:sz w:val="16"/>
                <w:szCs w:val="16"/>
                <w:lang w:eastAsia="ro-RO"/>
              </w:rPr>
            </w:pPr>
            <w:r w:rsidRPr="00DC53F1">
              <w:rPr>
                <w:rFonts w:ascii="Calibri" w:eastAsia="Times New Roman" w:hAnsi="Calibri" w:cs="Times New Roman"/>
                <w:color w:val="000000"/>
                <w:sz w:val="16"/>
                <w:szCs w:val="16"/>
                <w:lang w:eastAsia="ro-RO"/>
              </w:rPr>
              <w:t> </w:t>
            </w:r>
          </w:p>
        </w:tc>
        <w:tc>
          <w:tcPr>
            <w:tcW w:w="387" w:type="pct"/>
            <w:tcBorders>
              <w:top w:val="nil"/>
              <w:left w:val="nil"/>
              <w:bottom w:val="single" w:sz="4" w:space="0" w:color="auto"/>
              <w:right w:val="single" w:sz="4" w:space="0" w:color="auto"/>
            </w:tcBorders>
            <w:shd w:val="clear" w:color="auto" w:fill="auto"/>
            <w:vAlign w:val="bottom"/>
            <w:hideMark/>
          </w:tcPr>
          <w:p w14:paraId="1CC9A04F" w14:textId="77777777" w:rsidR="00DC53F1" w:rsidRPr="00DC53F1" w:rsidRDefault="00DC53F1" w:rsidP="00DC53F1">
            <w:pPr>
              <w:spacing w:after="0" w:line="240" w:lineRule="auto"/>
              <w:rPr>
                <w:rFonts w:ascii="Calibri" w:eastAsia="Times New Roman" w:hAnsi="Calibri" w:cs="Times New Roman"/>
                <w:color w:val="000000"/>
                <w:sz w:val="16"/>
                <w:szCs w:val="16"/>
                <w:lang w:eastAsia="ro-RO"/>
              </w:rPr>
            </w:pPr>
            <w:r w:rsidRPr="00DC53F1">
              <w:rPr>
                <w:rFonts w:ascii="Calibri" w:eastAsia="Times New Roman" w:hAnsi="Calibri" w:cs="Times New Roman"/>
                <w:color w:val="000000"/>
                <w:sz w:val="16"/>
                <w:szCs w:val="16"/>
                <w:lang w:eastAsia="ro-RO"/>
              </w:rPr>
              <w:t>45,00</w:t>
            </w:r>
          </w:p>
        </w:tc>
        <w:tc>
          <w:tcPr>
            <w:tcW w:w="387" w:type="pct"/>
            <w:tcBorders>
              <w:top w:val="nil"/>
              <w:left w:val="nil"/>
              <w:bottom w:val="single" w:sz="4" w:space="0" w:color="auto"/>
              <w:right w:val="single" w:sz="4" w:space="0" w:color="auto"/>
            </w:tcBorders>
            <w:shd w:val="clear" w:color="auto" w:fill="auto"/>
            <w:vAlign w:val="bottom"/>
            <w:hideMark/>
          </w:tcPr>
          <w:p w14:paraId="7E17A8E6" w14:textId="77777777" w:rsidR="00DC53F1" w:rsidRPr="00DC53F1" w:rsidRDefault="00DC53F1" w:rsidP="00DC53F1">
            <w:pPr>
              <w:spacing w:after="0" w:line="240" w:lineRule="auto"/>
              <w:jc w:val="right"/>
              <w:rPr>
                <w:rFonts w:ascii="Calibri" w:eastAsia="Times New Roman" w:hAnsi="Calibri" w:cs="Times New Roman"/>
                <w:color w:val="000000"/>
                <w:sz w:val="16"/>
                <w:szCs w:val="16"/>
                <w:lang w:eastAsia="ro-RO"/>
              </w:rPr>
            </w:pPr>
            <w:r w:rsidRPr="00DC53F1">
              <w:rPr>
                <w:rFonts w:ascii="Calibri" w:eastAsia="Times New Roman" w:hAnsi="Calibri" w:cs="Times New Roman"/>
                <w:color w:val="000000"/>
                <w:sz w:val="16"/>
                <w:szCs w:val="16"/>
                <w:lang w:eastAsia="ro-RO"/>
              </w:rPr>
              <w:t>2013</w:t>
            </w:r>
          </w:p>
        </w:tc>
        <w:tc>
          <w:tcPr>
            <w:tcW w:w="487" w:type="pct"/>
            <w:tcBorders>
              <w:top w:val="nil"/>
              <w:left w:val="nil"/>
              <w:bottom w:val="single" w:sz="4" w:space="0" w:color="auto"/>
              <w:right w:val="single" w:sz="4" w:space="0" w:color="auto"/>
            </w:tcBorders>
            <w:shd w:val="clear" w:color="auto" w:fill="auto"/>
            <w:vAlign w:val="bottom"/>
            <w:hideMark/>
          </w:tcPr>
          <w:p w14:paraId="6CB77437" w14:textId="77777777" w:rsidR="00DC53F1" w:rsidRPr="00DC53F1" w:rsidRDefault="00DC53F1" w:rsidP="00DC53F1">
            <w:pPr>
              <w:spacing w:after="0" w:line="240" w:lineRule="auto"/>
              <w:rPr>
                <w:rFonts w:ascii="Calibri" w:eastAsia="Times New Roman" w:hAnsi="Calibri" w:cs="Times New Roman"/>
                <w:color w:val="000000"/>
                <w:sz w:val="16"/>
                <w:szCs w:val="16"/>
                <w:lang w:eastAsia="ro-RO"/>
              </w:rPr>
            </w:pPr>
            <w:r w:rsidRPr="00DC53F1">
              <w:rPr>
                <w:rFonts w:ascii="Calibri" w:eastAsia="Times New Roman" w:hAnsi="Calibri" w:cs="Times New Roman"/>
                <w:color w:val="000000"/>
                <w:sz w:val="16"/>
                <w:szCs w:val="16"/>
                <w:lang w:eastAsia="ro-RO"/>
              </w:rPr>
              <w:t>60,00</w:t>
            </w:r>
          </w:p>
        </w:tc>
        <w:tc>
          <w:tcPr>
            <w:tcW w:w="298" w:type="pct"/>
            <w:tcBorders>
              <w:top w:val="nil"/>
              <w:left w:val="nil"/>
              <w:bottom w:val="single" w:sz="4" w:space="0" w:color="auto"/>
              <w:right w:val="single" w:sz="4" w:space="0" w:color="auto"/>
            </w:tcBorders>
            <w:shd w:val="clear" w:color="auto" w:fill="auto"/>
            <w:vAlign w:val="bottom"/>
            <w:hideMark/>
          </w:tcPr>
          <w:p w14:paraId="54F25B23" w14:textId="77777777" w:rsidR="00DC53F1" w:rsidRPr="00DC53F1" w:rsidRDefault="00DC53F1" w:rsidP="00DC53F1">
            <w:pPr>
              <w:spacing w:after="0" w:line="240" w:lineRule="auto"/>
              <w:rPr>
                <w:rFonts w:ascii="Calibri" w:eastAsia="Times New Roman" w:hAnsi="Calibri" w:cs="Times New Roman"/>
                <w:color w:val="000000"/>
                <w:sz w:val="16"/>
                <w:szCs w:val="16"/>
                <w:lang w:eastAsia="ro-RO"/>
              </w:rPr>
            </w:pPr>
            <w:r w:rsidRPr="00DC53F1">
              <w:rPr>
                <w:rFonts w:ascii="Calibri" w:eastAsia="Times New Roman" w:hAnsi="Calibri" w:cs="Times New Roman"/>
                <w:color w:val="000000"/>
                <w:sz w:val="16"/>
                <w:szCs w:val="16"/>
                <w:lang w:eastAsia="ro-RO"/>
              </w:rPr>
              <w:t>0,00</w:t>
            </w:r>
          </w:p>
        </w:tc>
        <w:tc>
          <w:tcPr>
            <w:tcW w:w="364" w:type="pct"/>
            <w:tcBorders>
              <w:top w:val="nil"/>
              <w:left w:val="nil"/>
              <w:bottom w:val="single" w:sz="4" w:space="0" w:color="auto"/>
              <w:right w:val="single" w:sz="4" w:space="0" w:color="auto"/>
            </w:tcBorders>
            <w:shd w:val="clear" w:color="auto" w:fill="auto"/>
            <w:vAlign w:val="bottom"/>
            <w:hideMark/>
          </w:tcPr>
          <w:p w14:paraId="709F42FA" w14:textId="77777777" w:rsidR="00DC53F1" w:rsidRPr="00DC53F1" w:rsidRDefault="00DC53F1" w:rsidP="00DC53F1">
            <w:pPr>
              <w:spacing w:after="0" w:line="240" w:lineRule="auto"/>
              <w:rPr>
                <w:rFonts w:ascii="Calibri" w:eastAsia="Times New Roman" w:hAnsi="Calibri" w:cs="Times New Roman"/>
                <w:color w:val="000000"/>
                <w:sz w:val="16"/>
                <w:szCs w:val="16"/>
                <w:lang w:eastAsia="ro-RO"/>
              </w:rPr>
            </w:pPr>
            <w:r w:rsidRPr="00DC53F1">
              <w:rPr>
                <w:rFonts w:ascii="Calibri" w:eastAsia="Times New Roman" w:hAnsi="Calibri" w:cs="Times New Roman"/>
                <w:color w:val="000000"/>
                <w:sz w:val="16"/>
                <w:szCs w:val="16"/>
                <w:lang w:eastAsia="ro-RO"/>
              </w:rPr>
              <w:t> </w:t>
            </w:r>
          </w:p>
        </w:tc>
        <w:tc>
          <w:tcPr>
            <w:tcW w:w="394" w:type="pct"/>
            <w:tcBorders>
              <w:top w:val="nil"/>
              <w:left w:val="nil"/>
              <w:bottom w:val="single" w:sz="4" w:space="0" w:color="auto"/>
              <w:right w:val="single" w:sz="4" w:space="0" w:color="auto"/>
            </w:tcBorders>
            <w:shd w:val="clear" w:color="auto" w:fill="auto"/>
            <w:vAlign w:val="bottom"/>
            <w:hideMark/>
          </w:tcPr>
          <w:p w14:paraId="28D954ED" w14:textId="77777777" w:rsidR="00DC53F1" w:rsidRPr="00DC53F1" w:rsidRDefault="00DC53F1" w:rsidP="00DC53F1">
            <w:pPr>
              <w:spacing w:after="0" w:line="240" w:lineRule="auto"/>
              <w:rPr>
                <w:rFonts w:ascii="Calibri" w:eastAsia="Times New Roman" w:hAnsi="Calibri" w:cs="Times New Roman"/>
                <w:color w:val="000000"/>
                <w:sz w:val="16"/>
                <w:szCs w:val="16"/>
                <w:lang w:eastAsia="ro-RO"/>
              </w:rPr>
            </w:pPr>
            <w:r w:rsidRPr="00DC53F1">
              <w:rPr>
                <w:rFonts w:ascii="Calibri" w:eastAsia="Times New Roman" w:hAnsi="Calibri" w:cs="Times New Roman"/>
                <w:color w:val="000000"/>
                <w:sz w:val="16"/>
                <w:szCs w:val="16"/>
                <w:lang w:eastAsia="ro-RO"/>
              </w:rPr>
              <w:t>0,00</w:t>
            </w:r>
          </w:p>
        </w:tc>
        <w:tc>
          <w:tcPr>
            <w:tcW w:w="392" w:type="pct"/>
            <w:tcBorders>
              <w:top w:val="nil"/>
              <w:left w:val="nil"/>
              <w:bottom w:val="single" w:sz="4" w:space="0" w:color="auto"/>
              <w:right w:val="single" w:sz="4" w:space="0" w:color="auto"/>
            </w:tcBorders>
            <w:shd w:val="clear" w:color="auto" w:fill="auto"/>
            <w:vAlign w:val="bottom"/>
            <w:hideMark/>
          </w:tcPr>
          <w:p w14:paraId="349BD55A" w14:textId="77777777" w:rsidR="00DC53F1" w:rsidRPr="00DC53F1" w:rsidRDefault="00DC53F1" w:rsidP="00DC53F1">
            <w:pPr>
              <w:spacing w:after="0" w:line="240" w:lineRule="auto"/>
              <w:rPr>
                <w:rFonts w:ascii="Calibri" w:eastAsia="Times New Roman" w:hAnsi="Calibri" w:cs="Times New Roman"/>
                <w:color w:val="000000"/>
                <w:sz w:val="16"/>
                <w:szCs w:val="16"/>
                <w:lang w:eastAsia="ro-RO"/>
              </w:rPr>
            </w:pPr>
            <w:r w:rsidRPr="00DC53F1">
              <w:rPr>
                <w:rFonts w:ascii="Calibri" w:eastAsia="Times New Roman" w:hAnsi="Calibri" w:cs="Times New Roman"/>
                <w:color w:val="000000"/>
                <w:sz w:val="16"/>
                <w:szCs w:val="16"/>
                <w:lang w:eastAsia="ro-RO"/>
              </w:rPr>
              <w:t> </w:t>
            </w:r>
          </w:p>
        </w:tc>
        <w:tc>
          <w:tcPr>
            <w:tcW w:w="412" w:type="pct"/>
            <w:tcBorders>
              <w:top w:val="nil"/>
              <w:left w:val="nil"/>
              <w:bottom w:val="single" w:sz="4" w:space="0" w:color="auto"/>
              <w:right w:val="single" w:sz="4" w:space="0" w:color="auto"/>
            </w:tcBorders>
            <w:shd w:val="clear" w:color="auto" w:fill="auto"/>
            <w:vAlign w:val="bottom"/>
            <w:hideMark/>
          </w:tcPr>
          <w:p w14:paraId="59549B96" w14:textId="77777777" w:rsidR="00DC53F1" w:rsidRPr="00DC53F1" w:rsidRDefault="00DC53F1" w:rsidP="00DC53F1">
            <w:pPr>
              <w:spacing w:after="0" w:line="240" w:lineRule="auto"/>
              <w:rPr>
                <w:rFonts w:ascii="Calibri" w:eastAsia="Times New Roman" w:hAnsi="Calibri" w:cs="Times New Roman"/>
                <w:color w:val="000000"/>
                <w:sz w:val="16"/>
                <w:szCs w:val="16"/>
                <w:lang w:eastAsia="ro-RO"/>
              </w:rPr>
            </w:pPr>
            <w:r w:rsidRPr="00DC53F1">
              <w:rPr>
                <w:rFonts w:ascii="Calibri" w:eastAsia="Times New Roman" w:hAnsi="Calibri" w:cs="Times New Roman"/>
                <w:color w:val="000000"/>
                <w:sz w:val="16"/>
                <w:szCs w:val="16"/>
                <w:lang w:eastAsia="ro-RO"/>
              </w:rPr>
              <w:t> </w:t>
            </w:r>
          </w:p>
        </w:tc>
      </w:tr>
    </w:tbl>
    <w:p w14:paraId="4CAA9C1C" w14:textId="77777777" w:rsidR="00DC53F1" w:rsidRPr="00805F17" w:rsidRDefault="00DC53F1" w:rsidP="00833DD2">
      <w:pPr>
        <w:widowControl w:val="0"/>
        <w:autoSpaceDE w:val="0"/>
        <w:autoSpaceDN w:val="0"/>
        <w:adjustRightInd w:val="0"/>
        <w:spacing w:after="0" w:line="240" w:lineRule="auto"/>
        <w:rPr>
          <w:rFonts w:eastAsia="Arial Unicode MS" w:cs="Times New Roman"/>
          <w:b/>
          <w:bCs/>
          <w:i/>
          <w:sz w:val="20"/>
          <w:szCs w:val="20"/>
        </w:rPr>
      </w:pPr>
    </w:p>
    <w:p w14:paraId="5B4CE261" w14:textId="77777777" w:rsidR="00833DD2" w:rsidRPr="00805F17" w:rsidRDefault="00833DD2" w:rsidP="007E4A65">
      <w:bookmarkStart w:id="4" w:name="_Toc451349965"/>
      <w:r w:rsidRPr="00805F17">
        <w:rPr>
          <w:rFonts w:eastAsia="Arial Unicode MS"/>
          <w:b/>
          <w:sz w:val="24"/>
          <w:szCs w:val="24"/>
        </w:rPr>
        <w:lastRenderedPageBreak/>
        <w:t>3.3.</w:t>
      </w:r>
      <w:r w:rsidRPr="00805F17">
        <w:rPr>
          <w:rFonts w:eastAsia="Arial Unicode MS"/>
          <w:b/>
          <w:sz w:val="24"/>
          <w:szCs w:val="24"/>
        </w:rPr>
        <w:tab/>
        <w:t xml:space="preserve">Tabelul 5: </w:t>
      </w:r>
      <w:proofErr w:type="spellStart"/>
      <w:r w:rsidRPr="00805F17">
        <w:rPr>
          <w:rFonts w:eastAsia="Arial Unicode MS"/>
          <w:b/>
          <w:sz w:val="24"/>
          <w:szCs w:val="24"/>
        </w:rPr>
        <w:t>Informaţii</w:t>
      </w:r>
      <w:proofErr w:type="spellEnd"/>
      <w:r w:rsidRPr="00805F17">
        <w:rPr>
          <w:rFonts w:eastAsia="Arial Unicode MS"/>
          <w:b/>
          <w:sz w:val="24"/>
          <w:szCs w:val="24"/>
        </w:rPr>
        <w:t xml:space="preserve"> privind obiectivele de etapă </w:t>
      </w:r>
      <w:proofErr w:type="spellStart"/>
      <w:r w:rsidRPr="00805F17">
        <w:rPr>
          <w:rFonts w:eastAsia="Arial Unicode MS"/>
          <w:b/>
          <w:sz w:val="24"/>
          <w:szCs w:val="24"/>
        </w:rPr>
        <w:t>şi</w:t>
      </w:r>
      <w:proofErr w:type="spellEnd"/>
      <w:r w:rsidRPr="00805F17">
        <w:rPr>
          <w:rFonts w:eastAsia="Arial Unicode MS"/>
          <w:b/>
          <w:sz w:val="24"/>
          <w:szCs w:val="24"/>
        </w:rPr>
        <w:t xml:space="preserve"> </w:t>
      </w:r>
      <w:proofErr w:type="spellStart"/>
      <w:r w:rsidRPr="00805F17">
        <w:rPr>
          <w:rFonts w:eastAsia="Arial Unicode MS"/>
          <w:b/>
          <w:sz w:val="24"/>
          <w:szCs w:val="24"/>
        </w:rPr>
        <w:t>ţintele</w:t>
      </w:r>
      <w:proofErr w:type="spellEnd"/>
      <w:r w:rsidRPr="00805F17">
        <w:rPr>
          <w:rFonts w:eastAsia="Arial Unicode MS"/>
          <w:b/>
          <w:sz w:val="24"/>
          <w:szCs w:val="24"/>
        </w:rPr>
        <w:t xml:space="preserve"> definite în cadrul de </w:t>
      </w:r>
      <w:proofErr w:type="spellStart"/>
      <w:r w:rsidRPr="00805F17">
        <w:rPr>
          <w:rFonts w:eastAsia="Arial Unicode MS"/>
          <w:b/>
          <w:sz w:val="24"/>
          <w:szCs w:val="24"/>
        </w:rPr>
        <w:t>performanţă</w:t>
      </w:r>
      <w:bookmarkEnd w:id="4"/>
      <w:proofErr w:type="spellEnd"/>
    </w:p>
    <w:tbl>
      <w:tblPr>
        <w:tblStyle w:val="TableGrid"/>
        <w:tblW w:w="0" w:type="auto"/>
        <w:tblLook w:val="04A0" w:firstRow="1" w:lastRow="0" w:firstColumn="1" w:lastColumn="0" w:noHBand="0" w:noVBand="1"/>
      </w:tblPr>
      <w:tblGrid>
        <w:gridCol w:w="13994"/>
      </w:tblGrid>
      <w:tr w:rsidR="00833DD2" w:rsidRPr="00805F17" w14:paraId="16C96479" w14:textId="77777777" w:rsidTr="00AB22FE">
        <w:tc>
          <w:tcPr>
            <w:tcW w:w="13994" w:type="dxa"/>
          </w:tcPr>
          <w:p w14:paraId="2F958984" w14:textId="77777777" w:rsidR="00833DD2" w:rsidRPr="00805F17" w:rsidRDefault="00833DD2">
            <w:pPr>
              <w:rPr>
                <w:i/>
              </w:rPr>
            </w:pPr>
            <w:r w:rsidRPr="00805F17">
              <w:rPr>
                <w:i/>
              </w:rPr>
              <w:t>Nu este cazul.</w:t>
            </w:r>
          </w:p>
        </w:tc>
      </w:tr>
    </w:tbl>
    <w:p w14:paraId="38C84EA7" w14:textId="70F46087" w:rsidR="00C80A2D" w:rsidRPr="00805F17" w:rsidRDefault="00C80A2D" w:rsidP="007E4A65">
      <w:pPr>
        <w:rPr>
          <w:rFonts w:eastAsia="Arial Unicode MS"/>
          <w:b/>
          <w:sz w:val="24"/>
          <w:szCs w:val="24"/>
        </w:rPr>
      </w:pPr>
      <w:bookmarkStart w:id="5" w:name="_Toc451349966"/>
      <w:r w:rsidRPr="00805F17">
        <w:rPr>
          <w:rFonts w:eastAsia="Arial Unicode MS"/>
          <w:b/>
          <w:sz w:val="24"/>
          <w:szCs w:val="24"/>
        </w:rPr>
        <w:t>3.4.</w:t>
      </w:r>
      <w:r w:rsidRPr="00805F17">
        <w:rPr>
          <w:rFonts w:eastAsia="Arial Unicode MS"/>
          <w:b/>
          <w:sz w:val="24"/>
          <w:szCs w:val="24"/>
        </w:rPr>
        <w:tab/>
        <w:t>Date financiare [articolul 50 alineatul (2) din Regulamentul (UE) nr. 1303/2013]</w:t>
      </w:r>
      <w:bookmarkEnd w:id="5"/>
    </w:p>
    <w:p w14:paraId="777E1F47" w14:textId="77777777" w:rsidR="00030F1D" w:rsidRPr="00805F17" w:rsidRDefault="00030F1D" w:rsidP="00030F1D">
      <w:pPr>
        <w:jc w:val="both"/>
        <w:rPr>
          <w:b/>
          <w:bCs/>
          <w:i/>
        </w:rPr>
      </w:pPr>
      <w:r w:rsidRPr="00805F17">
        <w:rPr>
          <w:b/>
          <w:bCs/>
          <w:i/>
        </w:rPr>
        <w:t xml:space="preserve">Tabelul 6: </w:t>
      </w:r>
      <w:proofErr w:type="spellStart"/>
      <w:r w:rsidRPr="00805F17">
        <w:rPr>
          <w:b/>
          <w:bCs/>
          <w:i/>
        </w:rPr>
        <w:t>Informaţii</w:t>
      </w:r>
      <w:proofErr w:type="spellEnd"/>
      <w:r w:rsidRPr="00805F17">
        <w:rPr>
          <w:b/>
          <w:bCs/>
          <w:i/>
        </w:rPr>
        <w:t xml:space="preserve"> financiare la nivel de axă prioritară </w:t>
      </w:r>
      <w:proofErr w:type="spellStart"/>
      <w:r w:rsidRPr="00805F17">
        <w:rPr>
          <w:b/>
          <w:bCs/>
          <w:i/>
        </w:rPr>
        <w:t>şi</w:t>
      </w:r>
      <w:proofErr w:type="spellEnd"/>
      <w:r w:rsidRPr="00805F17">
        <w:rPr>
          <w:b/>
          <w:bCs/>
          <w:i/>
        </w:rPr>
        <w:t xml:space="preserve"> de program</w:t>
      </w:r>
    </w:p>
    <w:tbl>
      <w:tblPr>
        <w:tblW w:w="14475" w:type="dxa"/>
        <w:tblInd w:w="10" w:type="dxa"/>
        <w:tblLayout w:type="fixed"/>
        <w:tblCellMar>
          <w:left w:w="10" w:type="dxa"/>
          <w:right w:w="10" w:type="dxa"/>
        </w:tblCellMar>
        <w:tblLook w:val="0000" w:firstRow="0" w:lastRow="0" w:firstColumn="0" w:lastColumn="0" w:noHBand="0" w:noVBand="0"/>
      </w:tblPr>
      <w:tblGrid>
        <w:gridCol w:w="854"/>
        <w:gridCol w:w="605"/>
        <w:gridCol w:w="1138"/>
        <w:gridCol w:w="950"/>
        <w:gridCol w:w="1416"/>
        <w:gridCol w:w="1421"/>
        <w:gridCol w:w="1416"/>
        <w:gridCol w:w="1421"/>
        <w:gridCol w:w="1416"/>
        <w:gridCol w:w="1416"/>
        <w:gridCol w:w="1416"/>
        <w:gridCol w:w="1006"/>
      </w:tblGrid>
      <w:tr w:rsidR="00030F1D" w:rsidRPr="00805F17" w14:paraId="3B06CAD6" w14:textId="77777777" w:rsidTr="00AB22FE">
        <w:trPr>
          <w:trHeight w:val="1219"/>
        </w:trPr>
        <w:tc>
          <w:tcPr>
            <w:tcW w:w="854" w:type="dxa"/>
            <w:tcBorders>
              <w:top w:val="single" w:sz="4" w:space="0" w:color="auto"/>
              <w:left w:val="single" w:sz="4" w:space="0" w:color="auto"/>
              <w:bottom w:val="nil"/>
              <w:right w:val="nil"/>
            </w:tcBorders>
            <w:shd w:val="clear" w:color="auto" w:fill="FFFFFF"/>
          </w:tcPr>
          <w:p w14:paraId="3C82D2FD"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Axă</w:t>
            </w:r>
          </w:p>
          <w:p w14:paraId="01E518D8"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prioritară</w:t>
            </w:r>
          </w:p>
        </w:tc>
        <w:tc>
          <w:tcPr>
            <w:tcW w:w="605" w:type="dxa"/>
            <w:tcBorders>
              <w:top w:val="single" w:sz="4" w:space="0" w:color="auto"/>
              <w:left w:val="single" w:sz="4" w:space="0" w:color="auto"/>
              <w:bottom w:val="nil"/>
              <w:right w:val="nil"/>
            </w:tcBorders>
            <w:shd w:val="clear" w:color="auto" w:fill="FFFFFF"/>
          </w:tcPr>
          <w:p w14:paraId="4CF6BD48"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Fond</w:t>
            </w:r>
          </w:p>
        </w:tc>
        <w:tc>
          <w:tcPr>
            <w:tcW w:w="1138" w:type="dxa"/>
            <w:tcBorders>
              <w:top w:val="single" w:sz="4" w:space="0" w:color="auto"/>
              <w:left w:val="single" w:sz="4" w:space="0" w:color="auto"/>
              <w:bottom w:val="nil"/>
              <w:right w:val="nil"/>
            </w:tcBorders>
            <w:shd w:val="clear" w:color="auto" w:fill="FFFFFF"/>
          </w:tcPr>
          <w:p w14:paraId="30C85072"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Categoria de regiune</w:t>
            </w:r>
          </w:p>
        </w:tc>
        <w:tc>
          <w:tcPr>
            <w:tcW w:w="950" w:type="dxa"/>
            <w:tcBorders>
              <w:top w:val="single" w:sz="4" w:space="0" w:color="auto"/>
              <w:left w:val="single" w:sz="4" w:space="0" w:color="auto"/>
              <w:bottom w:val="nil"/>
              <w:right w:val="nil"/>
            </w:tcBorders>
            <w:shd w:val="clear" w:color="auto" w:fill="FFFFFF"/>
          </w:tcPr>
          <w:p w14:paraId="0FC2F55E"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Bază de calcul</w:t>
            </w:r>
          </w:p>
        </w:tc>
        <w:tc>
          <w:tcPr>
            <w:tcW w:w="1416" w:type="dxa"/>
            <w:tcBorders>
              <w:top w:val="single" w:sz="4" w:space="0" w:color="auto"/>
              <w:left w:val="single" w:sz="4" w:space="0" w:color="auto"/>
              <w:bottom w:val="nil"/>
              <w:right w:val="nil"/>
            </w:tcBorders>
            <w:shd w:val="clear" w:color="auto" w:fill="FFFFFF"/>
          </w:tcPr>
          <w:p w14:paraId="454BC35B"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proofErr w:type="spellStart"/>
            <w:r w:rsidRPr="00805F17">
              <w:rPr>
                <w:rFonts w:eastAsia="Arial Unicode MS" w:cs="Times New Roman"/>
                <w:b/>
                <w:bCs/>
                <w:color w:val="000000"/>
                <w:sz w:val="18"/>
                <w:szCs w:val="18"/>
              </w:rPr>
              <w:t>Finanţare</w:t>
            </w:r>
            <w:proofErr w:type="spellEnd"/>
            <w:r w:rsidRPr="00805F17">
              <w:rPr>
                <w:rFonts w:eastAsia="Arial Unicode MS" w:cs="Times New Roman"/>
                <w:b/>
                <w:bCs/>
                <w:color w:val="000000"/>
                <w:sz w:val="18"/>
                <w:szCs w:val="18"/>
              </w:rPr>
              <w:t xml:space="preserve"> totală</w:t>
            </w:r>
          </w:p>
        </w:tc>
        <w:tc>
          <w:tcPr>
            <w:tcW w:w="1421" w:type="dxa"/>
            <w:tcBorders>
              <w:top w:val="single" w:sz="4" w:space="0" w:color="auto"/>
              <w:left w:val="single" w:sz="4" w:space="0" w:color="auto"/>
              <w:bottom w:val="nil"/>
              <w:right w:val="nil"/>
            </w:tcBorders>
            <w:shd w:val="clear" w:color="auto" w:fill="FFFFFF"/>
          </w:tcPr>
          <w:p w14:paraId="06925A58"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 xml:space="preserve">Rata de </w:t>
            </w:r>
            <w:proofErr w:type="spellStart"/>
            <w:r w:rsidRPr="00805F17">
              <w:rPr>
                <w:rFonts w:eastAsia="Arial Unicode MS" w:cs="Times New Roman"/>
                <w:b/>
                <w:bCs/>
                <w:color w:val="000000"/>
                <w:sz w:val="18"/>
                <w:szCs w:val="18"/>
              </w:rPr>
              <w:t>cofinanţare</w:t>
            </w:r>
            <w:proofErr w:type="spellEnd"/>
          </w:p>
        </w:tc>
        <w:tc>
          <w:tcPr>
            <w:tcW w:w="1416" w:type="dxa"/>
            <w:tcBorders>
              <w:top w:val="single" w:sz="4" w:space="0" w:color="auto"/>
              <w:left w:val="single" w:sz="4" w:space="0" w:color="auto"/>
              <w:bottom w:val="nil"/>
              <w:right w:val="nil"/>
            </w:tcBorders>
            <w:shd w:val="clear" w:color="auto" w:fill="FFFFFF"/>
            <w:vAlign w:val="center"/>
          </w:tcPr>
          <w:p w14:paraId="37A0A51B"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 xml:space="preserve">Costurile eligibile totale ale </w:t>
            </w:r>
            <w:proofErr w:type="spellStart"/>
            <w:r w:rsidRPr="00805F17">
              <w:rPr>
                <w:rFonts w:eastAsia="Arial Unicode MS" w:cs="Times New Roman"/>
                <w:b/>
                <w:bCs/>
                <w:color w:val="000000"/>
                <w:sz w:val="18"/>
                <w:szCs w:val="18"/>
              </w:rPr>
              <w:t>operaţiunilor</w:t>
            </w:r>
            <w:proofErr w:type="spellEnd"/>
            <w:r w:rsidRPr="00805F17">
              <w:rPr>
                <w:rFonts w:eastAsia="Arial Unicode MS" w:cs="Times New Roman"/>
                <w:b/>
                <w:bCs/>
                <w:color w:val="000000"/>
                <w:sz w:val="18"/>
                <w:szCs w:val="18"/>
              </w:rPr>
              <w:t xml:space="preserve"> selectate pentru sprijin</w:t>
            </w:r>
          </w:p>
        </w:tc>
        <w:tc>
          <w:tcPr>
            <w:tcW w:w="1421" w:type="dxa"/>
            <w:tcBorders>
              <w:top w:val="single" w:sz="4" w:space="0" w:color="auto"/>
              <w:left w:val="single" w:sz="4" w:space="0" w:color="auto"/>
              <w:bottom w:val="nil"/>
              <w:right w:val="nil"/>
            </w:tcBorders>
            <w:shd w:val="clear" w:color="auto" w:fill="FFFFFF"/>
            <w:vAlign w:val="center"/>
          </w:tcPr>
          <w:p w14:paraId="28EACD0F"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 xml:space="preserve">Alocarea totală procentuală acoperită prin </w:t>
            </w:r>
            <w:proofErr w:type="spellStart"/>
            <w:r w:rsidRPr="00805F17">
              <w:rPr>
                <w:rFonts w:eastAsia="Arial Unicode MS" w:cs="Times New Roman"/>
                <w:b/>
                <w:bCs/>
                <w:color w:val="000000"/>
                <w:sz w:val="18"/>
                <w:szCs w:val="18"/>
              </w:rPr>
              <w:t>operaţiunile</w:t>
            </w:r>
            <w:proofErr w:type="spellEnd"/>
            <w:r w:rsidRPr="00805F17">
              <w:rPr>
                <w:rFonts w:eastAsia="Arial Unicode MS" w:cs="Times New Roman"/>
                <w:b/>
                <w:bCs/>
                <w:color w:val="000000"/>
                <w:sz w:val="18"/>
                <w:szCs w:val="18"/>
              </w:rPr>
              <w:t xml:space="preserve"> selectate</w:t>
            </w:r>
          </w:p>
        </w:tc>
        <w:tc>
          <w:tcPr>
            <w:tcW w:w="1416" w:type="dxa"/>
            <w:tcBorders>
              <w:top w:val="single" w:sz="4" w:space="0" w:color="auto"/>
              <w:left w:val="single" w:sz="4" w:space="0" w:color="auto"/>
              <w:bottom w:val="nil"/>
              <w:right w:val="nil"/>
            </w:tcBorders>
            <w:shd w:val="clear" w:color="auto" w:fill="FFFFFF"/>
            <w:vAlign w:val="center"/>
          </w:tcPr>
          <w:p w14:paraId="52C98088"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 xml:space="preserve">Costurile publice eligibile ale </w:t>
            </w:r>
            <w:proofErr w:type="spellStart"/>
            <w:r w:rsidRPr="00805F17">
              <w:rPr>
                <w:rFonts w:eastAsia="Arial Unicode MS" w:cs="Times New Roman"/>
                <w:b/>
                <w:bCs/>
                <w:color w:val="000000"/>
                <w:sz w:val="18"/>
                <w:szCs w:val="18"/>
              </w:rPr>
              <w:t>operaţiunilor</w:t>
            </w:r>
            <w:proofErr w:type="spellEnd"/>
            <w:r w:rsidRPr="00805F17">
              <w:rPr>
                <w:rFonts w:eastAsia="Arial Unicode MS" w:cs="Times New Roman"/>
                <w:b/>
                <w:bCs/>
                <w:color w:val="000000"/>
                <w:sz w:val="18"/>
                <w:szCs w:val="18"/>
              </w:rPr>
              <w:t xml:space="preserve"> selectate pentru sprijin</w:t>
            </w:r>
          </w:p>
        </w:tc>
        <w:tc>
          <w:tcPr>
            <w:tcW w:w="1416" w:type="dxa"/>
            <w:tcBorders>
              <w:top w:val="single" w:sz="4" w:space="0" w:color="auto"/>
              <w:left w:val="single" w:sz="4" w:space="0" w:color="auto"/>
              <w:bottom w:val="nil"/>
              <w:right w:val="nil"/>
            </w:tcBorders>
            <w:shd w:val="clear" w:color="auto" w:fill="FFFFFF"/>
            <w:vAlign w:val="center"/>
          </w:tcPr>
          <w:p w14:paraId="1754B135"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Cheltuielile totale eligibile declarate de beneficiari către autoritatea de</w:t>
            </w:r>
          </w:p>
          <w:p w14:paraId="271F02E4"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management</w:t>
            </w:r>
          </w:p>
        </w:tc>
        <w:tc>
          <w:tcPr>
            <w:tcW w:w="1416" w:type="dxa"/>
            <w:tcBorders>
              <w:top w:val="single" w:sz="4" w:space="0" w:color="auto"/>
              <w:left w:val="single" w:sz="4" w:space="0" w:color="auto"/>
              <w:bottom w:val="nil"/>
              <w:right w:val="nil"/>
            </w:tcBorders>
            <w:shd w:val="clear" w:color="auto" w:fill="FFFFFF"/>
            <w:vAlign w:val="center"/>
          </w:tcPr>
          <w:p w14:paraId="6BBEA6FD"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Alocarea totală procentuală acoperită de cheltuielile eligibile declarate de beneficiari</w:t>
            </w:r>
          </w:p>
        </w:tc>
        <w:tc>
          <w:tcPr>
            <w:tcW w:w="1006" w:type="dxa"/>
            <w:tcBorders>
              <w:top w:val="single" w:sz="4" w:space="0" w:color="auto"/>
              <w:left w:val="single" w:sz="4" w:space="0" w:color="auto"/>
              <w:bottom w:val="nil"/>
              <w:right w:val="single" w:sz="4" w:space="0" w:color="auto"/>
            </w:tcBorders>
            <w:shd w:val="clear" w:color="auto" w:fill="FFFFFF"/>
          </w:tcPr>
          <w:p w14:paraId="0C1920AA"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 xml:space="preserve">Număr de </w:t>
            </w:r>
            <w:proofErr w:type="spellStart"/>
            <w:r w:rsidRPr="00805F17">
              <w:rPr>
                <w:rFonts w:eastAsia="Arial Unicode MS" w:cs="Times New Roman"/>
                <w:b/>
                <w:bCs/>
                <w:color w:val="000000"/>
                <w:sz w:val="18"/>
                <w:szCs w:val="18"/>
              </w:rPr>
              <w:t>operaţiuni</w:t>
            </w:r>
            <w:proofErr w:type="spellEnd"/>
            <w:r w:rsidRPr="00805F17">
              <w:rPr>
                <w:rFonts w:eastAsia="Arial Unicode MS" w:cs="Times New Roman"/>
                <w:b/>
                <w:bCs/>
                <w:color w:val="000000"/>
                <w:sz w:val="18"/>
                <w:szCs w:val="18"/>
              </w:rPr>
              <w:t xml:space="preserve"> selectate</w:t>
            </w:r>
          </w:p>
        </w:tc>
      </w:tr>
      <w:tr w:rsidR="00030F1D" w:rsidRPr="00805F17" w14:paraId="0FE17A03" w14:textId="77777777" w:rsidTr="00AB22FE">
        <w:trPr>
          <w:trHeight w:val="571"/>
        </w:trPr>
        <w:tc>
          <w:tcPr>
            <w:tcW w:w="854" w:type="dxa"/>
            <w:tcBorders>
              <w:top w:val="single" w:sz="4" w:space="0" w:color="auto"/>
              <w:left w:val="single" w:sz="4" w:space="0" w:color="auto"/>
              <w:bottom w:val="nil"/>
              <w:right w:val="nil"/>
            </w:tcBorders>
            <w:shd w:val="clear" w:color="auto" w:fill="FFFFFF"/>
            <w:vAlign w:val="center"/>
          </w:tcPr>
          <w:p w14:paraId="0EA04C9C"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AP1</w:t>
            </w:r>
          </w:p>
        </w:tc>
        <w:tc>
          <w:tcPr>
            <w:tcW w:w="605" w:type="dxa"/>
            <w:tcBorders>
              <w:top w:val="single" w:sz="4" w:space="0" w:color="auto"/>
              <w:left w:val="single" w:sz="4" w:space="0" w:color="auto"/>
              <w:bottom w:val="nil"/>
              <w:right w:val="nil"/>
            </w:tcBorders>
            <w:shd w:val="clear" w:color="auto" w:fill="FFFFFF"/>
            <w:vAlign w:val="center"/>
          </w:tcPr>
          <w:p w14:paraId="36A7C07C"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FEDR</w:t>
            </w:r>
          </w:p>
        </w:tc>
        <w:tc>
          <w:tcPr>
            <w:tcW w:w="1138" w:type="dxa"/>
            <w:tcBorders>
              <w:top w:val="single" w:sz="4" w:space="0" w:color="auto"/>
              <w:left w:val="single" w:sz="4" w:space="0" w:color="auto"/>
              <w:bottom w:val="nil"/>
              <w:right w:val="nil"/>
            </w:tcBorders>
            <w:shd w:val="clear" w:color="auto" w:fill="FFFFFF"/>
            <w:vAlign w:val="center"/>
          </w:tcPr>
          <w:p w14:paraId="5C901748"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 xml:space="preserve">Mai </w:t>
            </w:r>
            <w:proofErr w:type="spellStart"/>
            <w:r w:rsidRPr="00805F17">
              <w:rPr>
                <w:rFonts w:eastAsia="Arial Unicode MS" w:cs="Times New Roman"/>
                <w:color w:val="000000"/>
                <w:sz w:val="18"/>
                <w:szCs w:val="18"/>
              </w:rPr>
              <w:t>puţin</w:t>
            </w:r>
            <w:proofErr w:type="spellEnd"/>
            <w:r w:rsidRPr="00805F17">
              <w:rPr>
                <w:rFonts w:eastAsia="Arial Unicode MS" w:cs="Times New Roman"/>
                <w:color w:val="000000"/>
                <w:sz w:val="18"/>
                <w:szCs w:val="18"/>
              </w:rPr>
              <w:t xml:space="preserve"> dezvoltate</w:t>
            </w:r>
          </w:p>
        </w:tc>
        <w:tc>
          <w:tcPr>
            <w:tcW w:w="950" w:type="dxa"/>
            <w:tcBorders>
              <w:top w:val="single" w:sz="4" w:space="0" w:color="auto"/>
              <w:left w:val="single" w:sz="4" w:space="0" w:color="auto"/>
              <w:bottom w:val="nil"/>
              <w:right w:val="nil"/>
            </w:tcBorders>
            <w:shd w:val="clear" w:color="auto" w:fill="FFFFFF"/>
            <w:vAlign w:val="center"/>
          </w:tcPr>
          <w:p w14:paraId="1EDA14E0"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Public</w:t>
            </w:r>
          </w:p>
        </w:tc>
        <w:tc>
          <w:tcPr>
            <w:tcW w:w="1416" w:type="dxa"/>
            <w:tcBorders>
              <w:top w:val="single" w:sz="4" w:space="0" w:color="auto"/>
              <w:left w:val="single" w:sz="4" w:space="0" w:color="auto"/>
              <w:bottom w:val="nil"/>
              <w:right w:val="nil"/>
            </w:tcBorders>
            <w:shd w:val="clear" w:color="auto" w:fill="FFFFFF"/>
            <w:vAlign w:val="center"/>
          </w:tcPr>
          <w:p w14:paraId="2F5FA88C"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716.309.236,00</w:t>
            </w:r>
          </w:p>
        </w:tc>
        <w:tc>
          <w:tcPr>
            <w:tcW w:w="1421" w:type="dxa"/>
            <w:tcBorders>
              <w:top w:val="single" w:sz="4" w:space="0" w:color="auto"/>
              <w:left w:val="single" w:sz="4" w:space="0" w:color="auto"/>
              <w:bottom w:val="nil"/>
              <w:right w:val="nil"/>
            </w:tcBorders>
            <w:shd w:val="clear" w:color="auto" w:fill="FFFFFF"/>
            <w:vAlign w:val="center"/>
          </w:tcPr>
          <w:p w14:paraId="03D1CE2B"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85,00</w:t>
            </w:r>
          </w:p>
        </w:tc>
        <w:tc>
          <w:tcPr>
            <w:tcW w:w="1416" w:type="dxa"/>
            <w:tcBorders>
              <w:top w:val="single" w:sz="4" w:space="0" w:color="auto"/>
              <w:left w:val="single" w:sz="4" w:space="0" w:color="auto"/>
              <w:bottom w:val="nil"/>
              <w:right w:val="nil"/>
            </w:tcBorders>
            <w:shd w:val="clear" w:color="auto" w:fill="FFFFFF"/>
            <w:vAlign w:val="center"/>
          </w:tcPr>
          <w:p w14:paraId="22DEE9CA"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0,00</w:t>
            </w:r>
          </w:p>
        </w:tc>
        <w:tc>
          <w:tcPr>
            <w:tcW w:w="1421" w:type="dxa"/>
            <w:tcBorders>
              <w:top w:val="single" w:sz="4" w:space="0" w:color="auto"/>
              <w:left w:val="single" w:sz="4" w:space="0" w:color="auto"/>
              <w:bottom w:val="nil"/>
              <w:right w:val="nil"/>
            </w:tcBorders>
            <w:shd w:val="clear" w:color="auto" w:fill="FFFFFF"/>
            <w:vAlign w:val="center"/>
          </w:tcPr>
          <w:p w14:paraId="5CBBBDA0"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0,00%</w:t>
            </w:r>
          </w:p>
        </w:tc>
        <w:tc>
          <w:tcPr>
            <w:tcW w:w="1416" w:type="dxa"/>
            <w:tcBorders>
              <w:top w:val="single" w:sz="4" w:space="0" w:color="auto"/>
              <w:left w:val="single" w:sz="4" w:space="0" w:color="auto"/>
              <w:bottom w:val="nil"/>
              <w:right w:val="nil"/>
            </w:tcBorders>
            <w:shd w:val="clear" w:color="auto" w:fill="FFFFFF"/>
            <w:vAlign w:val="center"/>
          </w:tcPr>
          <w:p w14:paraId="29669BC3"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0,00</w:t>
            </w:r>
          </w:p>
        </w:tc>
        <w:tc>
          <w:tcPr>
            <w:tcW w:w="1416" w:type="dxa"/>
            <w:tcBorders>
              <w:top w:val="single" w:sz="4" w:space="0" w:color="auto"/>
              <w:left w:val="single" w:sz="4" w:space="0" w:color="auto"/>
              <w:bottom w:val="nil"/>
              <w:right w:val="nil"/>
            </w:tcBorders>
            <w:shd w:val="clear" w:color="auto" w:fill="FFFFFF"/>
            <w:vAlign w:val="center"/>
          </w:tcPr>
          <w:p w14:paraId="60724C3F"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0,00</w:t>
            </w:r>
          </w:p>
        </w:tc>
        <w:tc>
          <w:tcPr>
            <w:tcW w:w="1416" w:type="dxa"/>
            <w:tcBorders>
              <w:top w:val="single" w:sz="4" w:space="0" w:color="auto"/>
              <w:left w:val="single" w:sz="4" w:space="0" w:color="auto"/>
              <w:bottom w:val="nil"/>
              <w:right w:val="nil"/>
            </w:tcBorders>
            <w:shd w:val="clear" w:color="auto" w:fill="FFFFFF"/>
            <w:vAlign w:val="center"/>
          </w:tcPr>
          <w:p w14:paraId="1BE406DF"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0,00%</w:t>
            </w:r>
          </w:p>
        </w:tc>
        <w:tc>
          <w:tcPr>
            <w:tcW w:w="1006" w:type="dxa"/>
            <w:tcBorders>
              <w:top w:val="single" w:sz="4" w:space="0" w:color="auto"/>
              <w:left w:val="single" w:sz="4" w:space="0" w:color="auto"/>
              <w:bottom w:val="nil"/>
              <w:right w:val="single" w:sz="4" w:space="0" w:color="auto"/>
            </w:tcBorders>
            <w:shd w:val="clear" w:color="auto" w:fill="FFFFFF"/>
            <w:vAlign w:val="center"/>
          </w:tcPr>
          <w:p w14:paraId="15E867C4"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0</w:t>
            </w:r>
          </w:p>
        </w:tc>
      </w:tr>
      <w:tr w:rsidR="00030F1D" w:rsidRPr="00805F17" w14:paraId="11E5768A" w14:textId="77777777" w:rsidTr="00AB22FE">
        <w:trPr>
          <w:trHeight w:val="413"/>
        </w:trPr>
        <w:tc>
          <w:tcPr>
            <w:tcW w:w="854" w:type="dxa"/>
            <w:tcBorders>
              <w:top w:val="single" w:sz="4" w:space="0" w:color="auto"/>
              <w:left w:val="single" w:sz="4" w:space="0" w:color="auto"/>
              <w:bottom w:val="nil"/>
              <w:right w:val="nil"/>
            </w:tcBorders>
            <w:shd w:val="clear" w:color="auto" w:fill="FFFFFF"/>
            <w:vAlign w:val="center"/>
          </w:tcPr>
          <w:p w14:paraId="58127438"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AP1</w:t>
            </w:r>
          </w:p>
        </w:tc>
        <w:tc>
          <w:tcPr>
            <w:tcW w:w="605" w:type="dxa"/>
            <w:tcBorders>
              <w:top w:val="single" w:sz="4" w:space="0" w:color="auto"/>
              <w:left w:val="single" w:sz="4" w:space="0" w:color="auto"/>
              <w:bottom w:val="nil"/>
              <w:right w:val="nil"/>
            </w:tcBorders>
            <w:shd w:val="clear" w:color="auto" w:fill="FFFFFF"/>
            <w:vAlign w:val="center"/>
          </w:tcPr>
          <w:p w14:paraId="57016BD9"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FEDR</w:t>
            </w:r>
          </w:p>
        </w:tc>
        <w:tc>
          <w:tcPr>
            <w:tcW w:w="1138" w:type="dxa"/>
            <w:tcBorders>
              <w:top w:val="single" w:sz="4" w:space="0" w:color="auto"/>
              <w:left w:val="single" w:sz="4" w:space="0" w:color="auto"/>
              <w:bottom w:val="nil"/>
              <w:right w:val="nil"/>
            </w:tcBorders>
            <w:shd w:val="clear" w:color="auto" w:fill="FFFFFF"/>
            <w:vAlign w:val="center"/>
          </w:tcPr>
          <w:p w14:paraId="6C934610"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Mai dezvoltate</w:t>
            </w:r>
          </w:p>
        </w:tc>
        <w:tc>
          <w:tcPr>
            <w:tcW w:w="950" w:type="dxa"/>
            <w:tcBorders>
              <w:top w:val="single" w:sz="4" w:space="0" w:color="auto"/>
              <w:left w:val="single" w:sz="4" w:space="0" w:color="auto"/>
              <w:bottom w:val="nil"/>
              <w:right w:val="nil"/>
            </w:tcBorders>
            <w:shd w:val="clear" w:color="auto" w:fill="FFFFFF"/>
            <w:vAlign w:val="center"/>
          </w:tcPr>
          <w:p w14:paraId="68F3B2AB"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Public</w:t>
            </w:r>
          </w:p>
        </w:tc>
        <w:tc>
          <w:tcPr>
            <w:tcW w:w="1416" w:type="dxa"/>
            <w:tcBorders>
              <w:top w:val="single" w:sz="4" w:space="0" w:color="auto"/>
              <w:left w:val="single" w:sz="4" w:space="0" w:color="auto"/>
              <w:bottom w:val="nil"/>
              <w:right w:val="nil"/>
            </w:tcBorders>
            <w:shd w:val="clear" w:color="auto" w:fill="FFFFFF"/>
            <w:vAlign w:val="center"/>
          </w:tcPr>
          <w:p w14:paraId="681A48D3"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236.261.863,00</w:t>
            </w:r>
          </w:p>
        </w:tc>
        <w:tc>
          <w:tcPr>
            <w:tcW w:w="1421" w:type="dxa"/>
            <w:tcBorders>
              <w:top w:val="single" w:sz="4" w:space="0" w:color="auto"/>
              <w:left w:val="single" w:sz="4" w:space="0" w:color="auto"/>
              <w:bottom w:val="nil"/>
              <w:right w:val="nil"/>
            </w:tcBorders>
            <w:shd w:val="clear" w:color="auto" w:fill="FFFFFF"/>
            <w:vAlign w:val="center"/>
          </w:tcPr>
          <w:p w14:paraId="5368A669"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80,00</w:t>
            </w:r>
          </w:p>
        </w:tc>
        <w:tc>
          <w:tcPr>
            <w:tcW w:w="1416" w:type="dxa"/>
            <w:tcBorders>
              <w:top w:val="single" w:sz="4" w:space="0" w:color="auto"/>
              <w:left w:val="single" w:sz="4" w:space="0" w:color="auto"/>
              <w:bottom w:val="nil"/>
              <w:right w:val="nil"/>
            </w:tcBorders>
            <w:shd w:val="clear" w:color="auto" w:fill="FFFFFF"/>
            <w:vAlign w:val="center"/>
          </w:tcPr>
          <w:p w14:paraId="70C4E93A"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0,00</w:t>
            </w:r>
          </w:p>
        </w:tc>
        <w:tc>
          <w:tcPr>
            <w:tcW w:w="1421" w:type="dxa"/>
            <w:tcBorders>
              <w:top w:val="single" w:sz="4" w:space="0" w:color="auto"/>
              <w:left w:val="single" w:sz="4" w:space="0" w:color="auto"/>
              <w:bottom w:val="nil"/>
              <w:right w:val="nil"/>
            </w:tcBorders>
            <w:shd w:val="clear" w:color="auto" w:fill="FFFFFF"/>
            <w:vAlign w:val="center"/>
          </w:tcPr>
          <w:p w14:paraId="4D34432A"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0,00%</w:t>
            </w:r>
          </w:p>
        </w:tc>
        <w:tc>
          <w:tcPr>
            <w:tcW w:w="1416" w:type="dxa"/>
            <w:tcBorders>
              <w:top w:val="single" w:sz="4" w:space="0" w:color="auto"/>
              <w:left w:val="single" w:sz="4" w:space="0" w:color="auto"/>
              <w:bottom w:val="nil"/>
              <w:right w:val="nil"/>
            </w:tcBorders>
            <w:shd w:val="clear" w:color="auto" w:fill="FFFFFF"/>
            <w:vAlign w:val="center"/>
          </w:tcPr>
          <w:p w14:paraId="69018E14"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0,00</w:t>
            </w:r>
          </w:p>
        </w:tc>
        <w:tc>
          <w:tcPr>
            <w:tcW w:w="1416" w:type="dxa"/>
            <w:tcBorders>
              <w:top w:val="single" w:sz="4" w:space="0" w:color="auto"/>
              <w:left w:val="single" w:sz="4" w:space="0" w:color="auto"/>
              <w:bottom w:val="nil"/>
              <w:right w:val="nil"/>
            </w:tcBorders>
            <w:shd w:val="clear" w:color="auto" w:fill="FFFFFF"/>
            <w:vAlign w:val="center"/>
          </w:tcPr>
          <w:p w14:paraId="7BB47DB6"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0,00</w:t>
            </w:r>
          </w:p>
        </w:tc>
        <w:tc>
          <w:tcPr>
            <w:tcW w:w="1416" w:type="dxa"/>
            <w:tcBorders>
              <w:top w:val="single" w:sz="4" w:space="0" w:color="auto"/>
              <w:left w:val="single" w:sz="4" w:space="0" w:color="auto"/>
              <w:bottom w:val="nil"/>
              <w:right w:val="nil"/>
            </w:tcBorders>
            <w:shd w:val="clear" w:color="auto" w:fill="FFFFFF"/>
            <w:vAlign w:val="center"/>
          </w:tcPr>
          <w:p w14:paraId="5647B743"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0,00%</w:t>
            </w:r>
          </w:p>
        </w:tc>
        <w:tc>
          <w:tcPr>
            <w:tcW w:w="1006" w:type="dxa"/>
            <w:tcBorders>
              <w:top w:val="single" w:sz="4" w:space="0" w:color="auto"/>
              <w:left w:val="single" w:sz="4" w:space="0" w:color="auto"/>
              <w:bottom w:val="nil"/>
              <w:right w:val="single" w:sz="4" w:space="0" w:color="auto"/>
            </w:tcBorders>
            <w:shd w:val="clear" w:color="auto" w:fill="FFFFFF"/>
            <w:vAlign w:val="center"/>
          </w:tcPr>
          <w:p w14:paraId="184E60D4"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0</w:t>
            </w:r>
          </w:p>
        </w:tc>
      </w:tr>
      <w:tr w:rsidR="00030F1D" w:rsidRPr="00805F17" w14:paraId="0A3BAAD6" w14:textId="77777777" w:rsidTr="00AB22FE">
        <w:trPr>
          <w:trHeight w:val="571"/>
        </w:trPr>
        <w:tc>
          <w:tcPr>
            <w:tcW w:w="854" w:type="dxa"/>
            <w:tcBorders>
              <w:top w:val="single" w:sz="4" w:space="0" w:color="auto"/>
              <w:left w:val="single" w:sz="4" w:space="0" w:color="auto"/>
              <w:bottom w:val="nil"/>
              <w:right w:val="nil"/>
            </w:tcBorders>
            <w:shd w:val="clear" w:color="auto" w:fill="FFFFFF"/>
            <w:vAlign w:val="center"/>
          </w:tcPr>
          <w:p w14:paraId="2B015796"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AP2</w:t>
            </w:r>
          </w:p>
        </w:tc>
        <w:tc>
          <w:tcPr>
            <w:tcW w:w="605" w:type="dxa"/>
            <w:tcBorders>
              <w:top w:val="single" w:sz="4" w:space="0" w:color="auto"/>
              <w:left w:val="single" w:sz="4" w:space="0" w:color="auto"/>
              <w:bottom w:val="nil"/>
              <w:right w:val="nil"/>
            </w:tcBorders>
            <w:shd w:val="clear" w:color="auto" w:fill="FFFFFF"/>
            <w:vAlign w:val="center"/>
          </w:tcPr>
          <w:p w14:paraId="6D89EBF5"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FEDR</w:t>
            </w:r>
          </w:p>
        </w:tc>
        <w:tc>
          <w:tcPr>
            <w:tcW w:w="1138" w:type="dxa"/>
            <w:tcBorders>
              <w:top w:val="single" w:sz="4" w:space="0" w:color="auto"/>
              <w:left w:val="single" w:sz="4" w:space="0" w:color="auto"/>
              <w:bottom w:val="nil"/>
              <w:right w:val="nil"/>
            </w:tcBorders>
            <w:shd w:val="clear" w:color="auto" w:fill="FFFFFF"/>
            <w:vAlign w:val="center"/>
          </w:tcPr>
          <w:p w14:paraId="5F2E075E"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 xml:space="preserve">Mai </w:t>
            </w:r>
            <w:proofErr w:type="spellStart"/>
            <w:r w:rsidRPr="00805F17">
              <w:rPr>
                <w:rFonts w:eastAsia="Arial Unicode MS" w:cs="Times New Roman"/>
                <w:color w:val="000000"/>
                <w:sz w:val="18"/>
                <w:szCs w:val="18"/>
              </w:rPr>
              <w:t>puţin</w:t>
            </w:r>
            <w:proofErr w:type="spellEnd"/>
            <w:r w:rsidRPr="00805F17">
              <w:rPr>
                <w:rFonts w:eastAsia="Arial Unicode MS" w:cs="Times New Roman"/>
                <w:color w:val="000000"/>
                <w:sz w:val="18"/>
                <w:szCs w:val="18"/>
              </w:rPr>
              <w:t xml:space="preserve"> dezvoltate</w:t>
            </w:r>
          </w:p>
        </w:tc>
        <w:tc>
          <w:tcPr>
            <w:tcW w:w="950" w:type="dxa"/>
            <w:tcBorders>
              <w:top w:val="single" w:sz="4" w:space="0" w:color="auto"/>
              <w:left w:val="single" w:sz="4" w:space="0" w:color="auto"/>
              <w:bottom w:val="nil"/>
              <w:right w:val="nil"/>
            </w:tcBorders>
            <w:shd w:val="clear" w:color="auto" w:fill="FFFFFF"/>
            <w:vAlign w:val="center"/>
          </w:tcPr>
          <w:p w14:paraId="03DD9A9C"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Public</w:t>
            </w:r>
          </w:p>
        </w:tc>
        <w:tc>
          <w:tcPr>
            <w:tcW w:w="1416" w:type="dxa"/>
            <w:tcBorders>
              <w:top w:val="single" w:sz="4" w:space="0" w:color="auto"/>
              <w:left w:val="single" w:sz="4" w:space="0" w:color="auto"/>
              <w:bottom w:val="nil"/>
              <w:right w:val="nil"/>
            </w:tcBorders>
            <w:shd w:val="clear" w:color="auto" w:fill="FFFFFF"/>
            <w:vAlign w:val="center"/>
          </w:tcPr>
          <w:p w14:paraId="67811701"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555.101.935,00</w:t>
            </w:r>
          </w:p>
        </w:tc>
        <w:tc>
          <w:tcPr>
            <w:tcW w:w="1421" w:type="dxa"/>
            <w:tcBorders>
              <w:top w:val="single" w:sz="4" w:space="0" w:color="auto"/>
              <w:left w:val="single" w:sz="4" w:space="0" w:color="auto"/>
              <w:bottom w:val="nil"/>
              <w:right w:val="nil"/>
            </w:tcBorders>
            <w:shd w:val="clear" w:color="auto" w:fill="FFFFFF"/>
            <w:vAlign w:val="center"/>
          </w:tcPr>
          <w:p w14:paraId="5E5C7460"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85,00</w:t>
            </w:r>
          </w:p>
        </w:tc>
        <w:tc>
          <w:tcPr>
            <w:tcW w:w="1416" w:type="dxa"/>
            <w:tcBorders>
              <w:top w:val="single" w:sz="4" w:space="0" w:color="auto"/>
              <w:left w:val="single" w:sz="4" w:space="0" w:color="auto"/>
              <w:bottom w:val="nil"/>
              <w:right w:val="nil"/>
            </w:tcBorders>
            <w:shd w:val="clear" w:color="auto" w:fill="FFFFFF"/>
            <w:vAlign w:val="center"/>
          </w:tcPr>
          <w:p w14:paraId="1BE9801D"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0,00</w:t>
            </w:r>
          </w:p>
        </w:tc>
        <w:tc>
          <w:tcPr>
            <w:tcW w:w="1421" w:type="dxa"/>
            <w:tcBorders>
              <w:top w:val="single" w:sz="4" w:space="0" w:color="auto"/>
              <w:left w:val="single" w:sz="4" w:space="0" w:color="auto"/>
              <w:bottom w:val="nil"/>
              <w:right w:val="nil"/>
            </w:tcBorders>
            <w:shd w:val="clear" w:color="auto" w:fill="FFFFFF"/>
            <w:vAlign w:val="center"/>
          </w:tcPr>
          <w:p w14:paraId="67E487F6"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0,00%</w:t>
            </w:r>
          </w:p>
        </w:tc>
        <w:tc>
          <w:tcPr>
            <w:tcW w:w="1416" w:type="dxa"/>
            <w:tcBorders>
              <w:top w:val="single" w:sz="4" w:space="0" w:color="auto"/>
              <w:left w:val="single" w:sz="4" w:space="0" w:color="auto"/>
              <w:bottom w:val="nil"/>
              <w:right w:val="nil"/>
            </w:tcBorders>
            <w:shd w:val="clear" w:color="auto" w:fill="FFFFFF"/>
            <w:vAlign w:val="center"/>
          </w:tcPr>
          <w:p w14:paraId="4540E7BF"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0,00</w:t>
            </w:r>
          </w:p>
        </w:tc>
        <w:tc>
          <w:tcPr>
            <w:tcW w:w="1416" w:type="dxa"/>
            <w:tcBorders>
              <w:top w:val="single" w:sz="4" w:space="0" w:color="auto"/>
              <w:left w:val="single" w:sz="4" w:space="0" w:color="auto"/>
              <w:bottom w:val="nil"/>
              <w:right w:val="nil"/>
            </w:tcBorders>
            <w:shd w:val="clear" w:color="auto" w:fill="FFFFFF"/>
            <w:vAlign w:val="center"/>
          </w:tcPr>
          <w:p w14:paraId="66075C22"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0,00</w:t>
            </w:r>
          </w:p>
        </w:tc>
        <w:tc>
          <w:tcPr>
            <w:tcW w:w="1416" w:type="dxa"/>
            <w:tcBorders>
              <w:top w:val="single" w:sz="4" w:space="0" w:color="auto"/>
              <w:left w:val="single" w:sz="4" w:space="0" w:color="auto"/>
              <w:bottom w:val="nil"/>
              <w:right w:val="nil"/>
            </w:tcBorders>
            <w:shd w:val="clear" w:color="auto" w:fill="FFFFFF"/>
            <w:vAlign w:val="center"/>
          </w:tcPr>
          <w:p w14:paraId="436664B6"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0,00%</w:t>
            </w:r>
          </w:p>
        </w:tc>
        <w:tc>
          <w:tcPr>
            <w:tcW w:w="1006" w:type="dxa"/>
            <w:tcBorders>
              <w:top w:val="single" w:sz="4" w:space="0" w:color="auto"/>
              <w:left w:val="single" w:sz="4" w:space="0" w:color="auto"/>
              <w:bottom w:val="nil"/>
              <w:right w:val="single" w:sz="4" w:space="0" w:color="auto"/>
            </w:tcBorders>
            <w:shd w:val="clear" w:color="auto" w:fill="FFFFFF"/>
            <w:vAlign w:val="center"/>
          </w:tcPr>
          <w:p w14:paraId="4A326439"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0</w:t>
            </w:r>
          </w:p>
        </w:tc>
      </w:tr>
      <w:tr w:rsidR="00030F1D" w:rsidRPr="00805F17" w14:paraId="635567E6" w14:textId="77777777" w:rsidTr="00AB22FE">
        <w:trPr>
          <w:trHeight w:val="413"/>
        </w:trPr>
        <w:tc>
          <w:tcPr>
            <w:tcW w:w="854" w:type="dxa"/>
            <w:tcBorders>
              <w:top w:val="single" w:sz="4" w:space="0" w:color="auto"/>
              <w:left w:val="single" w:sz="4" w:space="0" w:color="auto"/>
              <w:bottom w:val="nil"/>
              <w:right w:val="nil"/>
            </w:tcBorders>
            <w:shd w:val="clear" w:color="auto" w:fill="FFFFFF"/>
            <w:vAlign w:val="center"/>
          </w:tcPr>
          <w:p w14:paraId="2E159C33"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AP2</w:t>
            </w:r>
          </w:p>
        </w:tc>
        <w:tc>
          <w:tcPr>
            <w:tcW w:w="605" w:type="dxa"/>
            <w:tcBorders>
              <w:top w:val="single" w:sz="4" w:space="0" w:color="auto"/>
              <w:left w:val="single" w:sz="4" w:space="0" w:color="auto"/>
              <w:bottom w:val="nil"/>
              <w:right w:val="nil"/>
            </w:tcBorders>
            <w:shd w:val="clear" w:color="auto" w:fill="FFFFFF"/>
            <w:vAlign w:val="center"/>
          </w:tcPr>
          <w:p w14:paraId="0E161CCF"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FEDR</w:t>
            </w:r>
          </w:p>
        </w:tc>
        <w:tc>
          <w:tcPr>
            <w:tcW w:w="1138" w:type="dxa"/>
            <w:tcBorders>
              <w:top w:val="single" w:sz="4" w:space="0" w:color="auto"/>
              <w:left w:val="single" w:sz="4" w:space="0" w:color="auto"/>
              <w:bottom w:val="nil"/>
              <w:right w:val="nil"/>
            </w:tcBorders>
            <w:shd w:val="clear" w:color="auto" w:fill="FFFFFF"/>
            <w:vAlign w:val="center"/>
          </w:tcPr>
          <w:p w14:paraId="015BE13B"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Mai dezvoltate</w:t>
            </w:r>
          </w:p>
        </w:tc>
        <w:tc>
          <w:tcPr>
            <w:tcW w:w="950" w:type="dxa"/>
            <w:tcBorders>
              <w:top w:val="single" w:sz="4" w:space="0" w:color="auto"/>
              <w:left w:val="single" w:sz="4" w:space="0" w:color="auto"/>
              <w:bottom w:val="nil"/>
              <w:right w:val="nil"/>
            </w:tcBorders>
            <w:shd w:val="clear" w:color="auto" w:fill="FFFFFF"/>
            <w:vAlign w:val="center"/>
          </w:tcPr>
          <w:p w14:paraId="3CDC5878"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Public</w:t>
            </w:r>
          </w:p>
        </w:tc>
        <w:tc>
          <w:tcPr>
            <w:tcW w:w="1416" w:type="dxa"/>
            <w:tcBorders>
              <w:top w:val="single" w:sz="4" w:space="0" w:color="auto"/>
              <w:left w:val="single" w:sz="4" w:space="0" w:color="auto"/>
              <w:bottom w:val="nil"/>
              <w:right w:val="nil"/>
            </w:tcBorders>
            <w:shd w:val="clear" w:color="auto" w:fill="FFFFFF"/>
            <w:vAlign w:val="center"/>
          </w:tcPr>
          <w:p w14:paraId="6C3ACABC"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75.097.813,00</w:t>
            </w:r>
          </w:p>
        </w:tc>
        <w:tc>
          <w:tcPr>
            <w:tcW w:w="1421" w:type="dxa"/>
            <w:tcBorders>
              <w:top w:val="single" w:sz="4" w:space="0" w:color="auto"/>
              <w:left w:val="single" w:sz="4" w:space="0" w:color="auto"/>
              <w:bottom w:val="nil"/>
              <w:right w:val="nil"/>
            </w:tcBorders>
            <w:shd w:val="clear" w:color="auto" w:fill="FFFFFF"/>
            <w:vAlign w:val="center"/>
          </w:tcPr>
          <w:p w14:paraId="26807D1E"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80,00</w:t>
            </w:r>
          </w:p>
        </w:tc>
        <w:tc>
          <w:tcPr>
            <w:tcW w:w="1416" w:type="dxa"/>
            <w:tcBorders>
              <w:top w:val="single" w:sz="4" w:space="0" w:color="auto"/>
              <w:left w:val="single" w:sz="4" w:space="0" w:color="auto"/>
              <w:bottom w:val="nil"/>
              <w:right w:val="nil"/>
            </w:tcBorders>
            <w:shd w:val="clear" w:color="auto" w:fill="FFFFFF"/>
            <w:vAlign w:val="center"/>
          </w:tcPr>
          <w:p w14:paraId="2A4CB441"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0,00</w:t>
            </w:r>
          </w:p>
        </w:tc>
        <w:tc>
          <w:tcPr>
            <w:tcW w:w="1421" w:type="dxa"/>
            <w:tcBorders>
              <w:top w:val="single" w:sz="4" w:space="0" w:color="auto"/>
              <w:left w:val="single" w:sz="4" w:space="0" w:color="auto"/>
              <w:bottom w:val="nil"/>
              <w:right w:val="nil"/>
            </w:tcBorders>
            <w:shd w:val="clear" w:color="auto" w:fill="FFFFFF"/>
            <w:vAlign w:val="center"/>
          </w:tcPr>
          <w:p w14:paraId="5BABD89C"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0,00%</w:t>
            </w:r>
          </w:p>
        </w:tc>
        <w:tc>
          <w:tcPr>
            <w:tcW w:w="1416" w:type="dxa"/>
            <w:tcBorders>
              <w:top w:val="single" w:sz="4" w:space="0" w:color="auto"/>
              <w:left w:val="single" w:sz="4" w:space="0" w:color="auto"/>
              <w:bottom w:val="nil"/>
              <w:right w:val="nil"/>
            </w:tcBorders>
            <w:shd w:val="clear" w:color="auto" w:fill="FFFFFF"/>
            <w:vAlign w:val="center"/>
          </w:tcPr>
          <w:p w14:paraId="6AA1BEF2"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0,00</w:t>
            </w:r>
          </w:p>
        </w:tc>
        <w:tc>
          <w:tcPr>
            <w:tcW w:w="1416" w:type="dxa"/>
            <w:tcBorders>
              <w:top w:val="single" w:sz="4" w:space="0" w:color="auto"/>
              <w:left w:val="single" w:sz="4" w:space="0" w:color="auto"/>
              <w:bottom w:val="nil"/>
              <w:right w:val="nil"/>
            </w:tcBorders>
            <w:shd w:val="clear" w:color="auto" w:fill="FFFFFF"/>
            <w:vAlign w:val="center"/>
          </w:tcPr>
          <w:p w14:paraId="5A2747CB"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0,00</w:t>
            </w:r>
          </w:p>
        </w:tc>
        <w:tc>
          <w:tcPr>
            <w:tcW w:w="1416" w:type="dxa"/>
            <w:tcBorders>
              <w:top w:val="single" w:sz="4" w:space="0" w:color="auto"/>
              <w:left w:val="single" w:sz="4" w:space="0" w:color="auto"/>
              <w:bottom w:val="nil"/>
              <w:right w:val="nil"/>
            </w:tcBorders>
            <w:shd w:val="clear" w:color="auto" w:fill="FFFFFF"/>
            <w:vAlign w:val="center"/>
          </w:tcPr>
          <w:p w14:paraId="2FFA1695"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0,00%</w:t>
            </w:r>
          </w:p>
        </w:tc>
        <w:tc>
          <w:tcPr>
            <w:tcW w:w="1006" w:type="dxa"/>
            <w:tcBorders>
              <w:top w:val="single" w:sz="4" w:space="0" w:color="auto"/>
              <w:left w:val="single" w:sz="4" w:space="0" w:color="auto"/>
              <w:bottom w:val="nil"/>
              <w:right w:val="single" w:sz="4" w:space="0" w:color="auto"/>
            </w:tcBorders>
            <w:shd w:val="clear" w:color="auto" w:fill="FFFFFF"/>
            <w:vAlign w:val="center"/>
          </w:tcPr>
          <w:p w14:paraId="284111D2"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0</w:t>
            </w:r>
          </w:p>
        </w:tc>
      </w:tr>
      <w:tr w:rsidR="00030F1D" w:rsidRPr="00805F17" w14:paraId="15DDAE7C" w14:textId="77777777" w:rsidTr="00AB22FE">
        <w:trPr>
          <w:trHeight w:val="571"/>
        </w:trPr>
        <w:tc>
          <w:tcPr>
            <w:tcW w:w="854" w:type="dxa"/>
            <w:tcBorders>
              <w:top w:val="single" w:sz="4" w:space="0" w:color="auto"/>
              <w:left w:val="single" w:sz="4" w:space="0" w:color="auto"/>
              <w:bottom w:val="nil"/>
              <w:right w:val="nil"/>
            </w:tcBorders>
            <w:shd w:val="clear" w:color="auto" w:fill="FFFFFF"/>
            <w:vAlign w:val="center"/>
          </w:tcPr>
          <w:p w14:paraId="5E7FCEC0"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Total</w:t>
            </w:r>
          </w:p>
        </w:tc>
        <w:tc>
          <w:tcPr>
            <w:tcW w:w="605" w:type="dxa"/>
            <w:tcBorders>
              <w:top w:val="single" w:sz="4" w:space="0" w:color="auto"/>
              <w:left w:val="single" w:sz="4" w:space="0" w:color="auto"/>
              <w:bottom w:val="nil"/>
              <w:right w:val="nil"/>
            </w:tcBorders>
            <w:shd w:val="clear" w:color="auto" w:fill="FFFFFF"/>
            <w:vAlign w:val="center"/>
          </w:tcPr>
          <w:p w14:paraId="682B80AD"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FEDR</w:t>
            </w:r>
          </w:p>
        </w:tc>
        <w:tc>
          <w:tcPr>
            <w:tcW w:w="1138" w:type="dxa"/>
            <w:tcBorders>
              <w:top w:val="single" w:sz="4" w:space="0" w:color="auto"/>
              <w:left w:val="single" w:sz="4" w:space="0" w:color="auto"/>
              <w:bottom w:val="nil"/>
              <w:right w:val="nil"/>
            </w:tcBorders>
            <w:shd w:val="clear" w:color="auto" w:fill="FFFFFF"/>
            <w:vAlign w:val="center"/>
          </w:tcPr>
          <w:p w14:paraId="67F46063"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 xml:space="preserve">Mai </w:t>
            </w:r>
            <w:proofErr w:type="spellStart"/>
            <w:r w:rsidRPr="00805F17">
              <w:rPr>
                <w:rFonts w:eastAsia="Arial Unicode MS" w:cs="Times New Roman"/>
                <w:b/>
                <w:bCs/>
                <w:color w:val="000000"/>
                <w:sz w:val="18"/>
                <w:szCs w:val="18"/>
              </w:rPr>
              <w:t>puţin</w:t>
            </w:r>
            <w:proofErr w:type="spellEnd"/>
          </w:p>
          <w:p w14:paraId="25229341"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dezvoltate</w:t>
            </w:r>
          </w:p>
        </w:tc>
        <w:tc>
          <w:tcPr>
            <w:tcW w:w="950" w:type="dxa"/>
            <w:tcBorders>
              <w:top w:val="single" w:sz="4" w:space="0" w:color="auto"/>
              <w:left w:val="single" w:sz="4" w:space="0" w:color="auto"/>
              <w:bottom w:val="nil"/>
              <w:right w:val="nil"/>
            </w:tcBorders>
            <w:shd w:val="clear" w:color="auto" w:fill="FFFFFF"/>
          </w:tcPr>
          <w:p w14:paraId="3A77DD8F"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1416" w:type="dxa"/>
            <w:tcBorders>
              <w:top w:val="single" w:sz="4" w:space="0" w:color="auto"/>
              <w:left w:val="single" w:sz="4" w:space="0" w:color="auto"/>
              <w:bottom w:val="nil"/>
              <w:right w:val="nil"/>
            </w:tcBorders>
            <w:shd w:val="clear" w:color="auto" w:fill="FFFFFF"/>
            <w:vAlign w:val="center"/>
          </w:tcPr>
          <w:p w14:paraId="237B9297"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1.271.411.171,00</w:t>
            </w:r>
          </w:p>
        </w:tc>
        <w:tc>
          <w:tcPr>
            <w:tcW w:w="1421" w:type="dxa"/>
            <w:tcBorders>
              <w:top w:val="single" w:sz="4" w:space="0" w:color="auto"/>
              <w:left w:val="single" w:sz="4" w:space="0" w:color="auto"/>
              <w:bottom w:val="nil"/>
              <w:right w:val="nil"/>
            </w:tcBorders>
            <w:shd w:val="clear" w:color="auto" w:fill="FFFFFF"/>
            <w:vAlign w:val="center"/>
          </w:tcPr>
          <w:p w14:paraId="56B363F3"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85,00</w:t>
            </w:r>
          </w:p>
        </w:tc>
        <w:tc>
          <w:tcPr>
            <w:tcW w:w="1416" w:type="dxa"/>
            <w:tcBorders>
              <w:top w:val="single" w:sz="4" w:space="0" w:color="auto"/>
              <w:left w:val="single" w:sz="4" w:space="0" w:color="auto"/>
              <w:bottom w:val="nil"/>
              <w:right w:val="nil"/>
            </w:tcBorders>
            <w:shd w:val="clear" w:color="auto" w:fill="FFFFFF"/>
            <w:vAlign w:val="center"/>
          </w:tcPr>
          <w:p w14:paraId="3B0E4ADA"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0,00</w:t>
            </w:r>
          </w:p>
        </w:tc>
        <w:tc>
          <w:tcPr>
            <w:tcW w:w="1421" w:type="dxa"/>
            <w:tcBorders>
              <w:top w:val="single" w:sz="4" w:space="0" w:color="auto"/>
              <w:left w:val="single" w:sz="4" w:space="0" w:color="auto"/>
              <w:bottom w:val="nil"/>
              <w:right w:val="nil"/>
            </w:tcBorders>
            <w:shd w:val="clear" w:color="auto" w:fill="FFFFFF"/>
            <w:vAlign w:val="center"/>
          </w:tcPr>
          <w:p w14:paraId="2E5A646A"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0,00%</w:t>
            </w:r>
          </w:p>
        </w:tc>
        <w:tc>
          <w:tcPr>
            <w:tcW w:w="1416" w:type="dxa"/>
            <w:tcBorders>
              <w:top w:val="single" w:sz="4" w:space="0" w:color="auto"/>
              <w:left w:val="single" w:sz="4" w:space="0" w:color="auto"/>
              <w:bottom w:val="nil"/>
              <w:right w:val="nil"/>
            </w:tcBorders>
            <w:shd w:val="clear" w:color="auto" w:fill="FFFFFF"/>
            <w:vAlign w:val="center"/>
          </w:tcPr>
          <w:p w14:paraId="5CCAFA77"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0,00</w:t>
            </w:r>
          </w:p>
        </w:tc>
        <w:tc>
          <w:tcPr>
            <w:tcW w:w="1416" w:type="dxa"/>
            <w:tcBorders>
              <w:top w:val="single" w:sz="4" w:space="0" w:color="auto"/>
              <w:left w:val="single" w:sz="4" w:space="0" w:color="auto"/>
              <w:bottom w:val="nil"/>
              <w:right w:val="nil"/>
            </w:tcBorders>
            <w:shd w:val="clear" w:color="auto" w:fill="FFFFFF"/>
            <w:vAlign w:val="center"/>
          </w:tcPr>
          <w:p w14:paraId="71F79DC4"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0,00</w:t>
            </w:r>
          </w:p>
        </w:tc>
        <w:tc>
          <w:tcPr>
            <w:tcW w:w="1416" w:type="dxa"/>
            <w:tcBorders>
              <w:top w:val="single" w:sz="4" w:space="0" w:color="auto"/>
              <w:left w:val="single" w:sz="4" w:space="0" w:color="auto"/>
              <w:bottom w:val="nil"/>
              <w:right w:val="nil"/>
            </w:tcBorders>
            <w:shd w:val="clear" w:color="auto" w:fill="FFFFFF"/>
            <w:vAlign w:val="center"/>
          </w:tcPr>
          <w:p w14:paraId="436C4FAE"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0,00%</w:t>
            </w:r>
          </w:p>
        </w:tc>
        <w:tc>
          <w:tcPr>
            <w:tcW w:w="1006" w:type="dxa"/>
            <w:tcBorders>
              <w:top w:val="single" w:sz="4" w:space="0" w:color="auto"/>
              <w:left w:val="single" w:sz="4" w:space="0" w:color="auto"/>
              <w:bottom w:val="nil"/>
              <w:right w:val="single" w:sz="4" w:space="0" w:color="auto"/>
            </w:tcBorders>
            <w:shd w:val="clear" w:color="auto" w:fill="FFFFFF"/>
            <w:vAlign w:val="center"/>
          </w:tcPr>
          <w:p w14:paraId="2D399A35"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0</w:t>
            </w:r>
          </w:p>
        </w:tc>
      </w:tr>
      <w:tr w:rsidR="00030F1D" w:rsidRPr="00805F17" w14:paraId="7633EBCF" w14:textId="77777777" w:rsidTr="00AB22FE">
        <w:trPr>
          <w:trHeight w:val="413"/>
        </w:trPr>
        <w:tc>
          <w:tcPr>
            <w:tcW w:w="854" w:type="dxa"/>
            <w:tcBorders>
              <w:top w:val="single" w:sz="4" w:space="0" w:color="auto"/>
              <w:left w:val="single" w:sz="4" w:space="0" w:color="auto"/>
              <w:bottom w:val="nil"/>
              <w:right w:val="nil"/>
            </w:tcBorders>
            <w:shd w:val="clear" w:color="auto" w:fill="FFFFFF"/>
            <w:vAlign w:val="center"/>
          </w:tcPr>
          <w:p w14:paraId="747B8C9B"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Total</w:t>
            </w:r>
          </w:p>
        </w:tc>
        <w:tc>
          <w:tcPr>
            <w:tcW w:w="605" w:type="dxa"/>
            <w:tcBorders>
              <w:top w:val="single" w:sz="4" w:space="0" w:color="auto"/>
              <w:left w:val="single" w:sz="4" w:space="0" w:color="auto"/>
              <w:bottom w:val="nil"/>
              <w:right w:val="nil"/>
            </w:tcBorders>
            <w:shd w:val="clear" w:color="auto" w:fill="FFFFFF"/>
            <w:vAlign w:val="center"/>
          </w:tcPr>
          <w:p w14:paraId="42CE140A"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FEDR</w:t>
            </w:r>
          </w:p>
        </w:tc>
        <w:tc>
          <w:tcPr>
            <w:tcW w:w="1138" w:type="dxa"/>
            <w:tcBorders>
              <w:top w:val="single" w:sz="4" w:space="0" w:color="auto"/>
              <w:left w:val="single" w:sz="4" w:space="0" w:color="auto"/>
              <w:bottom w:val="nil"/>
              <w:right w:val="nil"/>
            </w:tcBorders>
            <w:shd w:val="clear" w:color="auto" w:fill="FFFFFF"/>
            <w:vAlign w:val="center"/>
          </w:tcPr>
          <w:p w14:paraId="76E395AD"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Mai dezvoltate</w:t>
            </w:r>
          </w:p>
        </w:tc>
        <w:tc>
          <w:tcPr>
            <w:tcW w:w="950" w:type="dxa"/>
            <w:tcBorders>
              <w:top w:val="single" w:sz="4" w:space="0" w:color="auto"/>
              <w:left w:val="single" w:sz="4" w:space="0" w:color="auto"/>
              <w:bottom w:val="nil"/>
              <w:right w:val="nil"/>
            </w:tcBorders>
            <w:shd w:val="clear" w:color="auto" w:fill="FFFFFF"/>
          </w:tcPr>
          <w:p w14:paraId="13F20A15"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1416" w:type="dxa"/>
            <w:tcBorders>
              <w:top w:val="single" w:sz="4" w:space="0" w:color="auto"/>
              <w:left w:val="single" w:sz="4" w:space="0" w:color="auto"/>
              <w:bottom w:val="nil"/>
              <w:right w:val="nil"/>
            </w:tcBorders>
            <w:shd w:val="clear" w:color="auto" w:fill="FFFFFF"/>
            <w:vAlign w:val="center"/>
          </w:tcPr>
          <w:p w14:paraId="47798166"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311.359.676,00</w:t>
            </w:r>
          </w:p>
        </w:tc>
        <w:tc>
          <w:tcPr>
            <w:tcW w:w="1421" w:type="dxa"/>
            <w:tcBorders>
              <w:top w:val="single" w:sz="4" w:space="0" w:color="auto"/>
              <w:left w:val="single" w:sz="4" w:space="0" w:color="auto"/>
              <w:bottom w:val="nil"/>
              <w:right w:val="nil"/>
            </w:tcBorders>
            <w:shd w:val="clear" w:color="auto" w:fill="FFFFFF"/>
            <w:vAlign w:val="center"/>
          </w:tcPr>
          <w:p w14:paraId="1B66019F"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80,00</w:t>
            </w:r>
          </w:p>
        </w:tc>
        <w:tc>
          <w:tcPr>
            <w:tcW w:w="1416" w:type="dxa"/>
            <w:tcBorders>
              <w:top w:val="single" w:sz="4" w:space="0" w:color="auto"/>
              <w:left w:val="single" w:sz="4" w:space="0" w:color="auto"/>
              <w:bottom w:val="nil"/>
              <w:right w:val="nil"/>
            </w:tcBorders>
            <w:shd w:val="clear" w:color="auto" w:fill="FFFFFF"/>
            <w:vAlign w:val="center"/>
          </w:tcPr>
          <w:p w14:paraId="3358E2E4"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0,00</w:t>
            </w:r>
          </w:p>
        </w:tc>
        <w:tc>
          <w:tcPr>
            <w:tcW w:w="1421" w:type="dxa"/>
            <w:tcBorders>
              <w:top w:val="single" w:sz="4" w:space="0" w:color="auto"/>
              <w:left w:val="single" w:sz="4" w:space="0" w:color="auto"/>
              <w:bottom w:val="nil"/>
              <w:right w:val="nil"/>
            </w:tcBorders>
            <w:shd w:val="clear" w:color="auto" w:fill="FFFFFF"/>
            <w:vAlign w:val="center"/>
          </w:tcPr>
          <w:p w14:paraId="74050C28"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0,00%</w:t>
            </w:r>
          </w:p>
        </w:tc>
        <w:tc>
          <w:tcPr>
            <w:tcW w:w="1416" w:type="dxa"/>
            <w:tcBorders>
              <w:top w:val="single" w:sz="4" w:space="0" w:color="auto"/>
              <w:left w:val="single" w:sz="4" w:space="0" w:color="auto"/>
              <w:bottom w:val="nil"/>
              <w:right w:val="nil"/>
            </w:tcBorders>
            <w:shd w:val="clear" w:color="auto" w:fill="FFFFFF"/>
            <w:vAlign w:val="center"/>
          </w:tcPr>
          <w:p w14:paraId="00B057BE"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0,00</w:t>
            </w:r>
          </w:p>
        </w:tc>
        <w:tc>
          <w:tcPr>
            <w:tcW w:w="1416" w:type="dxa"/>
            <w:tcBorders>
              <w:top w:val="single" w:sz="4" w:space="0" w:color="auto"/>
              <w:left w:val="single" w:sz="4" w:space="0" w:color="auto"/>
              <w:bottom w:val="nil"/>
              <w:right w:val="nil"/>
            </w:tcBorders>
            <w:shd w:val="clear" w:color="auto" w:fill="FFFFFF"/>
            <w:vAlign w:val="center"/>
          </w:tcPr>
          <w:p w14:paraId="0822B538"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0,00</w:t>
            </w:r>
          </w:p>
        </w:tc>
        <w:tc>
          <w:tcPr>
            <w:tcW w:w="1416" w:type="dxa"/>
            <w:tcBorders>
              <w:top w:val="single" w:sz="4" w:space="0" w:color="auto"/>
              <w:left w:val="single" w:sz="4" w:space="0" w:color="auto"/>
              <w:bottom w:val="nil"/>
              <w:right w:val="nil"/>
            </w:tcBorders>
            <w:shd w:val="clear" w:color="auto" w:fill="FFFFFF"/>
            <w:vAlign w:val="center"/>
          </w:tcPr>
          <w:p w14:paraId="368EEABB"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0,00%</w:t>
            </w:r>
          </w:p>
        </w:tc>
        <w:tc>
          <w:tcPr>
            <w:tcW w:w="1006" w:type="dxa"/>
            <w:tcBorders>
              <w:top w:val="single" w:sz="4" w:space="0" w:color="auto"/>
              <w:left w:val="single" w:sz="4" w:space="0" w:color="auto"/>
              <w:bottom w:val="nil"/>
              <w:right w:val="single" w:sz="4" w:space="0" w:color="auto"/>
            </w:tcBorders>
            <w:shd w:val="clear" w:color="auto" w:fill="FFFFFF"/>
            <w:vAlign w:val="center"/>
          </w:tcPr>
          <w:p w14:paraId="23CFCE8E"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0</w:t>
            </w:r>
          </w:p>
        </w:tc>
      </w:tr>
      <w:tr w:rsidR="00030F1D" w:rsidRPr="00805F17" w14:paraId="08DEA08B" w14:textId="77777777" w:rsidTr="00AB22FE">
        <w:trPr>
          <w:trHeight w:val="576"/>
        </w:trPr>
        <w:tc>
          <w:tcPr>
            <w:tcW w:w="854" w:type="dxa"/>
            <w:tcBorders>
              <w:top w:val="single" w:sz="4" w:space="0" w:color="auto"/>
              <w:left w:val="single" w:sz="4" w:space="0" w:color="auto"/>
              <w:bottom w:val="single" w:sz="4" w:space="0" w:color="auto"/>
              <w:right w:val="nil"/>
            </w:tcBorders>
            <w:shd w:val="clear" w:color="auto" w:fill="FFFFFF"/>
            <w:vAlign w:val="center"/>
          </w:tcPr>
          <w:p w14:paraId="40EA5651"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Total</w:t>
            </w:r>
          </w:p>
          <w:p w14:paraId="78FE2D7A"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general</w:t>
            </w:r>
          </w:p>
        </w:tc>
        <w:tc>
          <w:tcPr>
            <w:tcW w:w="605" w:type="dxa"/>
            <w:tcBorders>
              <w:top w:val="single" w:sz="4" w:space="0" w:color="auto"/>
              <w:left w:val="single" w:sz="4" w:space="0" w:color="auto"/>
              <w:bottom w:val="single" w:sz="4" w:space="0" w:color="auto"/>
              <w:right w:val="nil"/>
            </w:tcBorders>
            <w:shd w:val="clear" w:color="auto" w:fill="FFFFFF"/>
          </w:tcPr>
          <w:p w14:paraId="4A23892C"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1138" w:type="dxa"/>
            <w:tcBorders>
              <w:top w:val="single" w:sz="4" w:space="0" w:color="auto"/>
              <w:left w:val="single" w:sz="4" w:space="0" w:color="auto"/>
              <w:bottom w:val="single" w:sz="4" w:space="0" w:color="auto"/>
              <w:right w:val="nil"/>
            </w:tcBorders>
            <w:shd w:val="clear" w:color="auto" w:fill="FFFFFF"/>
          </w:tcPr>
          <w:p w14:paraId="50522D88"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50" w:type="dxa"/>
            <w:tcBorders>
              <w:top w:val="single" w:sz="4" w:space="0" w:color="auto"/>
              <w:left w:val="single" w:sz="4" w:space="0" w:color="auto"/>
              <w:bottom w:val="single" w:sz="4" w:space="0" w:color="auto"/>
              <w:right w:val="nil"/>
            </w:tcBorders>
            <w:shd w:val="clear" w:color="auto" w:fill="FFFFFF"/>
          </w:tcPr>
          <w:p w14:paraId="7BA99E5B"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1416" w:type="dxa"/>
            <w:tcBorders>
              <w:top w:val="single" w:sz="4" w:space="0" w:color="auto"/>
              <w:left w:val="single" w:sz="4" w:space="0" w:color="auto"/>
              <w:bottom w:val="single" w:sz="4" w:space="0" w:color="auto"/>
              <w:right w:val="nil"/>
            </w:tcBorders>
            <w:shd w:val="clear" w:color="auto" w:fill="FFFFFF"/>
            <w:vAlign w:val="center"/>
          </w:tcPr>
          <w:p w14:paraId="352D151A"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1.582.770.847,00</w:t>
            </w:r>
          </w:p>
        </w:tc>
        <w:tc>
          <w:tcPr>
            <w:tcW w:w="1421" w:type="dxa"/>
            <w:tcBorders>
              <w:top w:val="single" w:sz="4" w:space="0" w:color="auto"/>
              <w:left w:val="single" w:sz="4" w:space="0" w:color="auto"/>
              <w:bottom w:val="single" w:sz="4" w:space="0" w:color="auto"/>
              <w:right w:val="nil"/>
            </w:tcBorders>
            <w:shd w:val="clear" w:color="auto" w:fill="FFFFFF"/>
            <w:vAlign w:val="center"/>
          </w:tcPr>
          <w:p w14:paraId="1D8F4CA8"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84,02</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1D7C8414"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0,00</w:t>
            </w:r>
          </w:p>
        </w:tc>
        <w:tc>
          <w:tcPr>
            <w:tcW w:w="1421" w:type="dxa"/>
            <w:tcBorders>
              <w:top w:val="single" w:sz="4" w:space="0" w:color="auto"/>
              <w:left w:val="single" w:sz="4" w:space="0" w:color="auto"/>
              <w:bottom w:val="single" w:sz="4" w:space="0" w:color="auto"/>
              <w:right w:val="nil"/>
            </w:tcBorders>
            <w:shd w:val="clear" w:color="auto" w:fill="FFFFFF"/>
            <w:vAlign w:val="center"/>
          </w:tcPr>
          <w:p w14:paraId="4CE3ABD6"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0,00%</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55440FE6"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0,00</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2F22DE9F"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0,00</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67C33B19"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14:paraId="47BF16E8"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b/>
                <w:bCs/>
                <w:color w:val="000000"/>
                <w:sz w:val="18"/>
                <w:szCs w:val="18"/>
              </w:rPr>
              <w:t>0</w:t>
            </w:r>
          </w:p>
        </w:tc>
      </w:tr>
    </w:tbl>
    <w:p w14:paraId="5FC1BB4D" w14:textId="77777777" w:rsidR="00030F1D" w:rsidRPr="00805F17" w:rsidRDefault="00833DD2" w:rsidP="00030F1D">
      <w:pPr>
        <w:rPr>
          <w:b/>
          <w:i/>
        </w:rPr>
      </w:pPr>
      <w:r w:rsidRPr="00805F17">
        <w:br w:type="page"/>
      </w:r>
      <w:r w:rsidR="00030F1D" w:rsidRPr="00805F17">
        <w:rPr>
          <w:b/>
          <w:i/>
        </w:rPr>
        <w:lastRenderedPageBreak/>
        <w:t xml:space="preserve">Tabelul 7: Defalcarea datelor financiare cumulate pe categorie de </w:t>
      </w:r>
      <w:proofErr w:type="spellStart"/>
      <w:r w:rsidR="00030F1D" w:rsidRPr="00805F17">
        <w:rPr>
          <w:b/>
          <w:i/>
        </w:rPr>
        <w:t>intervenţie</w:t>
      </w:r>
      <w:proofErr w:type="spellEnd"/>
      <w:r w:rsidR="00030F1D" w:rsidRPr="00805F17">
        <w:rPr>
          <w:b/>
          <w:i/>
        </w:rPr>
        <w:t xml:space="preserve"> pentru FEDR, FSE </w:t>
      </w:r>
      <w:proofErr w:type="spellStart"/>
      <w:r w:rsidR="00030F1D" w:rsidRPr="00805F17">
        <w:rPr>
          <w:b/>
          <w:i/>
        </w:rPr>
        <w:t>şi</w:t>
      </w:r>
      <w:proofErr w:type="spellEnd"/>
      <w:r w:rsidR="00030F1D" w:rsidRPr="00805F17">
        <w:rPr>
          <w:b/>
          <w:i/>
        </w:rPr>
        <w:t xml:space="preserve"> Fondul de coeziune [articolul 112 alineatele (1) </w:t>
      </w:r>
      <w:proofErr w:type="spellStart"/>
      <w:r w:rsidR="00030F1D" w:rsidRPr="00805F17">
        <w:rPr>
          <w:b/>
          <w:i/>
        </w:rPr>
        <w:t>şi</w:t>
      </w:r>
      <w:proofErr w:type="spellEnd"/>
      <w:r w:rsidR="00030F1D" w:rsidRPr="00805F17">
        <w:rPr>
          <w:b/>
          <w:i/>
        </w:rPr>
        <w:t xml:space="preserve"> (2) din Regulamentul (UE) nr. 1303/2013 </w:t>
      </w:r>
      <w:proofErr w:type="spellStart"/>
      <w:r w:rsidR="00030F1D" w:rsidRPr="00805F17">
        <w:rPr>
          <w:b/>
          <w:i/>
        </w:rPr>
        <w:t>şi</w:t>
      </w:r>
      <w:proofErr w:type="spellEnd"/>
      <w:r w:rsidR="00030F1D" w:rsidRPr="00805F17">
        <w:rPr>
          <w:b/>
          <w:i/>
        </w:rPr>
        <w:t xml:space="preserve"> articolul 5 din Regulamentul (UE) nr. 1304/2013]</w:t>
      </w:r>
    </w:p>
    <w:tbl>
      <w:tblPr>
        <w:tblW w:w="0" w:type="auto"/>
        <w:tblInd w:w="10" w:type="dxa"/>
        <w:tblLayout w:type="fixed"/>
        <w:tblCellMar>
          <w:left w:w="10" w:type="dxa"/>
          <w:right w:w="10" w:type="dxa"/>
        </w:tblCellMar>
        <w:tblLook w:val="0000" w:firstRow="0" w:lastRow="0" w:firstColumn="0" w:lastColumn="0" w:noHBand="0" w:noVBand="0"/>
      </w:tblPr>
      <w:tblGrid>
        <w:gridCol w:w="946"/>
        <w:gridCol w:w="946"/>
        <w:gridCol w:w="941"/>
        <w:gridCol w:w="946"/>
        <w:gridCol w:w="941"/>
        <w:gridCol w:w="946"/>
        <w:gridCol w:w="946"/>
        <w:gridCol w:w="941"/>
        <w:gridCol w:w="946"/>
        <w:gridCol w:w="941"/>
        <w:gridCol w:w="946"/>
        <w:gridCol w:w="946"/>
        <w:gridCol w:w="941"/>
        <w:gridCol w:w="946"/>
        <w:gridCol w:w="955"/>
      </w:tblGrid>
      <w:tr w:rsidR="00030F1D" w:rsidRPr="00805F17" w14:paraId="164CC077" w14:textId="77777777" w:rsidTr="00104DBA">
        <w:trPr>
          <w:trHeight w:val="398"/>
        </w:trPr>
        <w:tc>
          <w:tcPr>
            <w:tcW w:w="946" w:type="dxa"/>
            <w:tcBorders>
              <w:top w:val="single" w:sz="4" w:space="0" w:color="auto"/>
              <w:left w:val="single" w:sz="4" w:space="0" w:color="auto"/>
              <w:bottom w:val="nil"/>
              <w:right w:val="nil"/>
            </w:tcBorders>
            <w:shd w:val="clear" w:color="auto" w:fill="FFFFFF"/>
            <w:vAlign w:val="center"/>
          </w:tcPr>
          <w:p w14:paraId="263B6BC4"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Axă prioritară</w:t>
            </w:r>
          </w:p>
        </w:tc>
        <w:tc>
          <w:tcPr>
            <w:tcW w:w="1887" w:type="dxa"/>
            <w:gridSpan w:val="2"/>
            <w:tcBorders>
              <w:top w:val="single" w:sz="4" w:space="0" w:color="auto"/>
              <w:left w:val="single" w:sz="4" w:space="0" w:color="auto"/>
              <w:bottom w:val="nil"/>
              <w:right w:val="nil"/>
            </w:tcBorders>
            <w:shd w:val="clear" w:color="auto" w:fill="FFFFFF"/>
            <w:vAlign w:val="center"/>
          </w:tcPr>
          <w:p w14:paraId="50A1FC2B"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Caracteristicile cheltuielilor</w:t>
            </w:r>
          </w:p>
        </w:tc>
        <w:tc>
          <w:tcPr>
            <w:tcW w:w="7553" w:type="dxa"/>
            <w:gridSpan w:val="8"/>
            <w:tcBorders>
              <w:top w:val="single" w:sz="4" w:space="0" w:color="auto"/>
              <w:left w:val="single" w:sz="4" w:space="0" w:color="auto"/>
              <w:bottom w:val="nil"/>
              <w:right w:val="nil"/>
            </w:tcBorders>
            <w:shd w:val="clear" w:color="auto" w:fill="FFFFFF"/>
            <w:vAlign w:val="center"/>
          </w:tcPr>
          <w:p w14:paraId="7153DFC6"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Dimensiuni de clasificare</w:t>
            </w:r>
          </w:p>
        </w:tc>
        <w:tc>
          <w:tcPr>
            <w:tcW w:w="3788" w:type="dxa"/>
            <w:gridSpan w:val="4"/>
            <w:tcBorders>
              <w:top w:val="single" w:sz="4" w:space="0" w:color="auto"/>
              <w:left w:val="single" w:sz="4" w:space="0" w:color="auto"/>
              <w:bottom w:val="nil"/>
              <w:right w:val="single" w:sz="4" w:space="0" w:color="auto"/>
            </w:tcBorders>
            <w:shd w:val="clear" w:color="auto" w:fill="FFFFFF"/>
            <w:vAlign w:val="center"/>
          </w:tcPr>
          <w:p w14:paraId="39BCAD2F"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Date financiare</w:t>
            </w:r>
          </w:p>
        </w:tc>
      </w:tr>
      <w:tr w:rsidR="00030F1D" w:rsidRPr="00805F17" w14:paraId="1DF9A8A0" w14:textId="77777777" w:rsidTr="00104DBA">
        <w:trPr>
          <w:trHeight w:val="1224"/>
        </w:trPr>
        <w:tc>
          <w:tcPr>
            <w:tcW w:w="946" w:type="dxa"/>
            <w:tcBorders>
              <w:top w:val="single" w:sz="4" w:space="0" w:color="auto"/>
              <w:left w:val="single" w:sz="4" w:space="0" w:color="auto"/>
              <w:bottom w:val="nil"/>
              <w:right w:val="nil"/>
            </w:tcBorders>
            <w:shd w:val="clear" w:color="auto" w:fill="FFFFFF"/>
          </w:tcPr>
          <w:p w14:paraId="19804749"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46" w:type="dxa"/>
            <w:tcBorders>
              <w:top w:val="single" w:sz="4" w:space="0" w:color="auto"/>
              <w:left w:val="single" w:sz="4" w:space="0" w:color="auto"/>
              <w:bottom w:val="nil"/>
              <w:right w:val="nil"/>
            </w:tcBorders>
            <w:shd w:val="clear" w:color="auto" w:fill="FFFFFF"/>
          </w:tcPr>
          <w:p w14:paraId="693B7BE1"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Fond</w:t>
            </w:r>
          </w:p>
        </w:tc>
        <w:tc>
          <w:tcPr>
            <w:tcW w:w="941" w:type="dxa"/>
            <w:tcBorders>
              <w:top w:val="single" w:sz="4" w:space="0" w:color="auto"/>
              <w:left w:val="single" w:sz="4" w:space="0" w:color="auto"/>
              <w:bottom w:val="nil"/>
              <w:right w:val="nil"/>
            </w:tcBorders>
            <w:shd w:val="clear" w:color="auto" w:fill="FFFFFF"/>
          </w:tcPr>
          <w:p w14:paraId="2A0C6811"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Categoria de regiune</w:t>
            </w:r>
          </w:p>
        </w:tc>
        <w:tc>
          <w:tcPr>
            <w:tcW w:w="946" w:type="dxa"/>
            <w:tcBorders>
              <w:top w:val="single" w:sz="4" w:space="0" w:color="auto"/>
              <w:left w:val="single" w:sz="4" w:space="0" w:color="auto"/>
              <w:bottom w:val="nil"/>
              <w:right w:val="nil"/>
            </w:tcBorders>
            <w:shd w:val="clear" w:color="auto" w:fill="FFFFFF"/>
          </w:tcPr>
          <w:p w14:paraId="39011B49"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 xml:space="preserve">Domeniul de </w:t>
            </w:r>
            <w:proofErr w:type="spellStart"/>
            <w:r w:rsidRPr="00805F17">
              <w:rPr>
                <w:rFonts w:eastAsia="Arial Unicode MS" w:cs="Times New Roman"/>
                <w:color w:val="000000"/>
                <w:sz w:val="18"/>
                <w:szCs w:val="18"/>
              </w:rPr>
              <w:t>intervenţie</w:t>
            </w:r>
            <w:proofErr w:type="spellEnd"/>
          </w:p>
        </w:tc>
        <w:tc>
          <w:tcPr>
            <w:tcW w:w="941" w:type="dxa"/>
            <w:tcBorders>
              <w:top w:val="single" w:sz="4" w:space="0" w:color="auto"/>
              <w:left w:val="single" w:sz="4" w:space="0" w:color="auto"/>
              <w:bottom w:val="nil"/>
              <w:right w:val="nil"/>
            </w:tcBorders>
            <w:shd w:val="clear" w:color="auto" w:fill="FFFFFF"/>
          </w:tcPr>
          <w:p w14:paraId="7A808174"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 xml:space="preserve">Formă de </w:t>
            </w:r>
            <w:proofErr w:type="spellStart"/>
            <w:r w:rsidRPr="00805F17">
              <w:rPr>
                <w:rFonts w:eastAsia="Arial Unicode MS" w:cs="Times New Roman"/>
                <w:color w:val="000000"/>
                <w:sz w:val="18"/>
                <w:szCs w:val="18"/>
              </w:rPr>
              <w:t>finanţare</w:t>
            </w:r>
            <w:proofErr w:type="spellEnd"/>
          </w:p>
        </w:tc>
        <w:tc>
          <w:tcPr>
            <w:tcW w:w="946" w:type="dxa"/>
            <w:tcBorders>
              <w:top w:val="single" w:sz="4" w:space="0" w:color="auto"/>
              <w:left w:val="single" w:sz="4" w:space="0" w:color="auto"/>
              <w:bottom w:val="nil"/>
              <w:right w:val="nil"/>
            </w:tcBorders>
            <w:shd w:val="clear" w:color="auto" w:fill="FFFFFF"/>
          </w:tcPr>
          <w:p w14:paraId="2EF3395A"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Dimensiune</w:t>
            </w:r>
          </w:p>
          <w:p w14:paraId="43EBEF10"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teritorială</w:t>
            </w:r>
          </w:p>
        </w:tc>
        <w:tc>
          <w:tcPr>
            <w:tcW w:w="946" w:type="dxa"/>
            <w:tcBorders>
              <w:top w:val="single" w:sz="4" w:space="0" w:color="auto"/>
              <w:left w:val="single" w:sz="4" w:space="0" w:color="auto"/>
              <w:bottom w:val="nil"/>
              <w:right w:val="nil"/>
            </w:tcBorders>
            <w:shd w:val="clear" w:color="auto" w:fill="FFFFFF"/>
          </w:tcPr>
          <w:p w14:paraId="4D3F0996" w14:textId="77777777" w:rsidR="00030F1D" w:rsidRPr="00805F17" w:rsidRDefault="00030F1D" w:rsidP="00104DBA">
            <w:pPr>
              <w:widowControl w:val="0"/>
              <w:autoSpaceDE w:val="0"/>
              <w:autoSpaceDN w:val="0"/>
              <w:adjustRightInd w:val="0"/>
              <w:spacing w:after="0" w:line="240" w:lineRule="auto"/>
              <w:ind w:left="360" w:hanging="360"/>
              <w:rPr>
                <w:rFonts w:eastAsia="Arial Unicode MS" w:cs="Times New Roman"/>
                <w:sz w:val="18"/>
                <w:szCs w:val="18"/>
              </w:rPr>
            </w:pPr>
            <w:r w:rsidRPr="00805F17">
              <w:rPr>
                <w:rFonts w:eastAsia="Arial Unicode MS" w:cs="Times New Roman"/>
                <w:color w:val="000000"/>
                <w:sz w:val="18"/>
                <w:szCs w:val="18"/>
              </w:rPr>
              <w:t>Mecanism de aplicare teritorial</w:t>
            </w:r>
          </w:p>
        </w:tc>
        <w:tc>
          <w:tcPr>
            <w:tcW w:w="941" w:type="dxa"/>
            <w:tcBorders>
              <w:top w:val="single" w:sz="4" w:space="0" w:color="auto"/>
              <w:left w:val="single" w:sz="4" w:space="0" w:color="auto"/>
              <w:bottom w:val="nil"/>
              <w:right w:val="nil"/>
            </w:tcBorders>
            <w:shd w:val="clear" w:color="auto" w:fill="FFFFFF"/>
          </w:tcPr>
          <w:p w14:paraId="065F91FE"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Dimensiunea</w:t>
            </w:r>
          </w:p>
          <w:p w14:paraId="1B70703A"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obiectivului</w:t>
            </w:r>
          </w:p>
          <w:p w14:paraId="438E2854"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tematic</w:t>
            </w:r>
          </w:p>
        </w:tc>
        <w:tc>
          <w:tcPr>
            <w:tcW w:w="946" w:type="dxa"/>
            <w:tcBorders>
              <w:top w:val="single" w:sz="4" w:space="0" w:color="auto"/>
              <w:left w:val="single" w:sz="4" w:space="0" w:color="auto"/>
              <w:bottom w:val="nil"/>
              <w:right w:val="nil"/>
            </w:tcBorders>
            <w:shd w:val="clear" w:color="auto" w:fill="FFFFFF"/>
          </w:tcPr>
          <w:p w14:paraId="3FADEE64"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Temă</w:t>
            </w:r>
          </w:p>
          <w:p w14:paraId="0E9F3DEF"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secundară în cadrul FSE</w:t>
            </w:r>
          </w:p>
        </w:tc>
        <w:tc>
          <w:tcPr>
            <w:tcW w:w="941" w:type="dxa"/>
            <w:tcBorders>
              <w:top w:val="single" w:sz="4" w:space="0" w:color="auto"/>
              <w:left w:val="single" w:sz="4" w:space="0" w:color="auto"/>
              <w:bottom w:val="nil"/>
              <w:right w:val="nil"/>
            </w:tcBorders>
            <w:shd w:val="clear" w:color="auto" w:fill="FFFFFF"/>
          </w:tcPr>
          <w:p w14:paraId="0E17B7DE"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Dimensiunea</w:t>
            </w:r>
          </w:p>
          <w:p w14:paraId="3EF58269"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economică</w:t>
            </w:r>
          </w:p>
        </w:tc>
        <w:tc>
          <w:tcPr>
            <w:tcW w:w="946" w:type="dxa"/>
            <w:tcBorders>
              <w:top w:val="single" w:sz="4" w:space="0" w:color="auto"/>
              <w:left w:val="single" w:sz="4" w:space="0" w:color="auto"/>
              <w:bottom w:val="nil"/>
              <w:right w:val="nil"/>
            </w:tcBorders>
            <w:shd w:val="clear" w:color="auto" w:fill="FFFFFF"/>
          </w:tcPr>
          <w:p w14:paraId="6B98C9E9"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Dimensiune</w:t>
            </w:r>
          </w:p>
          <w:p w14:paraId="5F86F2B1"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localizare</w:t>
            </w:r>
          </w:p>
        </w:tc>
        <w:tc>
          <w:tcPr>
            <w:tcW w:w="946" w:type="dxa"/>
            <w:tcBorders>
              <w:top w:val="single" w:sz="4" w:space="0" w:color="auto"/>
              <w:left w:val="single" w:sz="4" w:space="0" w:color="auto"/>
              <w:bottom w:val="nil"/>
              <w:right w:val="nil"/>
            </w:tcBorders>
            <w:shd w:val="clear" w:color="auto" w:fill="FFFFFF"/>
            <w:vAlign w:val="center"/>
          </w:tcPr>
          <w:p w14:paraId="571964AA"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Costurile eligibile totale</w:t>
            </w:r>
          </w:p>
          <w:p w14:paraId="0437AAF9"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ale</w:t>
            </w:r>
          </w:p>
          <w:p w14:paraId="66A6C46F"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proofErr w:type="spellStart"/>
            <w:r w:rsidRPr="00805F17">
              <w:rPr>
                <w:rFonts w:eastAsia="Arial Unicode MS" w:cs="Times New Roman"/>
                <w:color w:val="000000"/>
                <w:sz w:val="18"/>
                <w:szCs w:val="18"/>
              </w:rPr>
              <w:t>operaţiunilor</w:t>
            </w:r>
            <w:proofErr w:type="spellEnd"/>
            <w:r w:rsidRPr="00805F17">
              <w:rPr>
                <w:rFonts w:eastAsia="Arial Unicode MS" w:cs="Times New Roman"/>
                <w:color w:val="000000"/>
                <w:sz w:val="18"/>
                <w:szCs w:val="18"/>
              </w:rPr>
              <w:t xml:space="preserve"> selectate pentru sprijin</w:t>
            </w:r>
          </w:p>
        </w:tc>
        <w:tc>
          <w:tcPr>
            <w:tcW w:w="941" w:type="dxa"/>
            <w:tcBorders>
              <w:top w:val="single" w:sz="4" w:space="0" w:color="auto"/>
              <w:left w:val="single" w:sz="4" w:space="0" w:color="auto"/>
              <w:bottom w:val="nil"/>
              <w:right w:val="nil"/>
            </w:tcBorders>
            <w:shd w:val="clear" w:color="auto" w:fill="FFFFFF"/>
            <w:vAlign w:val="center"/>
          </w:tcPr>
          <w:p w14:paraId="26CAB616"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Costurile publice eligibile</w:t>
            </w:r>
          </w:p>
          <w:p w14:paraId="49B822B6"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ale</w:t>
            </w:r>
          </w:p>
          <w:p w14:paraId="38188D37"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proofErr w:type="spellStart"/>
            <w:r w:rsidRPr="00805F17">
              <w:rPr>
                <w:rFonts w:eastAsia="Arial Unicode MS" w:cs="Times New Roman"/>
                <w:color w:val="000000"/>
                <w:sz w:val="18"/>
                <w:szCs w:val="18"/>
              </w:rPr>
              <w:t>operaţiunilor</w:t>
            </w:r>
            <w:proofErr w:type="spellEnd"/>
            <w:r w:rsidRPr="00805F17">
              <w:rPr>
                <w:rFonts w:eastAsia="Arial Unicode MS" w:cs="Times New Roman"/>
                <w:color w:val="000000"/>
                <w:sz w:val="18"/>
                <w:szCs w:val="18"/>
              </w:rPr>
              <w:t xml:space="preserve"> selectate pentru sprijin</w:t>
            </w:r>
          </w:p>
        </w:tc>
        <w:tc>
          <w:tcPr>
            <w:tcW w:w="946" w:type="dxa"/>
            <w:tcBorders>
              <w:top w:val="single" w:sz="4" w:space="0" w:color="auto"/>
              <w:left w:val="single" w:sz="4" w:space="0" w:color="auto"/>
              <w:bottom w:val="nil"/>
              <w:right w:val="nil"/>
            </w:tcBorders>
            <w:shd w:val="clear" w:color="auto" w:fill="FFFFFF"/>
            <w:vAlign w:val="center"/>
          </w:tcPr>
          <w:p w14:paraId="20EE3C71"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Cheltuielile totale eligibile declarate de beneficiari către</w:t>
            </w:r>
          </w:p>
          <w:p w14:paraId="6E917D23"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autoritatea de management</w:t>
            </w:r>
          </w:p>
        </w:tc>
        <w:tc>
          <w:tcPr>
            <w:tcW w:w="955" w:type="dxa"/>
            <w:tcBorders>
              <w:top w:val="single" w:sz="4" w:space="0" w:color="auto"/>
              <w:left w:val="single" w:sz="4" w:space="0" w:color="auto"/>
              <w:bottom w:val="nil"/>
              <w:right w:val="single" w:sz="4" w:space="0" w:color="auto"/>
            </w:tcBorders>
            <w:shd w:val="clear" w:color="auto" w:fill="FFFFFF"/>
          </w:tcPr>
          <w:p w14:paraId="5E7A897F"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 xml:space="preserve">Număr de </w:t>
            </w:r>
            <w:proofErr w:type="spellStart"/>
            <w:r w:rsidRPr="00805F17">
              <w:rPr>
                <w:rFonts w:eastAsia="Arial Unicode MS" w:cs="Times New Roman"/>
                <w:color w:val="000000"/>
                <w:sz w:val="18"/>
                <w:szCs w:val="18"/>
              </w:rPr>
              <w:t>operaţiuni</w:t>
            </w:r>
            <w:proofErr w:type="spellEnd"/>
            <w:r w:rsidRPr="00805F17">
              <w:rPr>
                <w:rFonts w:eastAsia="Arial Unicode MS" w:cs="Times New Roman"/>
                <w:color w:val="000000"/>
                <w:sz w:val="18"/>
                <w:szCs w:val="18"/>
              </w:rPr>
              <w:t xml:space="preserve"> selectate</w:t>
            </w:r>
          </w:p>
        </w:tc>
      </w:tr>
      <w:tr w:rsidR="00030F1D" w:rsidRPr="00805F17" w14:paraId="0F7E07FA" w14:textId="77777777" w:rsidTr="00104DBA">
        <w:trPr>
          <w:trHeight w:val="523"/>
        </w:trPr>
        <w:tc>
          <w:tcPr>
            <w:tcW w:w="946" w:type="dxa"/>
            <w:tcBorders>
              <w:top w:val="single" w:sz="4" w:space="0" w:color="auto"/>
              <w:left w:val="single" w:sz="4" w:space="0" w:color="auto"/>
              <w:bottom w:val="nil"/>
              <w:right w:val="nil"/>
            </w:tcBorders>
            <w:shd w:val="clear" w:color="auto" w:fill="FFFFFF"/>
            <w:vAlign w:val="center"/>
          </w:tcPr>
          <w:p w14:paraId="0DC6D3A6"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AP1</w:t>
            </w:r>
          </w:p>
        </w:tc>
        <w:tc>
          <w:tcPr>
            <w:tcW w:w="946" w:type="dxa"/>
            <w:tcBorders>
              <w:top w:val="single" w:sz="4" w:space="0" w:color="auto"/>
              <w:left w:val="single" w:sz="4" w:space="0" w:color="auto"/>
              <w:bottom w:val="nil"/>
              <w:right w:val="nil"/>
            </w:tcBorders>
            <w:shd w:val="clear" w:color="auto" w:fill="FFFFFF"/>
            <w:vAlign w:val="center"/>
          </w:tcPr>
          <w:p w14:paraId="1FB252C3"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FEDR</w:t>
            </w:r>
          </w:p>
        </w:tc>
        <w:tc>
          <w:tcPr>
            <w:tcW w:w="941" w:type="dxa"/>
            <w:tcBorders>
              <w:top w:val="single" w:sz="4" w:space="0" w:color="auto"/>
              <w:left w:val="single" w:sz="4" w:space="0" w:color="auto"/>
              <w:bottom w:val="nil"/>
              <w:right w:val="nil"/>
            </w:tcBorders>
            <w:shd w:val="clear" w:color="auto" w:fill="FFFFFF"/>
            <w:vAlign w:val="center"/>
          </w:tcPr>
          <w:p w14:paraId="171DB2F2"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 xml:space="preserve">Mai </w:t>
            </w:r>
            <w:proofErr w:type="spellStart"/>
            <w:r w:rsidRPr="00805F17">
              <w:rPr>
                <w:rFonts w:eastAsia="Arial Unicode MS" w:cs="Times New Roman"/>
                <w:color w:val="000000"/>
                <w:sz w:val="18"/>
                <w:szCs w:val="18"/>
              </w:rPr>
              <w:t>puţin</w:t>
            </w:r>
            <w:proofErr w:type="spellEnd"/>
            <w:r w:rsidRPr="00805F17">
              <w:rPr>
                <w:rFonts w:eastAsia="Arial Unicode MS" w:cs="Times New Roman"/>
                <w:color w:val="000000"/>
                <w:sz w:val="18"/>
                <w:szCs w:val="18"/>
              </w:rPr>
              <w:t xml:space="preserve"> dezvoltate</w:t>
            </w:r>
          </w:p>
        </w:tc>
        <w:tc>
          <w:tcPr>
            <w:tcW w:w="946" w:type="dxa"/>
            <w:tcBorders>
              <w:top w:val="single" w:sz="4" w:space="0" w:color="auto"/>
              <w:left w:val="single" w:sz="4" w:space="0" w:color="auto"/>
              <w:bottom w:val="nil"/>
              <w:right w:val="nil"/>
            </w:tcBorders>
            <w:shd w:val="clear" w:color="auto" w:fill="FFFFFF"/>
          </w:tcPr>
          <w:p w14:paraId="6966B8EA"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41" w:type="dxa"/>
            <w:tcBorders>
              <w:top w:val="single" w:sz="4" w:space="0" w:color="auto"/>
              <w:left w:val="single" w:sz="4" w:space="0" w:color="auto"/>
              <w:bottom w:val="nil"/>
              <w:right w:val="nil"/>
            </w:tcBorders>
            <w:shd w:val="clear" w:color="auto" w:fill="FFFFFF"/>
          </w:tcPr>
          <w:p w14:paraId="24D0E265"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46" w:type="dxa"/>
            <w:tcBorders>
              <w:top w:val="single" w:sz="4" w:space="0" w:color="auto"/>
              <w:left w:val="single" w:sz="4" w:space="0" w:color="auto"/>
              <w:bottom w:val="nil"/>
              <w:right w:val="nil"/>
            </w:tcBorders>
            <w:shd w:val="clear" w:color="auto" w:fill="FFFFFF"/>
          </w:tcPr>
          <w:p w14:paraId="7C89FA0E"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46" w:type="dxa"/>
            <w:tcBorders>
              <w:top w:val="single" w:sz="4" w:space="0" w:color="auto"/>
              <w:left w:val="single" w:sz="4" w:space="0" w:color="auto"/>
              <w:bottom w:val="nil"/>
              <w:right w:val="nil"/>
            </w:tcBorders>
            <w:shd w:val="clear" w:color="auto" w:fill="FFFFFF"/>
          </w:tcPr>
          <w:p w14:paraId="544AE239"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41" w:type="dxa"/>
            <w:tcBorders>
              <w:top w:val="single" w:sz="4" w:space="0" w:color="auto"/>
              <w:left w:val="single" w:sz="4" w:space="0" w:color="auto"/>
              <w:bottom w:val="nil"/>
              <w:right w:val="nil"/>
            </w:tcBorders>
            <w:shd w:val="clear" w:color="auto" w:fill="FFFFFF"/>
          </w:tcPr>
          <w:p w14:paraId="57D5775A"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46" w:type="dxa"/>
            <w:tcBorders>
              <w:top w:val="single" w:sz="4" w:space="0" w:color="auto"/>
              <w:left w:val="single" w:sz="4" w:space="0" w:color="auto"/>
              <w:bottom w:val="nil"/>
              <w:right w:val="nil"/>
            </w:tcBorders>
            <w:shd w:val="clear" w:color="auto" w:fill="FFFFFF"/>
          </w:tcPr>
          <w:p w14:paraId="33509EF3"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41" w:type="dxa"/>
            <w:tcBorders>
              <w:top w:val="single" w:sz="4" w:space="0" w:color="auto"/>
              <w:left w:val="single" w:sz="4" w:space="0" w:color="auto"/>
              <w:bottom w:val="nil"/>
              <w:right w:val="nil"/>
            </w:tcBorders>
            <w:shd w:val="clear" w:color="auto" w:fill="FFFFFF"/>
          </w:tcPr>
          <w:p w14:paraId="36EE8F4B"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46" w:type="dxa"/>
            <w:tcBorders>
              <w:top w:val="single" w:sz="4" w:space="0" w:color="auto"/>
              <w:left w:val="single" w:sz="4" w:space="0" w:color="auto"/>
              <w:bottom w:val="nil"/>
              <w:right w:val="nil"/>
            </w:tcBorders>
            <w:shd w:val="clear" w:color="auto" w:fill="FFFFFF"/>
          </w:tcPr>
          <w:p w14:paraId="78FC00DE"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46" w:type="dxa"/>
            <w:tcBorders>
              <w:top w:val="single" w:sz="4" w:space="0" w:color="auto"/>
              <w:left w:val="single" w:sz="4" w:space="0" w:color="auto"/>
              <w:bottom w:val="nil"/>
              <w:right w:val="nil"/>
            </w:tcBorders>
            <w:shd w:val="clear" w:color="auto" w:fill="FFFFFF"/>
          </w:tcPr>
          <w:p w14:paraId="76BA2F91"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41" w:type="dxa"/>
            <w:tcBorders>
              <w:top w:val="single" w:sz="4" w:space="0" w:color="auto"/>
              <w:left w:val="single" w:sz="4" w:space="0" w:color="auto"/>
              <w:bottom w:val="nil"/>
              <w:right w:val="nil"/>
            </w:tcBorders>
            <w:shd w:val="clear" w:color="auto" w:fill="FFFFFF"/>
          </w:tcPr>
          <w:p w14:paraId="5FBFD5AB"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46" w:type="dxa"/>
            <w:tcBorders>
              <w:top w:val="single" w:sz="4" w:space="0" w:color="auto"/>
              <w:left w:val="single" w:sz="4" w:space="0" w:color="auto"/>
              <w:bottom w:val="nil"/>
              <w:right w:val="nil"/>
            </w:tcBorders>
            <w:shd w:val="clear" w:color="auto" w:fill="FFFFFF"/>
          </w:tcPr>
          <w:p w14:paraId="5D74F509"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55" w:type="dxa"/>
            <w:tcBorders>
              <w:top w:val="single" w:sz="4" w:space="0" w:color="auto"/>
              <w:left w:val="single" w:sz="4" w:space="0" w:color="auto"/>
              <w:bottom w:val="nil"/>
              <w:right w:val="single" w:sz="4" w:space="0" w:color="auto"/>
            </w:tcBorders>
            <w:shd w:val="clear" w:color="auto" w:fill="FFFFFF"/>
          </w:tcPr>
          <w:p w14:paraId="6AE93408"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r>
      <w:tr w:rsidR="00030F1D" w:rsidRPr="00805F17" w14:paraId="1DE14C91" w14:textId="77777777" w:rsidTr="00104DBA">
        <w:trPr>
          <w:trHeight w:val="413"/>
        </w:trPr>
        <w:tc>
          <w:tcPr>
            <w:tcW w:w="946" w:type="dxa"/>
            <w:tcBorders>
              <w:top w:val="single" w:sz="4" w:space="0" w:color="auto"/>
              <w:left w:val="single" w:sz="4" w:space="0" w:color="auto"/>
              <w:bottom w:val="nil"/>
              <w:right w:val="nil"/>
            </w:tcBorders>
            <w:shd w:val="clear" w:color="auto" w:fill="FFFFFF"/>
            <w:vAlign w:val="center"/>
          </w:tcPr>
          <w:p w14:paraId="7104B90A"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AP1</w:t>
            </w:r>
          </w:p>
        </w:tc>
        <w:tc>
          <w:tcPr>
            <w:tcW w:w="946" w:type="dxa"/>
            <w:tcBorders>
              <w:top w:val="single" w:sz="4" w:space="0" w:color="auto"/>
              <w:left w:val="single" w:sz="4" w:space="0" w:color="auto"/>
              <w:bottom w:val="nil"/>
              <w:right w:val="nil"/>
            </w:tcBorders>
            <w:shd w:val="clear" w:color="auto" w:fill="FFFFFF"/>
            <w:vAlign w:val="center"/>
          </w:tcPr>
          <w:p w14:paraId="5D3BAFD0"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FEDR</w:t>
            </w:r>
          </w:p>
        </w:tc>
        <w:tc>
          <w:tcPr>
            <w:tcW w:w="941" w:type="dxa"/>
            <w:tcBorders>
              <w:top w:val="single" w:sz="4" w:space="0" w:color="auto"/>
              <w:left w:val="single" w:sz="4" w:space="0" w:color="auto"/>
              <w:bottom w:val="nil"/>
              <w:right w:val="nil"/>
            </w:tcBorders>
            <w:shd w:val="clear" w:color="auto" w:fill="FFFFFF"/>
            <w:vAlign w:val="center"/>
          </w:tcPr>
          <w:p w14:paraId="55D4B014"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Mai dezvoltate</w:t>
            </w:r>
          </w:p>
        </w:tc>
        <w:tc>
          <w:tcPr>
            <w:tcW w:w="946" w:type="dxa"/>
            <w:tcBorders>
              <w:top w:val="single" w:sz="4" w:space="0" w:color="auto"/>
              <w:left w:val="single" w:sz="4" w:space="0" w:color="auto"/>
              <w:bottom w:val="nil"/>
              <w:right w:val="nil"/>
            </w:tcBorders>
            <w:shd w:val="clear" w:color="auto" w:fill="FFFFFF"/>
          </w:tcPr>
          <w:p w14:paraId="5B73D039"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41" w:type="dxa"/>
            <w:tcBorders>
              <w:top w:val="single" w:sz="4" w:space="0" w:color="auto"/>
              <w:left w:val="single" w:sz="4" w:space="0" w:color="auto"/>
              <w:bottom w:val="nil"/>
              <w:right w:val="nil"/>
            </w:tcBorders>
            <w:shd w:val="clear" w:color="auto" w:fill="FFFFFF"/>
          </w:tcPr>
          <w:p w14:paraId="0507F633"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46" w:type="dxa"/>
            <w:tcBorders>
              <w:top w:val="single" w:sz="4" w:space="0" w:color="auto"/>
              <w:left w:val="single" w:sz="4" w:space="0" w:color="auto"/>
              <w:bottom w:val="nil"/>
              <w:right w:val="nil"/>
            </w:tcBorders>
            <w:shd w:val="clear" w:color="auto" w:fill="FFFFFF"/>
          </w:tcPr>
          <w:p w14:paraId="1D7CADB0"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46" w:type="dxa"/>
            <w:tcBorders>
              <w:top w:val="single" w:sz="4" w:space="0" w:color="auto"/>
              <w:left w:val="single" w:sz="4" w:space="0" w:color="auto"/>
              <w:bottom w:val="nil"/>
              <w:right w:val="nil"/>
            </w:tcBorders>
            <w:shd w:val="clear" w:color="auto" w:fill="FFFFFF"/>
          </w:tcPr>
          <w:p w14:paraId="53200464"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41" w:type="dxa"/>
            <w:tcBorders>
              <w:top w:val="single" w:sz="4" w:space="0" w:color="auto"/>
              <w:left w:val="single" w:sz="4" w:space="0" w:color="auto"/>
              <w:bottom w:val="nil"/>
              <w:right w:val="nil"/>
            </w:tcBorders>
            <w:shd w:val="clear" w:color="auto" w:fill="FFFFFF"/>
          </w:tcPr>
          <w:p w14:paraId="0E5546CC"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46" w:type="dxa"/>
            <w:tcBorders>
              <w:top w:val="single" w:sz="4" w:space="0" w:color="auto"/>
              <w:left w:val="single" w:sz="4" w:space="0" w:color="auto"/>
              <w:bottom w:val="nil"/>
              <w:right w:val="nil"/>
            </w:tcBorders>
            <w:shd w:val="clear" w:color="auto" w:fill="FFFFFF"/>
          </w:tcPr>
          <w:p w14:paraId="7889CB1C"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41" w:type="dxa"/>
            <w:tcBorders>
              <w:top w:val="single" w:sz="4" w:space="0" w:color="auto"/>
              <w:left w:val="single" w:sz="4" w:space="0" w:color="auto"/>
              <w:bottom w:val="nil"/>
              <w:right w:val="nil"/>
            </w:tcBorders>
            <w:shd w:val="clear" w:color="auto" w:fill="FFFFFF"/>
          </w:tcPr>
          <w:p w14:paraId="5941EA8E"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46" w:type="dxa"/>
            <w:tcBorders>
              <w:top w:val="single" w:sz="4" w:space="0" w:color="auto"/>
              <w:left w:val="single" w:sz="4" w:space="0" w:color="auto"/>
              <w:bottom w:val="nil"/>
              <w:right w:val="nil"/>
            </w:tcBorders>
            <w:shd w:val="clear" w:color="auto" w:fill="FFFFFF"/>
          </w:tcPr>
          <w:p w14:paraId="50D02D51"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46" w:type="dxa"/>
            <w:tcBorders>
              <w:top w:val="single" w:sz="4" w:space="0" w:color="auto"/>
              <w:left w:val="single" w:sz="4" w:space="0" w:color="auto"/>
              <w:bottom w:val="nil"/>
              <w:right w:val="nil"/>
            </w:tcBorders>
            <w:shd w:val="clear" w:color="auto" w:fill="FFFFFF"/>
          </w:tcPr>
          <w:p w14:paraId="5D674D32"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41" w:type="dxa"/>
            <w:tcBorders>
              <w:top w:val="single" w:sz="4" w:space="0" w:color="auto"/>
              <w:left w:val="single" w:sz="4" w:space="0" w:color="auto"/>
              <w:bottom w:val="nil"/>
              <w:right w:val="nil"/>
            </w:tcBorders>
            <w:shd w:val="clear" w:color="auto" w:fill="FFFFFF"/>
          </w:tcPr>
          <w:p w14:paraId="5F097006"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46" w:type="dxa"/>
            <w:tcBorders>
              <w:top w:val="single" w:sz="4" w:space="0" w:color="auto"/>
              <w:left w:val="single" w:sz="4" w:space="0" w:color="auto"/>
              <w:bottom w:val="nil"/>
              <w:right w:val="nil"/>
            </w:tcBorders>
            <w:shd w:val="clear" w:color="auto" w:fill="FFFFFF"/>
          </w:tcPr>
          <w:p w14:paraId="081B6F7F"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55" w:type="dxa"/>
            <w:tcBorders>
              <w:top w:val="single" w:sz="4" w:space="0" w:color="auto"/>
              <w:left w:val="single" w:sz="4" w:space="0" w:color="auto"/>
              <w:bottom w:val="nil"/>
              <w:right w:val="single" w:sz="4" w:space="0" w:color="auto"/>
            </w:tcBorders>
            <w:shd w:val="clear" w:color="auto" w:fill="FFFFFF"/>
          </w:tcPr>
          <w:p w14:paraId="1F912265"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r>
      <w:tr w:rsidR="00030F1D" w:rsidRPr="00805F17" w14:paraId="7AAA6ED5" w14:textId="77777777" w:rsidTr="00104DBA">
        <w:trPr>
          <w:trHeight w:val="523"/>
        </w:trPr>
        <w:tc>
          <w:tcPr>
            <w:tcW w:w="946" w:type="dxa"/>
            <w:tcBorders>
              <w:top w:val="single" w:sz="4" w:space="0" w:color="auto"/>
              <w:left w:val="single" w:sz="4" w:space="0" w:color="auto"/>
              <w:bottom w:val="nil"/>
              <w:right w:val="nil"/>
            </w:tcBorders>
            <w:shd w:val="clear" w:color="auto" w:fill="FFFFFF"/>
            <w:vAlign w:val="center"/>
          </w:tcPr>
          <w:p w14:paraId="67432247"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AP2</w:t>
            </w:r>
          </w:p>
        </w:tc>
        <w:tc>
          <w:tcPr>
            <w:tcW w:w="946" w:type="dxa"/>
            <w:tcBorders>
              <w:top w:val="single" w:sz="4" w:space="0" w:color="auto"/>
              <w:left w:val="single" w:sz="4" w:space="0" w:color="auto"/>
              <w:bottom w:val="nil"/>
              <w:right w:val="nil"/>
            </w:tcBorders>
            <w:shd w:val="clear" w:color="auto" w:fill="FFFFFF"/>
            <w:vAlign w:val="center"/>
          </w:tcPr>
          <w:p w14:paraId="1586E233"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FEDR</w:t>
            </w:r>
          </w:p>
        </w:tc>
        <w:tc>
          <w:tcPr>
            <w:tcW w:w="941" w:type="dxa"/>
            <w:tcBorders>
              <w:top w:val="single" w:sz="4" w:space="0" w:color="auto"/>
              <w:left w:val="single" w:sz="4" w:space="0" w:color="auto"/>
              <w:bottom w:val="nil"/>
              <w:right w:val="nil"/>
            </w:tcBorders>
            <w:shd w:val="clear" w:color="auto" w:fill="FFFFFF"/>
            <w:vAlign w:val="center"/>
          </w:tcPr>
          <w:p w14:paraId="72A08149"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 xml:space="preserve">Mai </w:t>
            </w:r>
            <w:proofErr w:type="spellStart"/>
            <w:r w:rsidRPr="00805F17">
              <w:rPr>
                <w:rFonts w:eastAsia="Arial Unicode MS" w:cs="Times New Roman"/>
                <w:color w:val="000000"/>
                <w:sz w:val="18"/>
                <w:szCs w:val="18"/>
              </w:rPr>
              <w:t>puţin</w:t>
            </w:r>
            <w:proofErr w:type="spellEnd"/>
            <w:r w:rsidRPr="00805F17">
              <w:rPr>
                <w:rFonts w:eastAsia="Arial Unicode MS" w:cs="Times New Roman"/>
                <w:color w:val="000000"/>
                <w:sz w:val="18"/>
                <w:szCs w:val="18"/>
              </w:rPr>
              <w:t xml:space="preserve"> dezvoltate</w:t>
            </w:r>
          </w:p>
        </w:tc>
        <w:tc>
          <w:tcPr>
            <w:tcW w:w="946" w:type="dxa"/>
            <w:tcBorders>
              <w:top w:val="single" w:sz="4" w:space="0" w:color="auto"/>
              <w:left w:val="single" w:sz="4" w:space="0" w:color="auto"/>
              <w:bottom w:val="nil"/>
              <w:right w:val="nil"/>
            </w:tcBorders>
            <w:shd w:val="clear" w:color="auto" w:fill="FFFFFF"/>
          </w:tcPr>
          <w:p w14:paraId="128CC7A8"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41" w:type="dxa"/>
            <w:tcBorders>
              <w:top w:val="single" w:sz="4" w:space="0" w:color="auto"/>
              <w:left w:val="single" w:sz="4" w:space="0" w:color="auto"/>
              <w:bottom w:val="nil"/>
              <w:right w:val="nil"/>
            </w:tcBorders>
            <w:shd w:val="clear" w:color="auto" w:fill="FFFFFF"/>
          </w:tcPr>
          <w:p w14:paraId="3DD42E81"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46" w:type="dxa"/>
            <w:tcBorders>
              <w:top w:val="single" w:sz="4" w:space="0" w:color="auto"/>
              <w:left w:val="single" w:sz="4" w:space="0" w:color="auto"/>
              <w:bottom w:val="nil"/>
              <w:right w:val="nil"/>
            </w:tcBorders>
            <w:shd w:val="clear" w:color="auto" w:fill="FFFFFF"/>
          </w:tcPr>
          <w:p w14:paraId="1008E6BB"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46" w:type="dxa"/>
            <w:tcBorders>
              <w:top w:val="single" w:sz="4" w:space="0" w:color="auto"/>
              <w:left w:val="single" w:sz="4" w:space="0" w:color="auto"/>
              <w:bottom w:val="nil"/>
              <w:right w:val="nil"/>
            </w:tcBorders>
            <w:shd w:val="clear" w:color="auto" w:fill="FFFFFF"/>
          </w:tcPr>
          <w:p w14:paraId="40883B92"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41" w:type="dxa"/>
            <w:tcBorders>
              <w:top w:val="single" w:sz="4" w:space="0" w:color="auto"/>
              <w:left w:val="single" w:sz="4" w:space="0" w:color="auto"/>
              <w:bottom w:val="nil"/>
              <w:right w:val="nil"/>
            </w:tcBorders>
            <w:shd w:val="clear" w:color="auto" w:fill="FFFFFF"/>
          </w:tcPr>
          <w:p w14:paraId="45622D40"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46" w:type="dxa"/>
            <w:tcBorders>
              <w:top w:val="single" w:sz="4" w:space="0" w:color="auto"/>
              <w:left w:val="single" w:sz="4" w:space="0" w:color="auto"/>
              <w:bottom w:val="nil"/>
              <w:right w:val="nil"/>
            </w:tcBorders>
            <w:shd w:val="clear" w:color="auto" w:fill="FFFFFF"/>
          </w:tcPr>
          <w:p w14:paraId="626EC897"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41" w:type="dxa"/>
            <w:tcBorders>
              <w:top w:val="single" w:sz="4" w:space="0" w:color="auto"/>
              <w:left w:val="single" w:sz="4" w:space="0" w:color="auto"/>
              <w:bottom w:val="nil"/>
              <w:right w:val="nil"/>
            </w:tcBorders>
            <w:shd w:val="clear" w:color="auto" w:fill="FFFFFF"/>
          </w:tcPr>
          <w:p w14:paraId="4F12289D"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46" w:type="dxa"/>
            <w:tcBorders>
              <w:top w:val="single" w:sz="4" w:space="0" w:color="auto"/>
              <w:left w:val="single" w:sz="4" w:space="0" w:color="auto"/>
              <w:bottom w:val="nil"/>
              <w:right w:val="nil"/>
            </w:tcBorders>
            <w:shd w:val="clear" w:color="auto" w:fill="FFFFFF"/>
          </w:tcPr>
          <w:p w14:paraId="06ACEE1F"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46" w:type="dxa"/>
            <w:tcBorders>
              <w:top w:val="single" w:sz="4" w:space="0" w:color="auto"/>
              <w:left w:val="single" w:sz="4" w:space="0" w:color="auto"/>
              <w:bottom w:val="nil"/>
              <w:right w:val="nil"/>
            </w:tcBorders>
            <w:shd w:val="clear" w:color="auto" w:fill="FFFFFF"/>
          </w:tcPr>
          <w:p w14:paraId="3337E1FF"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41" w:type="dxa"/>
            <w:tcBorders>
              <w:top w:val="single" w:sz="4" w:space="0" w:color="auto"/>
              <w:left w:val="single" w:sz="4" w:space="0" w:color="auto"/>
              <w:bottom w:val="nil"/>
              <w:right w:val="nil"/>
            </w:tcBorders>
            <w:shd w:val="clear" w:color="auto" w:fill="FFFFFF"/>
          </w:tcPr>
          <w:p w14:paraId="01E5B919"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46" w:type="dxa"/>
            <w:tcBorders>
              <w:top w:val="single" w:sz="4" w:space="0" w:color="auto"/>
              <w:left w:val="single" w:sz="4" w:space="0" w:color="auto"/>
              <w:bottom w:val="nil"/>
              <w:right w:val="nil"/>
            </w:tcBorders>
            <w:shd w:val="clear" w:color="auto" w:fill="FFFFFF"/>
          </w:tcPr>
          <w:p w14:paraId="64FAB62B"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55" w:type="dxa"/>
            <w:tcBorders>
              <w:top w:val="single" w:sz="4" w:space="0" w:color="auto"/>
              <w:left w:val="single" w:sz="4" w:space="0" w:color="auto"/>
              <w:bottom w:val="nil"/>
              <w:right w:val="single" w:sz="4" w:space="0" w:color="auto"/>
            </w:tcBorders>
            <w:shd w:val="clear" w:color="auto" w:fill="FFFFFF"/>
          </w:tcPr>
          <w:p w14:paraId="012B7169"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r>
      <w:tr w:rsidR="00030F1D" w:rsidRPr="00805F17" w14:paraId="385D04B3" w14:textId="77777777" w:rsidTr="00104DBA">
        <w:trPr>
          <w:trHeight w:val="432"/>
        </w:trPr>
        <w:tc>
          <w:tcPr>
            <w:tcW w:w="946" w:type="dxa"/>
            <w:tcBorders>
              <w:top w:val="single" w:sz="4" w:space="0" w:color="auto"/>
              <w:left w:val="single" w:sz="4" w:space="0" w:color="auto"/>
              <w:bottom w:val="single" w:sz="4" w:space="0" w:color="auto"/>
              <w:right w:val="nil"/>
            </w:tcBorders>
            <w:shd w:val="clear" w:color="auto" w:fill="FFFFFF"/>
            <w:vAlign w:val="center"/>
          </w:tcPr>
          <w:p w14:paraId="776AC93A"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AP2</w:t>
            </w:r>
          </w:p>
        </w:tc>
        <w:tc>
          <w:tcPr>
            <w:tcW w:w="946" w:type="dxa"/>
            <w:tcBorders>
              <w:top w:val="single" w:sz="4" w:space="0" w:color="auto"/>
              <w:left w:val="single" w:sz="4" w:space="0" w:color="auto"/>
              <w:bottom w:val="single" w:sz="4" w:space="0" w:color="auto"/>
              <w:right w:val="nil"/>
            </w:tcBorders>
            <w:shd w:val="clear" w:color="auto" w:fill="FFFFFF"/>
            <w:vAlign w:val="center"/>
          </w:tcPr>
          <w:p w14:paraId="56B6B85F"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FEDR</w:t>
            </w:r>
          </w:p>
        </w:tc>
        <w:tc>
          <w:tcPr>
            <w:tcW w:w="941" w:type="dxa"/>
            <w:tcBorders>
              <w:top w:val="single" w:sz="4" w:space="0" w:color="auto"/>
              <w:left w:val="single" w:sz="4" w:space="0" w:color="auto"/>
              <w:bottom w:val="single" w:sz="4" w:space="0" w:color="auto"/>
              <w:right w:val="nil"/>
            </w:tcBorders>
            <w:shd w:val="clear" w:color="auto" w:fill="FFFFFF"/>
            <w:vAlign w:val="center"/>
          </w:tcPr>
          <w:p w14:paraId="3ACBE98E" w14:textId="77777777" w:rsidR="00030F1D" w:rsidRPr="00805F17" w:rsidRDefault="00030F1D" w:rsidP="00104DBA">
            <w:pPr>
              <w:widowControl w:val="0"/>
              <w:autoSpaceDE w:val="0"/>
              <w:autoSpaceDN w:val="0"/>
              <w:adjustRightInd w:val="0"/>
              <w:spacing w:after="0" w:line="240" w:lineRule="auto"/>
              <w:rPr>
                <w:rFonts w:eastAsia="Arial Unicode MS" w:cs="Times New Roman"/>
                <w:sz w:val="18"/>
                <w:szCs w:val="18"/>
              </w:rPr>
            </w:pPr>
            <w:r w:rsidRPr="00805F17">
              <w:rPr>
                <w:rFonts w:eastAsia="Arial Unicode MS" w:cs="Times New Roman"/>
                <w:color w:val="000000"/>
                <w:sz w:val="18"/>
                <w:szCs w:val="18"/>
              </w:rPr>
              <w:t>Mai dezvoltate</w:t>
            </w:r>
          </w:p>
        </w:tc>
        <w:tc>
          <w:tcPr>
            <w:tcW w:w="946" w:type="dxa"/>
            <w:tcBorders>
              <w:top w:val="single" w:sz="4" w:space="0" w:color="auto"/>
              <w:left w:val="single" w:sz="4" w:space="0" w:color="auto"/>
              <w:bottom w:val="single" w:sz="4" w:space="0" w:color="auto"/>
              <w:right w:val="nil"/>
            </w:tcBorders>
            <w:shd w:val="clear" w:color="auto" w:fill="FFFFFF"/>
          </w:tcPr>
          <w:p w14:paraId="3BCBCCA5"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41" w:type="dxa"/>
            <w:tcBorders>
              <w:top w:val="single" w:sz="4" w:space="0" w:color="auto"/>
              <w:left w:val="single" w:sz="4" w:space="0" w:color="auto"/>
              <w:bottom w:val="single" w:sz="4" w:space="0" w:color="auto"/>
              <w:right w:val="nil"/>
            </w:tcBorders>
            <w:shd w:val="clear" w:color="auto" w:fill="FFFFFF"/>
          </w:tcPr>
          <w:p w14:paraId="1476AA8A"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46" w:type="dxa"/>
            <w:tcBorders>
              <w:top w:val="single" w:sz="4" w:space="0" w:color="auto"/>
              <w:left w:val="single" w:sz="4" w:space="0" w:color="auto"/>
              <w:bottom w:val="single" w:sz="4" w:space="0" w:color="auto"/>
              <w:right w:val="nil"/>
            </w:tcBorders>
            <w:shd w:val="clear" w:color="auto" w:fill="FFFFFF"/>
          </w:tcPr>
          <w:p w14:paraId="27792662"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46" w:type="dxa"/>
            <w:tcBorders>
              <w:top w:val="single" w:sz="4" w:space="0" w:color="auto"/>
              <w:left w:val="single" w:sz="4" w:space="0" w:color="auto"/>
              <w:bottom w:val="single" w:sz="4" w:space="0" w:color="auto"/>
              <w:right w:val="nil"/>
            </w:tcBorders>
            <w:shd w:val="clear" w:color="auto" w:fill="FFFFFF"/>
          </w:tcPr>
          <w:p w14:paraId="6DC2448E"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41" w:type="dxa"/>
            <w:tcBorders>
              <w:top w:val="single" w:sz="4" w:space="0" w:color="auto"/>
              <w:left w:val="single" w:sz="4" w:space="0" w:color="auto"/>
              <w:bottom w:val="single" w:sz="4" w:space="0" w:color="auto"/>
              <w:right w:val="nil"/>
            </w:tcBorders>
            <w:shd w:val="clear" w:color="auto" w:fill="FFFFFF"/>
          </w:tcPr>
          <w:p w14:paraId="50CCFC50"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46" w:type="dxa"/>
            <w:tcBorders>
              <w:top w:val="single" w:sz="4" w:space="0" w:color="auto"/>
              <w:left w:val="single" w:sz="4" w:space="0" w:color="auto"/>
              <w:bottom w:val="single" w:sz="4" w:space="0" w:color="auto"/>
              <w:right w:val="nil"/>
            </w:tcBorders>
            <w:shd w:val="clear" w:color="auto" w:fill="FFFFFF"/>
          </w:tcPr>
          <w:p w14:paraId="62F8654C"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41" w:type="dxa"/>
            <w:tcBorders>
              <w:top w:val="single" w:sz="4" w:space="0" w:color="auto"/>
              <w:left w:val="single" w:sz="4" w:space="0" w:color="auto"/>
              <w:bottom w:val="single" w:sz="4" w:space="0" w:color="auto"/>
              <w:right w:val="nil"/>
            </w:tcBorders>
            <w:shd w:val="clear" w:color="auto" w:fill="FFFFFF"/>
          </w:tcPr>
          <w:p w14:paraId="6E530573"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46" w:type="dxa"/>
            <w:tcBorders>
              <w:top w:val="single" w:sz="4" w:space="0" w:color="auto"/>
              <w:left w:val="single" w:sz="4" w:space="0" w:color="auto"/>
              <w:bottom w:val="single" w:sz="4" w:space="0" w:color="auto"/>
              <w:right w:val="nil"/>
            </w:tcBorders>
            <w:shd w:val="clear" w:color="auto" w:fill="FFFFFF"/>
          </w:tcPr>
          <w:p w14:paraId="0204FBC0"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46" w:type="dxa"/>
            <w:tcBorders>
              <w:top w:val="single" w:sz="4" w:space="0" w:color="auto"/>
              <w:left w:val="single" w:sz="4" w:space="0" w:color="auto"/>
              <w:bottom w:val="single" w:sz="4" w:space="0" w:color="auto"/>
              <w:right w:val="nil"/>
            </w:tcBorders>
            <w:shd w:val="clear" w:color="auto" w:fill="FFFFFF"/>
          </w:tcPr>
          <w:p w14:paraId="143AA8AE"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41" w:type="dxa"/>
            <w:tcBorders>
              <w:top w:val="single" w:sz="4" w:space="0" w:color="auto"/>
              <w:left w:val="single" w:sz="4" w:space="0" w:color="auto"/>
              <w:bottom w:val="single" w:sz="4" w:space="0" w:color="auto"/>
              <w:right w:val="nil"/>
            </w:tcBorders>
            <w:shd w:val="clear" w:color="auto" w:fill="FFFFFF"/>
          </w:tcPr>
          <w:p w14:paraId="2965C9F8"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46" w:type="dxa"/>
            <w:tcBorders>
              <w:top w:val="single" w:sz="4" w:space="0" w:color="auto"/>
              <w:left w:val="single" w:sz="4" w:space="0" w:color="auto"/>
              <w:bottom w:val="single" w:sz="4" w:space="0" w:color="auto"/>
              <w:right w:val="nil"/>
            </w:tcBorders>
            <w:shd w:val="clear" w:color="auto" w:fill="FFFFFF"/>
          </w:tcPr>
          <w:p w14:paraId="410206C3"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c>
          <w:tcPr>
            <w:tcW w:w="955" w:type="dxa"/>
            <w:tcBorders>
              <w:top w:val="single" w:sz="4" w:space="0" w:color="auto"/>
              <w:left w:val="single" w:sz="4" w:space="0" w:color="auto"/>
              <w:bottom w:val="single" w:sz="4" w:space="0" w:color="auto"/>
              <w:right w:val="single" w:sz="4" w:space="0" w:color="auto"/>
            </w:tcBorders>
            <w:shd w:val="clear" w:color="auto" w:fill="FFFFFF"/>
          </w:tcPr>
          <w:p w14:paraId="05CA2E40" w14:textId="77777777" w:rsidR="00030F1D" w:rsidRPr="00805F17" w:rsidRDefault="00030F1D" w:rsidP="00104DBA">
            <w:pPr>
              <w:widowControl w:val="0"/>
              <w:autoSpaceDE w:val="0"/>
              <w:autoSpaceDN w:val="0"/>
              <w:adjustRightInd w:val="0"/>
              <w:spacing w:after="0" w:line="240" w:lineRule="auto"/>
              <w:rPr>
                <w:rFonts w:eastAsia="Arial Unicode MS" w:cs="Arial Unicode MS"/>
                <w:sz w:val="18"/>
                <w:szCs w:val="18"/>
              </w:rPr>
            </w:pPr>
          </w:p>
        </w:tc>
      </w:tr>
    </w:tbl>
    <w:p w14:paraId="638A0A63" w14:textId="77777777" w:rsidR="00030F1D" w:rsidRPr="00805F17" w:rsidRDefault="00030F1D"/>
    <w:p w14:paraId="41BD5D1E" w14:textId="77777777" w:rsidR="00030F1D" w:rsidRPr="00805F17" w:rsidRDefault="00030F1D" w:rsidP="00030F1D">
      <w:r w:rsidRPr="00805F17">
        <w:rPr>
          <w:b/>
          <w:i/>
        </w:rPr>
        <w:t>Tabelul 8. Utilizarea finanțării încrucișate</w:t>
      </w:r>
    </w:p>
    <w:tbl>
      <w:tblPr>
        <w:tblStyle w:val="TableGrid"/>
        <w:tblW w:w="0" w:type="auto"/>
        <w:tblLook w:val="04A0" w:firstRow="1" w:lastRow="0" w:firstColumn="1" w:lastColumn="0" w:noHBand="0" w:noVBand="1"/>
      </w:tblPr>
      <w:tblGrid>
        <w:gridCol w:w="13994"/>
      </w:tblGrid>
      <w:tr w:rsidR="0052703E" w:rsidRPr="00805F17" w14:paraId="5319531B" w14:textId="77777777" w:rsidTr="0052703E">
        <w:tc>
          <w:tcPr>
            <w:tcW w:w="13994" w:type="dxa"/>
          </w:tcPr>
          <w:p w14:paraId="18AA29FB" w14:textId="77777777" w:rsidR="0052703E" w:rsidRPr="00805F17" w:rsidRDefault="0052703E">
            <w:r w:rsidRPr="00805F17">
              <w:t>Nu este cazul</w:t>
            </w:r>
          </w:p>
        </w:tc>
      </w:tr>
    </w:tbl>
    <w:p w14:paraId="0D96133F" w14:textId="77777777" w:rsidR="00030F1D" w:rsidRPr="00805F17" w:rsidRDefault="00030F1D"/>
    <w:p w14:paraId="516D0298" w14:textId="77777777" w:rsidR="00833DD2" w:rsidRPr="00805F17" w:rsidRDefault="00030F1D" w:rsidP="00C80A2D">
      <w:pPr>
        <w:jc w:val="both"/>
        <w:rPr>
          <w:b/>
          <w:i/>
        </w:rPr>
      </w:pPr>
      <w:r w:rsidRPr="00805F17">
        <w:rPr>
          <w:b/>
          <w:i/>
        </w:rPr>
        <w:t>Tabelul 9 Costul operațiunilor implementate în afara zonei vizate de program (FEDR și Fondul de coeziune în cadrul obiectivului privind investițiile pentru creștere economică și locuri de muncă)</w:t>
      </w:r>
    </w:p>
    <w:tbl>
      <w:tblPr>
        <w:tblStyle w:val="TableGrid"/>
        <w:tblW w:w="0" w:type="auto"/>
        <w:tblLook w:val="04A0" w:firstRow="1" w:lastRow="0" w:firstColumn="1" w:lastColumn="0" w:noHBand="0" w:noVBand="1"/>
      </w:tblPr>
      <w:tblGrid>
        <w:gridCol w:w="13994"/>
      </w:tblGrid>
      <w:tr w:rsidR="0052703E" w:rsidRPr="00805F17" w14:paraId="2B0ABCB0" w14:textId="77777777" w:rsidTr="0027692B">
        <w:tc>
          <w:tcPr>
            <w:tcW w:w="13994" w:type="dxa"/>
          </w:tcPr>
          <w:p w14:paraId="5E096F96" w14:textId="77777777" w:rsidR="0052703E" w:rsidRPr="00805F17" w:rsidRDefault="0052703E" w:rsidP="0027692B">
            <w:r w:rsidRPr="00805F17">
              <w:t>Nu este cazul</w:t>
            </w:r>
          </w:p>
        </w:tc>
      </w:tr>
    </w:tbl>
    <w:p w14:paraId="55F574B1" w14:textId="77777777" w:rsidR="0052703E" w:rsidRPr="00805F17" w:rsidRDefault="0052703E" w:rsidP="00C80A2D">
      <w:pPr>
        <w:jc w:val="both"/>
        <w:rPr>
          <w:i/>
        </w:rPr>
      </w:pPr>
    </w:p>
    <w:p w14:paraId="448A9273" w14:textId="77777777" w:rsidR="00030F1D" w:rsidRPr="00805F17" w:rsidRDefault="00DD0326" w:rsidP="00030F1D">
      <w:pPr>
        <w:widowControl w:val="0"/>
        <w:autoSpaceDE w:val="0"/>
        <w:autoSpaceDN w:val="0"/>
        <w:adjustRightInd w:val="0"/>
        <w:spacing w:after="0" w:line="240" w:lineRule="auto"/>
        <w:rPr>
          <w:rFonts w:ascii="Times New Roman" w:eastAsia="Arial Unicode MS" w:hAnsi="Times New Roman" w:cs="Times New Roman"/>
          <w:b/>
          <w:bCs/>
          <w:i/>
          <w:color w:val="000000"/>
        </w:rPr>
      </w:pPr>
      <w:r w:rsidRPr="00805F17">
        <w:br w:type="page"/>
      </w:r>
      <w:r w:rsidR="00030F1D" w:rsidRPr="00805F17">
        <w:rPr>
          <w:rFonts w:ascii="Times New Roman" w:eastAsia="Arial Unicode MS" w:hAnsi="Times New Roman" w:cs="Times New Roman"/>
          <w:b/>
          <w:bCs/>
          <w:i/>
          <w:color w:val="000000"/>
        </w:rPr>
        <w:lastRenderedPageBreak/>
        <w:t>Tabelul 10: Cheltuieli suportate în afara Uniunii (FSE)</w:t>
      </w:r>
    </w:p>
    <w:p w14:paraId="1321320D" w14:textId="77777777" w:rsidR="0052703E" w:rsidRPr="00805F17" w:rsidRDefault="0052703E" w:rsidP="00030F1D">
      <w:pPr>
        <w:widowControl w:val="0"/>
        <w:autoSpaceDE w:val="0"/>
        <w:autoSpaceDN w:val="0"/>
        <w:adjustRightInd w:val="0"/>
        <w:spacing w:after="0" w:line="240" w:lineRule="auto"/>
        <w:rPr>
          <w:rFonts w:ascii="Times New Roman" w:eastAsia="Arial Unicode MS" w:hAnsi="Times New Roman" w:cs="Times New Roman"/>
          <w:b/>
          <w:bCs/>
          <w:i/>
          <w:color w:val="000000"/>
        </w:rPr>
      </w:pPr>
    </w:p>
    <w:tbl>
      <w:tblPr>
        <w:tblStyle w:val="TableGrid"/>
        <w:tblW w:w="0" w:type="auto"/>
        <w:tblLook w:val="04A0" w:firstRow="1" w:lastRow="0" w:firstColumn="1" w:lastColumn="0" w:noHBand="0" w:noVBand="1"/>
      </w:tblPr>
      <w:tblGrid>
        <w:gridCol w:w="13994"/>
      </w:tblGrid>
      <w:tr w:rsidR="0052703E" w:rsidRPr="00805F17" w14:paraId="73B9C707" w14:textId="77777777" w:rsidTr="0027692B">
        <w:tc>
          <w:tcPr>
            <w:tcW w:w="13994" w:type="dxa"/>
          </w:tcPr>
          <w:p w14:paraId="7B89E241" w14:textId="77777777" w:rsidR="0052703E" w:rsidRPr="00805F17" w:rsidRDefault="0052703E" w:rsidP="0027692B">
            <w:r w:rsidRPr="00805F17">
              <w:t>Nu este cazul</w:t>
            </w:r>
          </w:p>
        </w:tc>
      </w:tr>
    </w:tbl>
    <w:p w14:paraId="39155BA4" w14:textId="77777777" w:rsidR="00030F1D" w:rsidRPr="00805F17" w:rsidRDefault="00030F1D" w:rsidP="00030F1D"/>
    <w:p w14:paraId="0369856A" w14:textId="77777777" w:rsidR="00030F1D" w:rsidRPr="00805F17" w:rsidRDefault="00030F1D" w:rsidP="00030F1D">
      <w:pPr>
        <w:rPr>
          <w:b/>
          <w:i/>
        </w:rPr>
      </w:pPr>
      <w:r w:rsidRPr="00805F17">
        <w:rPr>
          <w:b/>
          <w:i/>
        </w:rPr>
        <w:t>Tabelul 11: Alocarea resurselor ILMT tinerilor din afara regiunilor de nivel NUTS 2 eligibile</w:t>
      </w:r>
    </w:p>
    <w:tbl>
      <w:tblPr>
        <w:tblStyle w:val="TableGrid"/>
        <w:tblW w:w="0" w:type="auto"/>
        <w:tblLook w:val="04A0" w:firstRow="1" w:lastRow="0" w:firstColumn="1" w:lastColumn="0" w:noHBand="0" w:noVBand="1"/>
      </w:tblPr>
      <w:tblGrid>
        <w:gridCol w:w="13994"/>
      </w:tblGrid>
      <w:tr w:rsidR="0052703E" w:rsidRPr="00805F17" w14:paraId="0058DEC5" w14:textId="77777777" w:rsidTr="0027692B">
        <w:tc>
          <w:tcPr>
            <w:tcW w:w="13994" w:type="dxa"/>
          </w:tcPr>
          <w:p w14:paraId="022FD707" w14:textId="77777777" w:rsidR="0052703E" w:rsidRPr="00805F17" w:rsidRDefault="0052703E" w:rsidP="0027692B">
            <w:r w:rsidRPr="00805F17">
              <w:t>Nu este cazul</w:t>
            </w:r>
          </w:p>
        </w:tc>
      </w:tr>
    </w:tbl>
    <w:p w14:paraId="6C66DA06" w14:textId="77777777" w:rsidR="0052703E" w:rsidRPr="00805F17" w:rsidRDefault="0052703E" w:rsidP="00030F1D">
      <w:pPr>
        <w:rPr>
          <w:b/>
          <w:i/>
        </w:rPr>
      </w:pPr>
    </w:p>
    <w:p w14:paraId="40C6FA55" w14:textId="77777777" w:rsidR="00611C5D" w:rsidRPr="00805F17" w:rsidRDefault="00611C5D" w:rsidP="00D54DC1">
      <w:pPr>
        <w:pStyle w:val="Heading1"/>
        <w:rPr>
          <w:rFonts w:asciiTheme="minorHAnsi" w:hAnsiTheme="minorHAnsi"/>
          <w:color w:val="00B0F0"/>
          <w:sz w:val="24"/>
          <w:szCs w:val="24"/>
          <w:lang w:val="ro-RO"/>
        </w:rPr>
      </w:pPr>
      <w:bookmarkStart w:id="6" w:name="_Toc451349967"/>
      <w:r w:rsidRPr="00805F17">
        <w:rPr>
          <w:rFonts w:asciiTheme="minorHAnsi" w:hAnsiTheme="minorHAnsi"/>
          <w:color w:val="00B0F0"/>
          <w:sz w:val="24"/>
          <w:szCs w:val="24"/>
          <w:lang w:val="ro-RO"/>
        </w:rPr>
        <w:t>4. SINTEZA EVALUĂRILOR</w:t>
      </w:r>
      <w:bookmarkEnd w:id="6"/>
    </w:p>
    <w:tbl>
      <w:tblPr>
        <w:tblStyle w:val="TableGrid"/>
        <w:tblW w:w="0" w:type="auto"/>
        <w:tblLook w:val="04A0" w:firstRow="1" w:lastRow="0" w:firstColumn="1" w:lastColumn="0" w:noHBand="0" w:noVBand="1"/>
      </w:tblPr>
      <w:tblGrid>
        <w:gridCol w:w="13994"/>
      </w:tblGrid>
      <w:tr w:rsidR="00611C5D" w:rsidRPr="00805F17" w14:paraId="3F76BF2A" w14:textId="77777777" w:rsidTr="00611C5D">
        <w:tc>
          <w:tcPr>
            <w:tcW w:w="13994" w:type="dxa"/>
          </w:tcPr>
          <w:p w14:paraId="2C7E5696" w14:textId="77777777" w:rsidR="00611C5D" w:rsidRPr="00805F17" w:rsidRDefault="00611C5D" w:rsidP="00611C5D">
            <w:r w:rsidRPr="00805F17">
              <w:t xml:space="preserve">Ministerul Fondurilor Europene (MFE) cu sprijinul evaluatorilor ex-ante, a elaborat un plan de evaluare pentru POC 2014-2020, în conformitate cu prevederile Regulamentului (CE) nr. 1303/2013 </w:t>
            </w:r>
            <w:proofErr w:type="spellStart"/>
            <w:r w:rsidRPr="00805F17">
              <w:t>şi</w:t>
            </w:r>
            <w:proofErr w:type="spellEnd"/>
            <w:r w:rsidRPr="00805F17">
              <w:t xml:space="preserve"> ale Regulamentului (CE) nr. 1301/2013 privind Fondul European de Dezvoltare Regională.</w:t>
            </w:r>
          </w:p>
          <w:p w14:paraId="05CC8BD1" w14:textId="77777777" w:rsidR="00611C5D" w:rsidRPr="00805F17" w:rsidRDefault="00611C5D" w:rsidP="00611C5D">
            <w:r w:rsidRPr="00805F17">
              <w:t xml:space="preserve">Planul de Evaluare (denumit în continuare PE) este un document strategic care </w:t>
            </w:r>
            <w:proofErr w:type="spellStart"/>
            <w:r w:rsidRPr="00805F17">
              <w:t>stabileşte</w:t>
            </w:r>
            <w:proofErr w:type="spellEnd"/>
            <w:r w:rsidRPr="00805F17">
              <w:t xml:space="preserve"> organizarea evaluărilor pentru perioada de programare 2014-2020, în cadrul POC. Obiectivele sale sunt următoarele:</w:t>
            </w:r>
          </w:p>
          <w:p w14:paraId="131C83CE" w14:textId="77777777" w:rsidR="00611C5D" w:rsidRPr="00805F17" w:rsidRDefault="00611C5D" w:rsidP="00E9149C">
            <w:pPr>
              <w:numPr>
                <w:ilvl w:val="0"/>
                <w:numId w:val="2"/>
              </w:numPr>
            </w:pPr>
            <w:r w:rsidRPr="00805F17">
              <w:t xml:space="preserve">De a </w:t>
            </w:r>
            <w:proofErr w:type="spellStart"/>
            <w:r w:rsidRPr="00805F17">
              <w:t>îmbunătăţi</w:t>
            </w:r>
            <w:proofErr w:type="spellEnd"/>
            <w:r w:rsidRPr="00805F17">
              <w:t xml:space="preserve"> calitatea evaluărilor prin planificarea adecvată, inclusiv prin identificarea </w:t>
            </w:r>
            <w:proofErr w:type="spellStart"/>
            <w:r w:rsidRPr="00805F17">
              <w:t>şi</w:t>
            </w:r>
            <w:proofErr w:type="spellEnd"/>
            <w:r w:rsidRPr="00805F17">
              <w:t xml:space="preserve"> colectarea datelor necesare (articolul 54 alineatul (2) RDC);</w:t>
            </w:r>
          </w:p>
          <w:p w14:paraId="47F93620" w14:textId="77777777" w:rsidR="00611C5D" w:rsidRPr="00805F17" w:rsidRDefault="0027692B" w:rsidP="0027692B">
            <w:r w:rsidRPr="00805F17">
              <w:t xml:space="preserve"> </w:t>
            </w:r>
            <w:r w:rsidR="00611C5D" w:rsidRPr="00805F17">
              <w:t xml:space="preserve">Calitatea evaluării este </w:t>
            </w:r>
            <w:proofErr w:type="spellStart"/>
            <w:r w:rsidR="00611C5D" w:rsidRPr="00805F17">
              <w:t>esenţială</w:t>
            </w:r>
            <w:proofErr w:type="spellEnd"/>
            <w:r w:rsidR="00611C5D" w:rsidRPr="00805F17">
              <w:t xml:space="preserve"> pentru utilizarea </w:t>
            </w:r>
            <w:proofErr w:type="spellStart"/>
            <w:r w:rsidR="00611C5D" w:rsidRPr="00805F17">
              <w:t>şi</w:t>
            </w:r>
            <w:proofErr w:type="spellEnd"/>
            <w:r w:rsidR="00611C5D" w:rsidRPr="00805F17">
              <w:t xml:space="preserve"> credibilitatea constatărilor evaluării. În acest sens, PE include mecanisme de asigurare a </w:t>
            </w:r>
            <w:proofErr w:type="spellStart"/>
            <w:r w:rsidR="00611C5D" w:rsidRPr="00805F17">
              <w:t>calităţii</w:t>
            </w:r>
            <w:proofErr w:type="spellEnd"/>
            <w:r w:rsidR="00611C5D" w:rsidRPr="00805F17">
              <w:t xml:space="preserve">, atât pentru rapoartele de evaluare cât </w:t>
            </w:r>
            <w:proofErr w:type="spellStart"/>
            <w:r w:rsidR="00611C5D" w:rsidRPr="00805F17">
              <w:t>şi</w:t>
            </w:r>
            <w:proofErr w:type="spellEnd"/>
            <w:r w:rsidR="00611C5D" w:rsidRPr="00805F17">
              <w:t xml:space="preserve"> pentru procesul de evaluare. De asemenea identifică în linii mari nevoile de date </w:t>
            </w:r>
            <w:proofErr w:type="spellStart"/>
            <w:r w:rsidR="00611C5D" w:rsidRPr="00805F17">
              <w:t>şi</w:t>
            </w:r>
            <w:proofErr w:type="spellEnd"/>
            <w:r w:rsidR="00611C5D" w:rsidRPr="00805F17">
              <w:t xml:space="preserve"> oferă o bună </w:t>
            </w:r>
            <w:proofErr w:type="spellStart"/>
            <w:r w:rsidR="00611C5D" w:rsidRPr="00805F17">
              <w:t>înţelegere</w:t>
            </w:r>
            <w:proofErr w:type="spellEnd"/>
            <w:r w:rsidR="00611C5D" w:rsidRPr="00805F17">
              <w:t xml:space="preserve"> a provocărilor de colectare a datelor pentru analizele necesare, precum </w:t>
            </w:r>
            <w:proofErr w:type="spellStart"/>
            <w:r w:rsidR="00611C5D" w:rsidRPr="00805F17">
              <w:t>şi</w:t>
            </w:r>
            <w:proofErr w:type="spellEnd"/>
            <w:r w:rsidR="00611C5D" w:rsidRPr="00805F17">
              <w:t xml:space="preserve"> tehnicile de evaluare, ce vor fi aplicate;</w:t>
            </w:r>
          </w:p>
          <w:p w14:paraId="3E9E3D9F" w14:textId="77777777" w:rsidR="00611C5D" w:rsidRPr="00805F17" w:rsidRDefault="00611C5D" w:rsidP="00E9149C">
            <w:pPr>
              <w:numPr>
                <w:ilvl w:val="0"/>
                <w:numId w:val="2"/>
              </w:numPr>
            </w:pPr>
            <w:r w:rsidRPr="00805F17">
              <w:t xml:space="preserve">De a facilita un management informat, precum </w:t>
            </w:r>
            <w:proofErr w:type="spellStart"/>
            <w:r w:rsidRPr="00805F17">
              <w:t>şi</w:t>
            </w:r>
            <w:proofErr w:type="spellEnd"/>
            <w:r w:rsidRPr="00805F17">
              <w:t xml:space="preserve"> adoptarea deciziilor legate de politici în baza constatărilor </w:t>
            </w:r>
            <w:proofErr w:type="spellStart"/>
            <w:r w:rsidRPr="00805F17">
              <w:t>şi</w:t>
            </w:r>
            <w:proofErr w:type="spellEnd"/>
            <w:r w:rsidRPr="00805F17">
              <w:t xml:space="preserve"> concluziilor evaluării;</w:t>
            </w:r>
          </w:p>
          <w:p w14:paraId="57AEC7FD" w14:textId="77777777" w:rsidR="00611C5D" w:rsidRPr="00805F17" w:rsidRDefault="00611C5D" w:rsidP="00E9149C">
            <w:pPr>
              <w:numPr>
                <w:ilvl w:val="0"/>
                <w:numId w:val="2"/>
              </w:numPr>
            </w:pPr>
            <w:r w:rsidRPr="00805F17">
              <w:t>De a oferi un cadru pentru a planifica evaluările de impact (articolul 56 alineatul (3) RDC);</w:t>
            </w:r>
          </w:p>
          <w:p w14:paraId="673B1CD5" w14:textId="77777777" w:rsidR="00611C5D" w:rsidRPr="00805F17" w:rsidRDefault="00611C5D" w:rsidP="00E9149C">
            <w:pPr>
              <w:numPr>
                <w:ilvl w:val="0"/>
                <w:numId w:val="2"/>
              </w:numPr>
            </w:pPr>
            <w:r w:rsidRPr="00805F17">
              <w:t xml:space="preserve">De a se asigura că evaluările oferă date pentru implementare </w:t>
            </w:r>
            <w:proofErr w:type="spellStart"/>
            <w:r w:rsidRPr="00805F17">
              <w:t>şi</w:t>
            </w:r>
            <w:proofErr w:type="spellEnd"/>
            <w:r w:rsidRPr="00805F17">
              <w:t xml:space="preserve"> rapoartele anuale de progres, care trebuie transmise Comisiei Europene prin includerea rezultatelor evaluărilor;</w:t>
            </w:r>
          </w:p>
          <w:p w14:paraId="61CE151B" w14:textId="77777777" w:rsidR="00611C5D" w:rsidRPr="00805F17" w:rsidRDefault="00611C5D" w:rsidP="00E9149C">
            <w:pPr>
              <w:numPr>
                <w:ilvl w:val="0"/>
                <w:numId w:val="2"/>
              </w:numPr>
            </w:pPr>
            <w:r w:rsidRPr="00805F17">
              <w:t xml:space="preserve">De a facilita sinteza rezultatelor din diferite state membre de către Comisie </w:t>
            </w:r>
            <w:proofErr w:type="spellStart"/>
            <w:r w:rsidRPr="00805F17">
              <w:t>şi</w:t>
            </w:r>
            <w:proofErr w:type="spellEnd"/>
            <w:r w:rsidRPr="00805F17">
              <w:t xml:space="preserve"> schimbul de dovezi disponibile;</w:t>
            </w:r>
          </w:p>
          <w:p w14:paraId="3A0CA512" w14:textId="77777777" w:rsidR="00611C5D" w:rsidRPr="00805F17" w:rsidRDefault="00611C5D" w:rsidP="00E9149C">
            <w:pPr>
              <w:numPr>
                <w:ilvl w:val="0"/>
                <w:numId w:val="2"/>
              </w:numPr>
            </w:pPr>
            <w:r w:rsidRPr="00805F17">
              <w:t xml:space="preserve">De a se asigura că resursele pentru </w:t>
            </w:r>
            <w:proofErr w:type="spellStart"/>
            <w:r w:rsidRPr="00805F17">
              <w:t>finanţarea</w:t>
            </w:r>
            <w:proofErr w:type="spellEnd"/>
            <w:r w:rsidRPr="00805F17">
              <w:t xml:space="preserve"> </w:t>
            </w:r>
            <w:proofErr w:type="spellStart"/>
            <w:r w:rsidRPr="00805F17">
              <w:t>şi</w:t>
            </w:r>
            <w:proofErr w:type="spellEnd"/>
            <w:r w:rsidRPr="00805F17">
              <w:t xml:space="preserve"> gestionarea evaluărilor sunt adecvate (articolul 54 alineatul (2) RDC)</w:t>
            </w:r>
          </w:p>
          <w:p w14:paraId="12256B79" w14:textId="77777777" w:rsidR="00611C5D" w:rsidRPr="00805F17" w:rsidRDefault="00611C5D" w:rsidP="00611C5D">
            <w:r w:rsidRPr="00805F17">
              <w:t>Conform calendarului de evaluări prima evaluare este programată pentru trimestrul IV 2017.</w:t>
            </w:r>
          </w:p>
          <w:p w14:paraId="4098C2D2" w14:textId="77777777" w:rsidR="00611C5D" w:rsidRPr="00805F17" w:rsidRDefault="00611C5D"/>
        </w:tc>
      </w:tr>
    </w:tbl>
    <w:p w14:paraId="49909609" w14:textId="77777777" w:rsidR="00256D87" w:rsidRPr="00805F17" w:rsidRDefault="00256D87" w:rsidP="00256D87"/>
    <w:p w14:paraId="4AD8A0B3" w14:textId="77777777" w:rsidR="00256D87" w:rsidRPr="00805F17" w:rsidRDefault="00256D87" w:rsidP="00D54DC1">
      <w:pPr>
        <w:pStyle w:val="Heading1"/>
        <w:rPr>
          <w:rFonts w:asciiTheme="minorHAnsi" w:hAnsiTheme="minorHAnsi"/>
          <w:color w:val="00B0F0"/>
          <w:sz w:val="24"/>
          <w:szCs w:val="24"/>
          <w:lang w:val="ro-RO"/>
        </w:rPr>
      </w:pPr>
      <w:bookmarkStart w:id="7" w:name="_Toc451349968"/>
      <w:r w:rsidRPr="00805F17">
        <w:rPr>
          <w:rFonts w:asciiTheme="minorHAnsi" w:hAnsiTheme="minorHAnsi"/>
          <w:color w:val="00B0F0"/>
          <w:sz w:val="24"/>
          <w:szCs w:val="24"/>
          <w:lang w:val="ro-RO"/>
        </w:rPr>
        <w:t>5. INFORMAŢII PRIVIND IMPLEMENTAREA INIŢIATIVEI "LOCURI DE MUNCĂ PENTRU TINERI”, DACĂ ESTE CAZUL</w:t>
      </w:r>
      <w:bookmarkEnd w:id="7"/>
    </w:p>
    <w:tbl>
      <w:tblPr>
        <w:tblStyle w:val="TableGrid"/>
        <w:tblW w:w="0" w:type="auto"/>
        <w:tblLook w:val="04A0" w:firstRow="1" w:lastRow="0" w:firstColumn="1" w:lastColumn="0" w:noHBand="0" w:noVBand="1"/>
      </w:tblPr>
      <w:tblGrid>
        <w:gridCol w:w="13994"/>
      </w:tblGrid>
      <w:tr w:rsidR="00256D87" w:rsidRPr="00805F17" w14:paraId="6E60B1CD" w14:textId="77777777" w:rsidTr="00256D87">
        <w:tc>
          <w:tcPr>
            <w:tcW w:w="13994" w:type="dxa"/>
          </w:tcPr>
          <w:p w14:paraId="7399CD2A" w14:textId="77777777" w:rsidR="00256D87" w:rsidRPr="00805F17" w:rsidRDefault="00256D87">
            <w:r w:rsidRPr="00805F17">
              <w:t>Nu este cazul.</w:t>
            </w:r>
          </w:p>
        </w:tc>
      </w:tr>
    </w:tbl>
    <w:p w14:paraId="0E91F4E5" w14:textId="77777777" w:rsidR="00030F1D" w:rsidRPr="00805F17" w:rsidRDefault="00030F1D">
      <w:pPr>
        <w:rPr>
          <w:sz w:val="24"/>
          <w:szCs w:val="24"/>
        </w:rPr>
      </w:pPr>
    </w:p>
    <w:p w14:paraId="106CAC91" w14:textId="77777777" w:rsidR="00030F1D" w:rsidRPr="00805F17" w:rsidRDefault="00256D87" w:rsidP="00D54DC1">
      <w:pPr>
        <w:pStyle w:val="Heading1"/>
        <w:rPr>
          <w:rFonts w:asciiTheme="minorHAnsi" w:hAnsiTheme="minorHAnsi"/>
          <w:color w:val="00B0F0"/>
          <w:sz w:val="24"/>
          <w:szCs w:val="24"/>
          <w:lang w:val="ro-RO"/>
        </w:rPr>
      </w:pPr>
      <w:bookmarkStart w:id="8" w:name="_Toc451349969"/>
      <w:r w:rsidRPr="00805F17">
        <w:rPr>
          <w:rFonts w:asciiTheme="minorHAnsi" w:hAnsiTheme="minorHAnsi"/>
          <w:color w:val="00B0F0"/>
          <w:sz w:val="24"/>
          <w:szCs w:val="24"/>
          <w:lang w:val="ro-RO"/>
        </w:rPr>
        <w:t>6. PROBLEME CARE AFECTEAZĂ PERFORMANŢA PROGRAMULUI ŞI MĂSURILE ADOPTATE</w:t>
      </w:r>
      <w:bookmarkEnd w:id="8"/>
    </w:p>
    <w:p w14:paraId="3424F312" w14:textId="77777777" w:rsidR="00256D87" w:rsidRPr="00805F17" w:rsidRDefault="00256D87" w:rsidP="00256D87">
      <w:pPr>
        <w:rPr>
          <w:b/>
          <w:bCs/>
          <w:i/>
        </w:rPr>
      </w:pPr>
      <w:r w:rsidRPr="00805F17">
        <w:rPr>
          <w:b/>
          <w:bCs/>
          <w:i/>
        </w:rPr>
        <w:t xml:space="preserve">(a) probleme care afectează </w:t>
      </w:r>
      <w:proofErr w:type="spellStart"/>
      <w:r w:rsidRPr="00805F17">
        <w:rPr>
          <w:b/>
          <w:bCs/>
          <w:i/>
        </w:rPr>
        <w:t>performanţa</w:t>
      </w:r>
      <w:proofErr w:type="spellEnd"/>
      <w:r w:rsidRPr="00805F17">
        <w:rPr>
          <w:b/>
          <w:bCs/>
          <w:i/>
        </w:rPr>
        <w:t xml:space="preserve"> programului </w:t>
      </w:r>
      <w:proofErr w:type="spellStart"/>
      <w:r w:rsidRPr="00805F17">
        <w:rPr>
          <w:b/>
          <w:bCs/>
          <w:i/>
        </w:rPr>
        <w:t>şi</w:t>
      </w:r>
      <w:proofErr w:type="spellEnd"/>
      <w:r w:rsidRPr="00805F17">
        <w:rPr>
          <w:b/>
          <w:bCs/>
          <w:i/>
        </w:rPr>
        <w:t xml:space="preserve"> măsurile adoptate</w:t>
      </w:r>
    </w:p>
    <w:tbl>
      <w:tblPr>
        <w:tblStyle w:val="TableGrid"/>
        <w:tblW w:w="0" w:type="auto"/>
        <w:tblLook w:val="04A0" w:firstRow="1" w:lastRow="0" w:firstColumn="1" w:lastColumn="0" w:noHBand="0" w:noVBand="1"/>
      </w:tblPr>
      <w:tblGrid>
        <w:gridCol w:w="13994"/>
      </w:tblGrid>
      <w:tr w:rsidR="00256D87" w:rsidRPr="00805F17" w14:paraId="3C02CD74" w14:textId="77777777" w:rsidTr="00256D87">
        <w:tc>
          <w:tcPr>
            <w:tcW w:w="13994" w:type="dxa"/>
          </w:tcPr>
          <w:p w14:paraId="088DBC74" w14:textId="4E306D1D" w:rsidR="00B7473C" w:rsidRPr="002958C3" w:rsidRDefault="00B7473C" w:rsidP="00771010">
            <w:pPr>
              <w:pStyle w:val="ListParagraph"/>
              <w:numPr>
                <w:ilvl w:val="0"/>
                <w:numId w:val="13"/>
              </w:numPr>
              <w:tabs>
                <w:tab w:val="left" w:pos="247"/>
              </w:tabs>
              <w:ind w:hanging="720"/>
              <w:jc w:val="both"/>
            </w:pPr>
            <w:r w:rsidRPr="002958C3">
              <w:t>Întârzieri în procesul de desemnare 2014-2020</w:t>
            </w:r>
          </w:p>
          <w:p w14:paraId="4083697C" w14:textId="7DDACCD1" w:rsidR="00294707" w:rsidRPr="002958C3" w:rsidRDefault="00294707" w:rsidP="00771010">
            <w:pPr>
              <w:pStyle w:val="ListParagraph"/>
              <w:tabs>
                <w:tab w:val="left" w:pos="247"/>
              </w:tabs>
              <w:ind w:left="0" w:firstLine="720"/>
              <w:jc w:val="both"/>
            </w:pPr>
            <w:r w:rsidRPr="002958C3">
              <w:t>Recomandările Autorității de Audit pentru AM POC au</w:t>
            </w:r>
            <w:r w:rsidR="002958C3" w:rsidRPr="002958C3">
              <w:t xml:space="preserve"> fost avute în vedere la revizuirea documentelor aferente procesului de </w:t>
            </w:r>
            <w:r w:rsidRPr="002958C3">
              <w:t>desemnare, ce urmează a fi finalizat în cursul anului 2016.</w:t>
            </w:r>
            <w:r w:rsidR="00A363C6" w:rsidRPr="002958C3">
              <w:t xml:space="preserve"> De asemenea, pentru acreditare</w:t>
            </w:r>
            <w:r w:rsidR="002958C3" w:rsidRPr="002958C3">
              <w:t xml:space="preserve">a sistemului de management și control </w:t>
            </w:r>
            <w:r w:rsidR="00A363C6" w:rsidRPr="002958C3">
              <w:t>se urmărește respectarea tuturor criteriilor din lista de verificare a Autorității de Audit.</w:t>
            </w:r>
            <w:r w:rsidR="002958C3" w:rsidRPr="002958C3">
              <w:t xml:space="preserve"> </w:t>
            </w:r>
          </w:p>
          <w:p w14:paraId="0C728E7F" w14:textId="77777777" w:rsidR="00B7473C" w:rsidRPr="002958C3" w:rsidRDefault="00B7473C" w:rsidP="00771010">
            <w:pPr>
              <w:jc w:val="both"/>
            </w:pPr>
            <w:r w:rsidRPr="002958C3">
              <w:t>2. Dezvoltarea și implementarea cu întârziere a aplicațiilor informatice SMIS2014+ și MySMIS2014</w:t>
            </w:r>
            <w:r w:rsidR="00294707" w:rsidRPr="002958C3">
              <w:t xml:space="preserve"> </w:t>
            </w:r>
          </w:p>
          <w:p w14:paraId="21D14673" w14:textId="27D31E24" w:rsidR="00294707" w:rsidRPr="00771010" w:rsidRDefault="00294707" w:rsidP="00771010">
            <w:pPr>
              <w:jc w:val="both"/>
            </w:pPr>
            <w:r w:rsidRPr="002958C3">
              <w:t xml:space="preserve">               La sfârșitul anului 2015, aplicațiile informatice SMIS2014+ și MySMIS2014</w:t>
            </w:r>
            <w:r w:rsidR="00924550" w:rsidRPr="002958C3">
              <w:t xml:space="preserve"> nu erau finalizate</w:t>
            </w:r>
            <w:r w:rsidR="002958C3" w:rsidRPr="002958C3">
              <w:t>. Una dintre m</w:t>
            </w:r>
            <w:r w:rsidR="002958C3">
              <w:t>ă</w:t>
            </w:r>
            <w:r w:rsidR="002958C3" w:rsidRPr="002958C3">
              <w:t xml:space="preserve">surile adoptate pentru accelerarea realizării sistemului integrat a vizat aprobarea </w:t>
            </w:r>
            <w:r w:rsidRPr="002958C3">
              <w:t xml:space="preserve">la începutul anului 2016 </w:t>
            </w:r>
            <w:r w:rsidR="002958C3" w:rsidRPr="002958C3">
              <w:t>a</w:t>
            </w:r>
            <w:r w:rsidRPr="002958C3">
              <w:t xml:space="preserve"> Memorandumul</w:t>
            </w:r>
            <w:r w:rsidR="002958C3" w:rsidRPr="002958C3">
              <w:t>ui</w:t>
            </w:r>
            <w:r w:rsidRPr="002958C3">
              <w:t xml:space="preserve"> cu tema ”Aprobarea calendarului de activități ce vor fi desfășurate pentru operaționalizarea sistemului integrat de management SMIS2014+/MySMIS2014 pentru gestionarea fondurilor europene”. </w:t>
            </w:r>
            <w:r w:rsidR="002958C3">
              <w:t>De asemenea, s-au organizat întâlniri tematice cu responsabilii din cadrul diferitelor structuri ale autorităților de management, privind modulele aferente evaluării și selecției, contractării, monitorizării etc.</w:t>
            </w:r>
            <w:r w:rsidRPr="002958C3">
              <w:t xml:space="preserve">  </w:t>
            </w:r>
          </w:p>
          <w:p w14:paraId="748878F9" w14:textId="3958D754" w:rsidR="00B7473C" w:rsidRPr="00771010" w:rsidRDefault="00B7473C" w:rsidP="00771010">
            <w:pPr>
              <w:jc w:val="both"/>
            </w:pPr>
            <w:r w:rsidRPr="00771010">
              <w:t>3. Decalarea termenelor asumate pentru îndeplini</w:t>
            </w:r>
            <w:r w:rsidR="006434E7" w:rsidRPr="00771010">
              <w:t xml:space="preserve">rea </w:t>
            </w:r>
            <w:proofErr w:type="spellStart"/>
            <w:r w:rsidR="006434E7" w:rsidRPr="00771010">
              <w:t>condiționalităților</w:t>
            </w:r>
            <w:proofErr w:type="spellEnd"/>
            <w:r w:rsidR="006434E7" w:rsidRPr="00771010">
              <w:t xml:space="preserve"> ex-ante.</w:t>
            </w:r>
          </w:p>
          <w:p w14:paraId="79410381" w14:textId="200659BA" w:rsidR="00CD2555" w:rsidRDefault="006434E7" w:rsidP="00771010">
            <w:pPr>
              <w:jc w:val="both"/>
            </w:pPr>
            <w:r w:rsidRPr="002958C3">
              <w:t xml:space="preserve">               </w:t>
            </w:r>
            <w:r w:rsidR="00CD2555">
              <w:t>Având în vedere faptul că pentru îndeplinire</w:t>
            </w:r>
            <w:r w:rsidR="00771010">
              <w:t>a</w:t>
            </w:r>
            <w:r w:rsidR="00CD2555">
              <w:t xml:space="preserve"> unora dintre </w:t>
            </w:r>
            <w:proofErr w:type="spellStart"/>
            <w:r w:rsidR="00CD2555">
              <w:t>condiționalitățile</w:t>
            </w:r>
            <w:proofErr w:type="spellEnd"/>
            <w:r w:rsidR="00CD2555">
              <w:t xml:space="preserve"> ex-ante nu s-au înregistrat progrese semnificative, structurile MFE implicate în monitorizarea modului de îndeplinire a </w:t>
            </w:r>
            <w:proofErr w:type="spellStart"/>
            <w:r w:rsidR="00CD2555">
              <w:t>condiționalităților</w:t>
            </w:r>
            <w:proofErr w:type="spellEnd"/>
            <w:r w:rsidR="00CD2555">
              <w:t xml:space="preserve"> au organizat în</w:t>
            </w:r>
            <w:r w:rsidR="00771010">
              <w:t>tâlniri t</w:t>
            </w:r>
            <w:r w:rsidR="00CD2555">
              <w:t xml:space="preserve">ematice cu </w:t>
            </w:r>
            <w:r w:rsidR="00771010">
              <w:t>instituțiile</w:t>
            </w:r>
            <w:r w:rsidR="000419E7">
              <w:t xml:space="preserve"> responsabile pentru a se identifica sol</w:t>
            </w:r>
            <w:r w:rsidR="00771010">
              <w:t>u</w:t>
            </w:r>
            <w:r w:rsidR="000419E7">
              <w:t xml:space="preserve">țiile necesar a fi adoptate. Stadiul îndeplinirii </w:t>
            </w:r>
            <w:proofErr w:type="spellStart"/>
            <w:r w:rsidR="000419E7">
              <w:t>condiționalităților</w:t>
            </w:r>
            <w:proofErr w:type="spellEnd"/>
            <w:r w:rsidR="000419E7">
              <w:t xml:space="preserve"> </w:t>
            </w:r>
            <w:r w:rsidR="00771010">
              <w:t>este prezenta</w:t>
            </w:r>
            <w:r w:rsidR="000419E7">
              <w:t xml:space="preserve">t în capitolul 9. </w:t>
            </w:r>
          </w:p>
          <w:p w14:paraId="3295E870" w14:textId="77777777" w:rsidR="00294707" w:rsidRPr="00805F17" w:rsidRDefault="00294707" w:rsidP="00771010">
            <w:pPr>
              <w:jc w:val="both"/>
            </w:pPr>
            <w:r w:rsidRPr="00805F17">
              <w:rPr>
                <w:color w:val="FF0000"/>
              </w:rPr>
              <w:t xml:space="preserve">               </w:t>
            </w:r>
          </w:p>
        </w:tc>
      </w:tr>
    </w:tbl>
    <w:p w14:paraId="5290C0E4" w14:textId="77777777" w:rsidR="00256D87" w:rsidRPr="00805F17" w:rsidRDefault="00256D87" w:rsidP="00256D87">
      <w:pPr>
        <w:rPr>
          <w:b/>
          <w:bCs/>
          <w:i/>
        </w:rPr>
      </w:pPr>
      <w:r w:rsidRPr="00805F17">
        <w:rPr>
          <w:b/>
          <w:bCs/>
          <w:i/>
        </w:rPr>
        <w:t xml:space="preserve">(b) o evaluare pentru a stabili dacă progresele realizate în vederea atingerii obiectivelor sunt suficiente pentru a asigura îndeplinirea acestora, indicând orice </w:t>
      </w:r>
      <w:proofErr w:type="spellStart"/>
      <w:r w:rsidRPr="00805F17">
        <w:rPr>
          <w:b/>
          <w:bCs/>
          <w:i/>
        </w:rPr>
        <w:t>acţiuni</w:t>
      </w:r>
      <w:proofErr w:type="spellEnd"/>
      <w:r w:rsidRPr="00805F17">
        <w:rPr>
          <w:b/>
          <w:bCs/>
          <w:i/>
        </w:rPr>
        <w:t xml:space="preserve"> corective întreprinse sau planificate, dacă este cazul.</w:t>
      </w:r>
    </w:p>
    <w:tbl>
      <w:tblPr>
        <w:tblStyle w:val="TableGrid"/>
        <w:tblW w:w="0" w:type="auto"/>
        <w:tblLook w:val="04A0" w:firstRow="1" w:lastRow="0" w:firstColumn="1" w:lastColumn="0" w:noHBand="0" w:noVBand="1"/>
      </w:tblPr>
      <w:tblGrid>
        <w:gridCol w:w="13994"/>
      </w:tblGrid>
      <w:tr w:rsidR="00256D87" w:rsidRPr="00805F17" w14:paraId="6B10B990" w14:textId="77777777" w:rsidTr="00256D87">
        <w:tc>
          <w:tcPr>
            <w:tcW w:w="13994" w:type="dxa"/>
          </w:tcPr>
          <w:p w14:paraId="1644DE4C" w14:textId="77777777" w:rsidR="00256D87" w:rsidRPr="00805F17" w:rsidRDefault="00256D87"/>
        </w:tc>
      </w:tr>
    </w:tbl>
    <w:p w14:paraId="7BABACBD" w14:textId="77777777" w:rsidR="00256D87" w:rsidRPr="00805F17" w:rsidRDefault="00256D87"/>
    <w:p w14:paraId="040ED05D" w14:textId="77777777" w:rsidR="00256D87" w:rsidRPr="00805F17" w:rsidRDefault="00256D87" w:rsidP="00D54DC1">
      <w:pPr>
        <w:pStyle w:val="Heading1"/>
        <w:rPr>
          <w:rFonts w:asciiTheme="minorHAnsi" w:hAnsiTheme="minorHAnsi"/>
          <w:color w:val="00B0F0"/>
          <w:sz w:val="24"/>
          <w:szCs w:val="24"/>
          <w:lang w:val="ro-RO"/>
        </w:rPr>
      </w:pPr>
      <w:bookmarkStart w:id="9" w:name="_Toc451349970"/>
      <w:r w:rsidRPr="00805F17">
        <w:rPr>
          <w:rFonts w:asciiTheme="minorHAnsi" w:hAnsiTheme="minorHAnsi"/>
          <w:color w:val="00B0F0"/>
          <w:sz w:val="24"/>
          <w:szCs w:val="24"/>
          <w:lang w:val="ro-RO"/>
        </w:rPr>
        <w:t>7. REZUMAT PENTRU CETĂȚENI</w:t>
      </w:r>
      <w:bookmarkEnd w:id="9"/>
      <w:r w:rsidRPr="00805F17">
        <w:rPr>
          <w:rFonts w:asciiTheme="minorHAnsi" w:hAnsiTheme="minorHAnsi"/>
          <w:color w:val="00B0F0"/>
          <w:sz w:val="24"/>
          <w:szCs w:val="24"/>
          <w:lang w:val="ro-RO"/>
        </w:rPr>
        <w:t xml:space="preserve"> </w:t>
      </w:r>
    </w:p>
    <w:tbl>
      <w:tblPr>
        <w:tblStyle w:val="TableGrid"/>
        <w:tblW w:w="0" w:type="auto"/>
        <w:tblLook w:val="04A0" w:firstRow="1" w:lastRow="0" w:firstColumn="1" w:lastColumn="0" w:noHBand="0" w:noVBand="1"/>
      </w:tblPr>
      <w:tblGrid>
        <w:gridCol w:w="13994"/>
      </w:tblGrid>
      <w:tr w:rsidR="00256D87" w:rsidRPr="00805F17" w14:paraId="39944714" w14:textId="77777777" w:rsidTr="00256D87">
        <w:tc>
          <w:tcPr>
            <w:tcW w:w="13994" w:type="dxa"/>
          </w:tcPr>
          <w:p w14:paraId="475C4372" w14:textId="77777777" w:rsidR="00256D87" w:rsidRPr="00805F17" w:rsidRDefault="00301001">
            <w:r w:rsidRPr="00805F17">
              <w:t>(se publică și se încarcă ca fișier separat sub formă de anexă la raport)</w:t>
            </w:r>
          </w:p>
        </w:tc>
      </w:tr>
    </w:tbl>
    <w:p w14:paraId="08779BDE" w14:textId="77777777" w:rsidR="00301001" w:rsidRPr="00805F17" w:rsidRDefault="00301001"/>
    <w:p w14:paraId="6FA33FB4" w14:textId="77777777" w:rsidR="00301001" w:rsidRPr="00805F17" w:rsidRDefault="00301001" w:rsidP="00D54DC1">
      <w:pPr>
        <w:pStyle w:val="Heading1"/>
        <w:rPr>
          <w:rFonts w:asciiTheme="minorHAnsi" w:hAnsiTheme="minorHAnsi" w:cs="Arial"/>
          <w:color w:val="00B0F0"/>
          <w:sz w:val="24"/>
          <w:szCs w:val="24"/>
          <w:lang w:val="ro-RO"/>
        </w:rPr>
      </w:pPr>
      <w:bookmarkStart w:id="10" w:name="_Toc451349971"/>
      <w:r w:rsidRPr="00805F17">
        <w:rPr>
          <w:rFonts w:asciiTheme="minorHAnsi" w:hAnsiTheme="minorHAnsi" w:cs="Arial"/>
          <w:color w:val="00B0F0"/>
          <w:sz w:val="24"/>
          <w:szCs w:val="24"/>
          <w:lang w:val="ro-RO"/>
        </w:rPr>
        <w:lastRenderedPageBreak/>
        <w:t>8. RAPORT PRIVIND IMPLEMENTAREA INSTRUMENTELOR FINANCIARE</w:t>
      </w:r>
      <w:bookmarkEnd w:id="10"/>
      <w:r w:rsidRPr="00805F17">
        <w:rPr>
          <w:rFonts w:asciiTheme="minorHAnsi" w:hAnsiTheme="minorHAnsi" w:cs="Arial"/>
          <w:color w:val="00B0F0"/>
          <w:sz w:val="24"/>
          <w:szCs w:val="24"/>
          <w:lang w:val="ro-RO"/>
        </w:rPr>
        <w:t xml:space="preserve"> </w:t>
      </w:r>
    </w:p>
    <w:tbl>
      <w:tblPr>
        <w:tblStyle w:val="TableGrid"/>
        <w:tblW w:w="0" w:type="auto"/>
        <w:tblLook w:val="04A0" w:firstRow="1" w:lastRow="0" w:firstColumn="1" w:lastColumn="0" w:noHBand="0" w:noVBand="1"/>
      </w:tblPr>
      <w:tblGrid>
        <w:gridCol w:w="13994"/>
      </w:tblGrid>
      <w:tr w:rsidR="00301001" w:rsidRPr="00805F17" w14:paraId="7606940E" w14:textId="77777777" w:rsidTr="00301001">
        <w:tc>
          <w:tcPr>
            <w:tcW w:w="13994" w:type="dxa"/>
          </w:tcPr>
          <w:p w14:paraId="64CFD519" w14:textId="77777777" w:rsidR="00301001" w:rsidRPr="00805F17" w:rsidRDefault="00301001" w:rsidP="00301001">
            <w:pPr>
              <w:jc w:val="both"/>
            </w:pPr>
            <w:r w:rsidRPr="00805F17">
              <w:t xml:space="preserve">Guvernul a stabilit etapele de implementare a instrumentelor financiare pentru IMM în cadrul programelor </w:t>
            </w:r>
            <w:proofErr w:type="spellStart"/>
            <w:r w:rsidRPr="00805F17">
              <w:t>finanţate</w:t>
            </w:r>
            <w:proofErr w:type="spellEnd"/>
            <w:r w:rsidRPr="00805F17">
              <w:t xml:space="preserve"> din fonduri ESI pentru 2014-2020.</w:t>
            </w:r>
          </w:p>
          <w:p w14:paraId="142F11E7" w14:textId="7138B1BE" w:rsidR="00301001" w:rsidRPr="00805F17" w:rsidRDefault="00301001" w:rsidP="00301001">
            <w:pPr>
              <w:jc w:val="both"/>
            </w:pPr>
            <w:r w:rsidRPr="00805F17">
              <w:t xml:space="preserve">Guvernul va aproba, prin memorandum, rezultatele evaluării ex-ante a instrumentelor financiare destinate întreprinderilor mici </w:t>
            </w:r>
            <w:proofErr w:type="spellStart"/>
            <w:r w:rsidRPr="00805F17">
              <w:t>şi</w:t>
            </w:r>
            <w:proofErr w:type="spellEnd"/>
            <w:r w:rsidRPr="00805F17">
              <w:t xml:space="preserve"> mijlocii (IMM) utilizate ca instrumente de </w:t>
            </w:r>
            <w:proofErr w:type="spellStart"/>
            <w:r w:rsidRPr="00805F17">
              <w:t>împlement</w:t>
            </w:r>
            <w:r w:rsidR="00DC53F1" w:rsidRPr="00805F17">
              <w:t>are</w:t>
            </w:r>
            <w:proofErr w:type="spellEnd"/>
            <w:r w:rsidR="00DC53F1" w:rsidRPr="00805F17">
              <w:t xml:space="preserve"> în cadrul Programelor Operaț</w:t>
            </w:r>
            <w:r w:rsidRPr="00805F17">
              <w:t xml:space="preserve">ionale </w:t>
            </w:r>
            <w:proofErr w:type="spellStart"/>
            <w:r w:rsidRPr="00805F17">
              <w:t>finanţate</w:t>
            </w:r>
            <w:proofErr w:type="spellEnd"/>
            <w:r w:rsidRPr="00805F17">
              <w:t xml:space="preserve"> din Fondurile Europene Structurale </w:t>
            </w:r>
            <w:proofErr w:type="spellStart"/>
            <w:r w:rsidRPr="00805F17">
              <w:t>şi</w:t>
            </w:r>
            <w:proofErr w:type="spellEnd"/>
            <w:r w:rsidRPr="00805F17">
              <w:t xml:space="preserve"> de </w:t>
            </w:r>
            <w:proofErr w:type="spellStart"/>
            <w:r w:rsidRPr="00805F17">
              <w:t>Investiţii</w:t>
            </w:r>
            <w:proofErr w:type="spellEnd"/>
            <w:r w:rsidRPr="00805F17">
              <w:t xml:space="preserve"> (fonduri ESI) pentru perioada 2014-2020, </w:t>
            </w:r>
            <w:proofErr w:type="spellStart"/>
            <w:r w:rsidRPr="00805F17">
              <w:t>şi</w:t>
            </w:r>
            <w:proofErr w:type="spellEnd"/>
            <w:r w:rsidRPr="00805F17">
              <w:t xml:space="preserve"> anume, Programul </w:t>
            </w:r>
            <w:proofErr w:type="spellStart"/>
            <w:r w:rsidRPr="00805F17">
              <w:t>Operaţional</w:t>
            </w:r>
            <w:proofErr w:type="spellEnd"/>
            <w:r w:rsidRPr="00805F17">
              <w:t xml:space="preserve"> Competitivitate (POC), Programul Opera</w:t>
            </w:r>
            <w:r w:rsidR="00DC53F1" w:rsidRPr="00805F17">
              <w:t>ț</w:t>
            </w:r>
            <w:r w:rsidRPr="00805F17">
              <w:t xml:space="preserve">ional Capital Uman (POCU), respectiv Programul </w:t>
            </w:r>
            <w:proofErr w:type="spellStart"/>
            <w:r w:rsidRPr="00805F17">
              <w:t>Operaţional</w:t>
            </w:r>
            <w:proofErr w:type="spellEnd"/>
            <w:r w:rsidRPr="00805F17">
              <w:t xml:space="preserve"> Regional (POR).</w:t>
            </w:r>
          </w:p>
          <w:p w14:paraId="6CCE7B05" w14:textId="77777777" w:rsidR="00301001" w:rsidRPr="00805F17" w:rsidRDefault="00301001" w:rsidP="00301001">
            <w:pPr>
              <w:jc w:val="both"/>
            </w:pPr>
            <w:r w:rsidRPr="00805F17">
              <w:t xml:space="preserve">Implementarea instrumentelor financiare pentru Programul </w:t>
            </w:r>
            <w:proofErr w:type="spellStart"/>
            <w:r w:rsidRPr="00805F17">
              <w:t>Operaţional</w:t>
            </w:r>
            <w:proofErr w:type="spellEnd"/>
            <w:r w:rsidRPr="00805F17">
              <w:t xml:space="preserve"> Competitivitate 2014-2020 </w:t>
            </w:r>
            <w:proofErr w:type="spellStart"/>
            <w:r w:rsidRPr="00805F17">
              <w:t>şi</w:t>
            </w:r>
            <w:proofErr w:type="spellEnd"/>
            <w:r w:rsidRPr="00805F17">
              <w:t xml:space="preserve"> pentru Programul </w:t>
            </w:r>
            <w:proofErr w:type="spellStart"/>
            <w:r w:rsidRPr="00805F17">
              <w:t>Operaţional</w:t>
            </w:r>
            <w:proofErr w:type="spellEnd"/>
            <w:r w:rsidRPr="00805F17">
              <w:t xml:space="preserve"> Regional 2014-2020 a fost </w:t>
            </w:r>
            <w:proofErr w:type="spellStart"/>
            <w:r w:rsidRPr="00805F17">
              <w:t>încredinţată</w:t>
            </w:r>
            <w:proofErr w:type="spellEnd"/>
            <w:r w:rsidRPr="00805F17">
              <w:t xml:space="preserve"> către Fondul European de </w:t>
            </w:r>
            <w:proofErr w:type="spellStart"/>
            <w:r w:rsidRPr="00805F17">
              <w:t>Investiţii</w:t>
            </w:r>
            <w:proofErr w:type="spellEnd"/>
            <w:r w:rsidRPr="00805F17">
              <w:t>, în calitate de Fond al Fondurilor.</w:t>
            </w:r>
          </w:p>
          <w:p w14:paraId="4852602F" w14:textId="27069CE7" w:rsidR="00301001" w:rsidRPr="00805F17" w:rsidRDefault="00301001" w:rsidP="00914031">
            <w:r w:rsidRPr="00805F17">
              <w:t xml:space="preserve">Rezultatele evaluării ex-ante vor fi transmise, spre informare, către Comitetul de Monitorizare al fiecărui Program </w:t>
            </w:r>
            <w:proofErr w:type="spellStart"/>
            <w:r w:rsidRPr="00805F17">
              <w:t>Operaţional</w:t>
            </w:r>
            <w:proofErr w:type="spellEnd"/>
            <w:r w:rsidRPr="00805F17">
              <w:t xml:space="preserve"> implicat. Simultan se va demara procedura de negociere </w:t>
            </w:r>
            <w:proofErr w:type="spellStart"/>
            <w:r w:rsidRPr="00805F17">
              <w:t>şi</w:t>
            </w:r>
            <w:proofErr w:type="spellEnd"/>
            <w:r w:rsidRPr="00805F17">
              <w:t xml:space="preserve"> semnare a Acordurilor de </w:t>
            </w:r>
            <w:proofErr w:type="spellStart"/>
            <w:r w:rsidRPr="00805F17">
              <w:t>Finanţare</w:t>
            </w:r>
            <w:proofErr w:type="spellEnd"/>
            <w:r w:rsidRPr="00805F17">
              <w:t xml:space="preserve"> între </w:t>
            </w:r>
            <w:r w:rsidR="00914031" w:rsidRPr="00805F17">
              <w:t>Autoritățile de Management</w:t>
            </w:r>
            <w:r w:rsidRPr="00805F17">
              <w:t xml:space="preserve"> </w:t>
            </w:r>
            <w:proofErr w:type="spellStart"/>
            <w:r w:rsidRPr="00805F17">
              <w:t>şi</w:t>
            </w:r>
            <w:proofErr w:type="spellEnd"/>
            <w:r w:rsidRPr="00805F17">
              <w:t xml:space="preserve"> Fondul European de </w:t>
            </w:r>
            <w:proofErr w:type="spellStart"/>
            <w:r w:rsidRPr="00805F17">
              <w:t>Investiţii</w:t>
            </w:r>
            <w:proofErr w:type="spellEnd"/>
            <w:r w:rsidRPr="00805F17">
              <w:t xml:space="preserve"> în calitate de Fond al Fondurilor, care va selecta ulterior intermediarii financiari.</w:t>
            </w:r>
            <w:r w:rsidR="00914031" w:rsidRPr="00805F17">
              <w:t xml:space="preserve"> </w:t>
            </w:r>
            <w:r w:rsidRPr="00805F17">
              <w:t xml:space="preserve"> </w:t>
            </w:r>
            <w:r w:rsidRPr="00805F17">
              <w:br/>
              <w:t>Potrivit regulamentelor europene, utilizarea instrumentelor financiare ca metod</w:t>
            </w:r>
            <w:r w:rsidR="00DC53F1" w:rsidRPr="00805F17">
              <w:t>ă</w:t>
            </w:r>
            <w:r w:rsidRPr="00805F17">
              <w:t xml:space="preserve"> de implementare a fondurilor ESI se face doar în baza unei evalu</w:t>
            </w:r>
            <w:r w:rsidR="00DC53F1" w:rsidRPr="00805F17">
              <w:t>ă</w:t>
            </w:r>
            <w:r w:rsidRPr="00805F17">
              <w:t xml:space="preserve">ri ex-ante, care identifică </w:t>
            </w:r>
            <w:proofErr w:type="spellStart"/>
            <w:r w:rsidRPr="00805F17">
              <w:t>deficienţele</w:t>
            </w:r>
            <w:proofErr w:type="spellEnd"/>
            <w:r w:rsidRPr="00805F17">
              <w:t xml:space="preserve"> </w:t>
            </w:r>
            <w:proofErr w:type="spellStart"/>
            <w:r w:rsidRPr="00805F17">
              <w:t>pieţei</w:t>
            </w:r>
            <w:proofErr w:type="spellEnd"/>
            <w:r w:rsidRPr="00805F17">
              <w:t xml:space="preserve"> </w:t>
            </w:r>
            <w:proofErr w:type="spellStart"/>
            <w:r w:rsidRPr="00805F17">
              <w:t>şi</w:t>
            </w:r>
            <w:proofErr w:type="spellEnd"/>
            <w:r w:rsidRPr="00805F17">
              <w:t xml:space="preserve"> problemele specifice, oferind în </w:t>
            </w:r>
            <w:proofErr w:type="spellStart"/>
            <w:r w:rsidRPr="00805F17">
              <w:t>acelaşi</w:t>
            </w:r>
            <w:proofErr w:type="spellEnd"/>
            <w:r w:rsidRPr="00805F17">
              <w:t xml:space="preserve"> timp o analiză comparativă a produselor financiare posibile.</w:t>
            </w:r>
            <w:r w:rsidRPr="00805F17">
              <w:br/>
              <w:t>Ministerul Fondurilor Europene a optat pentru realizarea unei singure evalu</w:t>
            </w:r>
            <w:r w:rsidR="0059027C" w:rsidRPr="00805F17">
              <w:t>ă</w:t>
            </w:r>
            <w:r w:rsidRPr="00805F17">
              <w:t xml:space="preserve">ri ex-ante pentru instrumentele financiare destinate </w:t>
            </w:r>
            <w:r w:rsidR="00914031" w:rsidRPr="00805F17">
              <w:t>î</w:t>
            </w:r>
            <w:r w:rsidRPr="00805F17">
              <w:t xml:space="preserve">ntreprinderilor mici </w:t>
            </w:r>
            <w:proofErr w:type="spellStart"/>
            <w:r w:rsidRPr="00805F17">
              <w:t>şi</w:t>
            </w:r>
            <w:proofErr w:type="spellEnd"/>
            <w:r w:rsidRPr="00805F17">
              <w:t xml:space="preserve"> mijlocii în cadrul Programelor </w:t>
            </w:r>
            <w:proofErr w:type="spellStart"/>
            <w:r w:rsidRPr="00805F17">
              <w:t>Operaţionale</w:t>
            </w:r>
            <w:proofErr w:type="spellEnd"/>
            <w:r w:rsidRPr="00805F17">
              <w:t xml:space="preserve"> </w:t>
            </w:r>
            <w:proofErr w:type="spellStart"/>
            <w:r w:rsidRPr="00805F17">
              <w:t>finanţate</w:t>
            </w:r>
            <w:proofErr w:type="spellEnd"/>
            <w:r w:rsidRPr="00805F17">
              <w:t xml:space="preserve"> din fonduri ESI. Evaluarea a fost coordonată de către Ministerul Fondurilor Europene, în colaborare cu Fondul European de </w:t>
            </w:r>
            <w:proofErr w:type="spellStart"/>
            <w:r w:rsidRPr="00805F17">
              <w:t>Investiţii</w:t>
            </w:r>
            <w:proofErr w:type="spellEnd"/>
            <w:r w:rsidRPr="00805F17">
              <w:t xml:space="preserve">, Ministerul Dezvoltării Regionale </w:t>
            </w:r>
            <w:proofErr w:type="spellStart"/>
            <w:r w:rsidRPr="00805F17">
              <w:t>şi</w:t>
            </w:r>
            <w:proofErr w:type="spellEnd"/>
            <w:r w:rsidRPr="00805F17">
              <w:t xml:space="preserve"> </w:t>
            </w:r>
            <w:proofErr w:type="spellStart"/>
            <w:r w:rsidRPr="00805F17">
              <w:t>Administraţiei</w:t>
            </w:r>
            <w:proofErr w:type="spellEnd"/>
            <w:r w:rsidRPr="00805F17">
              <w:t xml:space="preserve"> Publice, </w:t>
            </w:r>
            <w:proofErr w:type="spellStart"/>
            <w:r w:rsidRPr="00805F17">
              <w:t>Autorităţile</w:t>
            </w:r>
            <w:proofErr w:type="spellEnd"/>
            <w:r w:rsidRPr="00805F17">
              <w:t xml:space="preserve"> de Management implicate </w:t>
            </w:r>
            <w:proofErr w:type="spellStart"/>
            <w:r w:rsidRPr="00805F17">
              <w:t>şi</w:t>
            </w:r>
            <w:proofErr w:type="spellEnd"/>
            <w:r w:rsidRPr="00805F17">
              <w:t xml:space="preserve"> </w:t>
            </w:r>
            <w:proofErr w:type="spellStart"/>
            <w:r w:rsidRPr="00805F17">
              <w:t>alţi</w:t>
            </w:r>
            <w:proofErr w:type="spellEnd"/>
            <w:r w:rsidRPr="00805F17">
              <w:t xml:space="preserve"> parteneri, în cadrul unor consult</w:t>
            </w:r>
            <w:r w:rsidR="00914031" w:rsidRPr="00805F17">
              <w:t>ă</w:t>
            </w:r>
            <w:r w:rsidRPr="00805F17">
              <w:t xml:space="preserve">ri cu principalele </w:t>
            </w:r>
            <w:proofErr w:type="spellStart"/>
            <w:r w:rsidRPr="00805F17">
              <w:t>părţi</w:t>
            </w:r>
            <w:proofErr w:type="spellEnd"/>
            <w:r w:rsidRPr="00805F17">
              <w:t xml:space="preserve"> interesate organizate cu scopul de a testa </w:t>
            </w:r>
            <w:proofErr w:type="spellStart"/>
            <w:r w:rsidRPr="00805F17">
              <w:t>percepţia</w:t>
            </w:r>
            <w:proofErr w:type="spellEnd"/>
            <w:r w:rsidRPr="00805F17">
              <w:t xml:space="preserve"> acestora </w:t>
            </w:r>
            <w:proofErr w:type="spellStart"/>
            <w:r w:rsidRPr="00805F17">
              <w:t>şi</w:t>
            </w:r>
            <w:proofErr w:type="spellEnd"/>
            <w:r w:rsidRPr="00805F17">
              <w:t xml:space="preserve"> pentru testarea apetitului </w:t>
            </w:r>
            <w:proofErr w:type="spellStart"/>
            <w:r w:rsidRPr="00805F17">
              <w:t>potenţial</w:t>
            </w:r>
            <w:proofErr w:type="spellEnd"/>
            <w:r w:rsidRPr="00805F17">
              <w:t xml:space="preserve"> pentru instrumentele financiare propuse.</w:t>
            </w:r>
          </w:p>
          <w:p w14:paraId="1B40BE2C" w14:textId="6BF0CEE0" w:rsidR="00301001" w:rsidRPr="00805F17" w:rsidRDefault="00301001" w:rsidP="00301001">
            <w:pPr>
              <w:jc w:val="both"/>
            </w:pPr>
            <w:r w:rsidRPr="00805F17">
              <w:t>O prim</w:t>
            </w:r>
            <w:r w:rsidR="00914031" w:rsidRPr="00805F17">
              <w:t>ă</w:t>
            </w:r>
            <w:r w:rsidRPr="00805F17">
              <w:t xml:space="preserve"> estimare la nivelul programelor </w:t>
            </w:r>
            <w:proofErr w:type="spellStart"/>
            <w:r w:rsidRPr="00805F17">
              <w:t>operaţionale</w:t>
            </w:r>
            <w:proofErr w:type="spellEnd"/>
            <w:r w:rsidRPr="00805F17">
              <w:t xml:space="preserve"> este de aproximativ 431,8 mil. euro, ca sum</w:t>
            </w:r>
            <w:r w:rsidR="00914031" w:rsidRPr="00805F17">
              <w:t>ă</w:t>
            </w:r>
            <w:r w:rsidRPr="00805F17">
              <w:t xml:space="preserve"> totala alocată pentru instrumentele financiare, din care 100 mil. euro reprezintă </w:t>
            </w:r>
            <w:proofErr w:type="spellStart"/>
            <w:r w:rsidRPr="00805F17">
              <w:t>contribuţia</w:t>
            </w:r>
            <w:proofErr w:type="spellEnd"/>
            <w:r w:rsidRPr="00805F17">
              <w:t xml:space="preserve"> României la instrumentul financiar de tip </w:t>
            </w:r>
            <w:proofErr w:type="spellStart"/>
            <w:r w:rsidRPr="00805F17">
              <w:t>garanţie</w:t>
            </w:r>
            <w:proofErr w:type="spellEnd"/>
            <w:r w:rsidRPr="00805F17">
              <w:t xml:space="preserve"> neplafonată din cadrul </w:t>
            </w:r>
            <w:proofErr w:type="spellStart"/>
            <w:r w:rsidRPr="00805F17">
              <w:t>Iniţiativei</w:t>
            </w:r>
            <w:proofErr w:type="spellEnd"/>
            <w:r w:rsidRPr="00805F17">
              <w:t xml:space="preserve"> pentru IMM. </w:t>
            </w:r>
            <w:r w:rsidRPr="00805F17">
              <w:br/>
              <w:t>În cadrul evaluării ex-ante, pentru identificarea celor mai potrivite instrumente financiare, s-a efectuat o analiz</w:t>
            </w:r>
            <w:r w:rsidR="0059027C" w:rsidRPr="00805F17">
              <w:t>ă</w:t>
            </w:r>
            <w:r w:rsidRPr="00805F17">
              <w:t xml:space="preserve"> a problemelor de </w:t>
            </w:r>
            <w:proofErr w:type="spellStart"/>
            <w:r w:rsidRPr="00805F17">
              <w:t>piaţă</w:t>
            </w:r>
            <w:proofErr w:type="spellEnd"/>
            <w:r w:rsidRPr="00805F17">
              <w:t xml:space="preserve"> specifice pentru fiecare obiectiv tematic. Astfel, în cazul </w:t>
            </w:r>
            <w:proofErr w:type="spellStart"/>
            <w:r w:rsidRPr="00805F17">
              <w:t>incapacităţii</w:t>
            </w:r>
            <w:proofErr w:type="spellEnd"/>
            <w:r w:rsidRPr="00805F17">
              <w:t xml:space="preserve"> companiilor de a prezenta </w:t>
            </w:r>
            <w:proofErr w:type="spellStart"/>
            <w:r w:rsidRPr="00805F17">
              <w:t>garanţii</w:t>
            </w:r>
            <w:proofErr w:type="spellEnd"/>
            <w:r w:rsidRPr="00805F17">
              <w:t xml:space="preserve"> colaterale suficiente pentru a </w:t>
            </w:r>
            <w:proofErr w:type="spellStart"/>
            <w:r w:rsidRPr="00805F17">
              <w:t>obţine</w:t>
            </w:r>
            <w:proofErr w:type="spellEnd"/>
            <w:r w:rsidRPr="00805F17">
              <w:t xml:space="preserve"> credite, cel mai potrivit instrument financiar identificat este </w:t>
            </w:r>
            <w:r w:rsidRPr="00805F17">
              <w:rPr>
                <w:i/>
              </w:rPr>
              <w:t>instrumentul de garantare</w:t>
            </w:r>
            <w:r w:rsidRPr="00805F17">
              <w:t xml:space="preserve">. Pentru problema legată de infrastructura învechită sau inexistentă la nivelul IMM-urilor sau a fluxului de numerar insuficient </w:t>
            </w:r>
            <w:proofErr w:type="spellStart"/>
            <w:r w:rsidRPr="00805F17">
              <w:t>şi</w:t>
            </w:r>
            <w:proofErr w:type="spellEnd"/>
            <w:r w:rsidRPr="00805F17">
              <w:t xml:space="preserve"> impredictibil, au fost identificate ca tipuri de instrumente optime </w:t>
            </w:r>
            <w:r w:rsidRPr="00805F17">
              <w:rPr>
                <w:i/>
              </w:rPr>
              <w:t>împrumuturile</w:t>
            </w:r>
            <w:r w:rsidRPr="00805F17">
              <w:t xml:space="preserve"> (instrumentul de </w:t>
            </w:r>
            <w:proofErr w:type="spellStart"/>
            <w:r w:rsidRPr="00805F17">
              <w:t>finanţare</w:t>
            </w:r>
            <w:proofErr w:type="spellEnd"/>
            <w:r w:rsidRPr="00805F17">
              <w:t xml:space="preserve"> cu partajarea riscului) </w:t>
            </w:r>
            <w:proofErr w:type="spellStart"/>
            <w:r w:rsidRPr="00805F17">
              <w:t>şi</w:t>
            </w:r>
            <w:proofErr w:type="spellEnd"/>
            <w:r w:rsidRPr="00805F17">
              <w:t xml:space="preserve"> </w:t>
            </w:r>
            <w:proofErr w:type="spellStart"/>
            <w:r w:rsidRPr="00805F17">
              <w:rPr>
                <w:i/>
              </w:rPr>
              <w:t>investiţiile</w:t>
            </w:r>
            <w:proofErr w:type="spellEnd"/>
            <w:r w:rsidRPr="00805F17">
              <w:rPr>
                <w:i/>
              </w:rPr>
              <w:t xml:space="preserve"> de capital de risc</w:t>
            </w:r>
            <w:r w:rsidRPr="00805F17">
              <w:t xml:space="preserve"> (</w:t>
            </w:r>
            <w:proofErr w:type="spellStart"/>
            <w:r w:rsidRPr="00805F17">
              <w:t>equity</w:t>
            </w:r>
            <w:proofErr w:type="spellEnd"/>
            <w:r w:rsidRPr="00805F17">
              <w:t xml:space="preserve">). Pentru problema ratei scăzute de ocupare a </w:t>
            </w:r>
            <w:proofErr w:type="spellStart"/>
            <w:r w:rsidRPr="00805F17">
              <w:t>forţei</w:t>
            </w:r>
            <w:proofErr w:type="spellEnd"/>
            <w:r w:rsidRPr="00805F17">
              <w:t xml:space="preserve"> de muncă, a culturii antreprenoriale nedezvoltate </w:t>
            </w:r>
            <w:proofErr w:type="spellStart"/>
            <w:r w:rsidRPr="00805F17">
              <w:t>şi</w:t>
            </w:r>
            <w:proofErr w:type="spellEnd"/>
            <w:r w:rsidRPr="00805F17">
              <w:t xml:space="preserve"> a accesului limitat la </w:t>
            </w:r>
            <w:proofErr w:type="spellStart"/>
            <w:r w:rsidRPr="00805F17">
              <w:t>finanţare</w:t>
            </w:r>
            <w:proofErr w:type="spellEnd"/>
            <w:r w:rsidRPr="00805F17">
              <w:t xml:space="preserve">, evaluarea ex-ante recomandă ca instrumente financiare </w:t>
            </w:r>
            <w:proofErr w:type="spellStart"/>
            <w:r w:rsidRPr="00805F17">
              <w:rPr>
                <w:i/>
              </w:rPr>
              <w:t>garanţiile</w:t>
            </w:r>
            <w:proofErr w:type="spellEnd"/>
            <w:r w:rsidRPr="00805F17">
              <w:t xml:space="preserve"> </w:t>
            </w:r>
            <w:proofErr w:type="spellStart"/>
            <w:r w:rsidRPr="00805F17">
              <w:t>şi</w:t>
            </w:r>
            <w:proofErr w:type="spellEnd"/>
            <w:r w:rsidRPr="00805F17">
              <w:t xml:space="preserve"> </w:t>
            </w:r>
            <w:r w:rsidRPr="00805F17">
              <w:rPr>
                <w:i/>
              </w:rPr>
              <w:t>microcreditele</w:t>
            </w:r>
            <w:r w:rsidRPr="00805F17">
              <w:t>.</w:t>
            </w:r>
          </w:p>
          <w:p w14:paraId="1DCC6252" w14:textId="77777777" w:rsidR="00301001" w:rsidRPr="00805F17" w:rsidRDefault="00301001" w:rsidP="00301001">
            <w:pPr>
              <w:jc w:val="both"/>
            </w:pPr>
            <w:r w:rsidRPr="00805F17">
              <w:t xml:space="preserve">A fost efectuată, de asemenea, o analiză a </w:t>
            </w:r>
            <w:proofErr w:type="spellStart"/>
            <w:r w:rsidRPr="00805F17">
              <w:t>relaţiei</w:t>
            </w:r>
            <w:proofErr w:type="spellEnd"/>
            <w:r w:rsidRPr="00805F17">
              <w:t xml:space="preserve"> dintre stadiul de dezvoltare al afacerii </w:t>
            </w:r>
            <w:proofErr w:type="spellStart"/>
            <w:r w:rsidRPr="00805F17">
              <w:t>şi</w:t>
            </w:r>
            <w:proofErr w:type="spellEnd"/>
            <w:r w:rsidRPr="00805F17">
              <w:t xml:space="preserve"> instrumentele financiare adecvate, iar rezultatele acestei analize sunt reflectate în alegerea instrumentelor care vor fi utilizate în cadrul fiecărui Program </w:t>
            </w:r>
            <w:proofErr w:type="spellStart"/>
            <w:r w:rsidRPr="00805F17">
              <w:t>Operaţional</w:t>
            </w:r>
            <w:proofErr w:type="spellEnd"/>
            <w:r w:rsidRPr="00805F17">
              <w:t>.</w:t>
            </w:r>
          </w:p>
          <w:p w14:paraId="44E4B071" w14:textId="77777777" w:rsidR="00301001" w:rsidRPr="00805F17" w:rsidRDefault="00301001" w:rsidP="00E9149C">
            <w:pPr>
              <w:numPr>
                <w:ilvl w:val="0"/>
                <w:numId w:val="3"/>
              </w:numPr>
              <w:jc w:val="both"/>
            </w:pPr>
            <w:r w:rsidRPr="00805F17">
              <w:t xml:space="preserve">Pentru etapa incipientă de dezvoltare a afacerii, sunt recomandate Fondurile de </w:t>
            </w:r>
            <w:proofErr w:type="spellStart"/>
            <w:r w:rsidRPr="00805F17">
              <w:t>investiţii</w:t>
            </w:r>
            <w:proofErr w:type="spellEnd"/>
            <w:r w:rsidRPr="00805F17">
              <w:t xml:space="preserve"> de capital pentru </w:t>
            </w:r>
            <w:proofErr w:type="spellStart"/>
            <w:r w:rsidRPr="00805F17">
              <w:t>seed</w:t>
            </w:r>
            <w:proofErr w:type="spellEnd"/>
            <w:r w:rsidRPr="00805F17">
              <w:t xml:space="preserve"> </w:t>
            </w:r>
            <w:proofErr w:type="spellStart"/>
            <w:r w:rsidRPr="00805F17">
              <w:t>şi</w:t>
            </w:r>
            <w:proofErr w:type="spellEnd"/>
            <w:r w:rsidRPr="00805F17">
              <w:t xml:space="preserve"> </w:t>
            </w:r>
            <w:proofErr w:type="spellStart"/>
            <w:r w:rsidRPr="00805F17">
              <w:t>early-stage</w:t>
            </w:r>
            <w:proofErr w:type="spellEnd"/>
            <w:r w:rsidRPr="00805F17">
              <w:t xml:space="preserve"> </w:t>
            </w:r>
            <w:proofErr w:type="spellStart"/>
            <w:r w:rsidRPr="00805F17">
              <w:t>finanţate</w:t>
            </w:r>
            <w:proofErr w:type="spellEnd"/>
            <w:r w:rsidRPr="00805F17">
              <w:t xml:space="preserve"> prin Programul </w:t>
            </w:r>
            <w:proofErr w:type="spellStart"/>
            <w:r w:rsidRPr="00805F17">
              <w:t>Operational</w:t>
            </w:r>
            <w:proofErr w:type="spellEnd"/>
            <w:r w:rsidRPr="00805F17">
              <w:t xml:space="preserve"> Competitivitate, microcredite </w:t>
            </w:r>
            <w:proofErr w:type="spellStart"/>
            <w:r w:rsidRPr="00805F17">
              <w:t>şi</w:t>
            </w:r>
            <w:proofErr w:type="spellEnd"/>
            <w:r w:rsidRPr="00805F17">
              <w:t xml:space="preserve"> </w:t>
            </w:r>
            <w:proofErr w:type="spellStart"/>
            <w:r w:rsidRPr="00805F17">
              <w:t>garanţii</w:t>
            </w:r>
            <w:proofErr w:type="spellEnd"/>
            <w:r w:rsidRPr="00805F17">
              <w:t xml:space="preserve"> pentru întreprinderi aflate în faza de început, </w:t>
            </w:r>
            <w:proofErr w:type="spellStart"/>
            <w:r w:rsidRPr="00805F17">
              <w:t>finanţate</w:t>
            </w:r>
            <w:proofErr w:type="spellEnd"/>
            <w:r w:rsidRPr="00805F17">
              <w:t xml:space="preserve"> prin PO Capital Uman. </w:t>
            </w:r>
          </w:p>
          <w:p w14:paraId="1451B1ED" w14:textId="1E7C2D5C" w:rsidR="00301001" w:rsidRPr="00805F17" w:rsidRDefault="00301001" w:rsidP="00E9149C">
            <w:pPr>
              <w:numPr>
                <w:ilvl w:val="0"/>
                <w:numId w:val="3"/>
              </w:numPr>
              <w:jc w:val="both"/>
            </w:pPr>
            <w:r w:rsidRPr="00805F17">
              <w:t xml:space="preserve">Pentru etapa de </w:t>
            </w:r>
            <w:proofErr w:type="spellStart"/>
            <w:r w:rsidRPr="00805F17">
              <w:t>creştere</w:t>
            </w:r>
            <w:proofErr w:type="spellEnd"/>
            <w:r w:rsidRPr="00805F17">
              <w:t xml:space="preserve"> a întreprinderilor sunt recomandate împrumuturile cu partajarea riscului, </w:t>
            </w:r>
            <w:proofErr w:type="spellStart"/>
            <w:r w:rsidRPr="00805F17">
              <w:t>finanţat</w:t>
            </w:r>
            <w:proofErr w:type="spellEnd"/>
            <w:r w:rsidRPr="00805F17">
              <w:t xml:space="preserve"> prin PO Competitivitate </w:t>
            </w:r>
            <w:proofErr w:type="spellStart"/>
            <w:r w:rsidRPr="00805F17">
              <w:t>şi</w:t>
            </w:r>
            <w:proofErr w:type="spellEnd"/>
            <w:r w:rsidRPr="00805F17">
              <w:t xml:space="preserve"> PO Regional </w:t>
            </w:r>
            <w:proofErr w:type="spellStart"/>
            <w:r w:rsidRPr="00805F17">
              <w:t>şi</w:t>
            </w:r>
            <w:proofErr w:type="spellEnd"/>
            <w:r w:rsidRPr="00805F17">
              <w:t xml:space="preserve"> fondurile de investi</w:t>
            </w:r>
            <w:r w:rsidR="0059027C" w:rsidRPr="00805F17">
              <w:t>ț</w:t>
            </w:r>
            <w:r w:rsidRPr="00805F17">
              <w:t>ii de capital (</w:t>
            </w:r>
            <w:proofErr w:type="spellStart"/>
            <w:r w:rsidRPr="00805F17">
              <w:t>equity</w:t>
            </w:r>
            <w:proofErr w:type="spellEnd"/>
            <w:r w:rsidRPr="00805F17">
              <w:t xml:space="preserve">), </w:t>
            </w:r>
            <w:proofErr w:type="spellStart"/>
            <w:r w:rsidRPr="00805F17">
              <w:t>finanţate</w:t>
            </w:r>
            <w:proofErr w:type="spellEnd"/>
            <w:r w:rsidRPr="00805F17">
              <w:t xml:space="preserve"> prin PO Regional.</w:t>
            </w:r>
          </w:p>
          <w:p w14:paraId="1D238088" w14:textId="77777777" w:rsidR="00301001" w:rsidRPr="00805F17" w:rsidRDefault="00301001" w:rsidP="00301001">
            <w:pPr>
              <w:jc w:val="both"/>
            </w:pPr>
            <w:r w:rsidRPr="00805F17">
              <w:lastRenderedPageBreak/>
              <w:t xml:space="preserve">Un efect benefic al instrumentelor financiare este atragerea </w:t>
            </w:r>
            <w:proofErr w:type="spellStart"/>
            <w:r w:rsidRPr="00805F17">
              <w:t>finanţărilor</w:t>
            </w:r>
            <w:proofErr w:type="spellEnd"/>
            <w:r w:rsidRPr="00805F17">
              <w:t xml:space="preserve"> private sau din alte surse publice, inclusiv de la </w:t>
            </w:r>
            <w:proofErr w:type="spellStart"/>
            <w:r w:rsidRPr="00805F17">
              <w:t>instituţii</w:t>
            </w:r>
            <w:proofErr w:type="spellEnd"/>
            <w:r w:rsidRPr="00805F17">
              <w:t xml:space="preserve"> financiare </w:t>
            </w:r>
            <w:proofErr w:type="spellStart"/>
            <w:r w:rsidRPr="00805F17">
              <w:t>internaţionale</w:t>
            </w:r>
            <w:proofErr w:type="spellEnd"/>
            <w:r w:rsidRPr="00805F17">
              <w:t xml:space="preserve">. De asemenea, acestea pot furniza o înaltă valoare </w:t>
            </w:r>
            <w:proofErr w:type="spellStart"/>
            <w:r w:rsidRPr="00805F17">
              <w:t>adaugată</w:t>
            </w:r>
            <w:proofErr w:type="spellEnd"/>
            <w:r w:rsidRPr="00805F17">
              <w:t xml:space="preserve"> cantitativă prin efectul de multiplicare, calculat ca raport dintre suma </w:t>
            </w:r>
            <w:proofErr w:type="spellStart"/>
            <w:r w:rsidRPr="00805F17">
              <w:t>finanţărilor</w:t>
            </w:r>
            <w:proofErr w:type="spellEnd"/>
            <w:r w:rsidRPr="00805F17">
              <w:t xml:space="preserve"> totale acordate IMM-urilor </w:t>
            </w:r>
            <w:proofErr w:type="spellStart"/>
            <w:r w:rsidRPr="00805F17">
              <w:t>şi</w:t>
            </w:r>
            <w:proofErr w:type="spellEnd"/>
            <w:r w:rsidRPr="00805F17">
              <w:t xml:space="preserve"> </w:t>
            </w:r>
            <w:proofErr w:type="spellStart"/>
            <w:r w:rsidRPr="00805F17">
              <w:t>contribuţia</w:t>
            </w:r>
            <w:proofErr w:type="spellEnd"/>
            <w:r w:rsidRPr="00805F17">
              <w:t xml:space="preserve"> programelor </w:t>
            </w:r>
            <w:proofErr w:type="spellStart"/>
            <w:r w:rsidRPr="00805F17">
              <w:t>operaţionale</w:t>
            </w:r>
            <w:proofErr w:type="spellEnd"/>
            <w:r w:rsidRPr="00805F17">
              <w:t xml:space="preserve">. Efectul de multiplicare estimat este de 2,31 pentru instrumentele financiare administrate la nivelul României </w:t>
            </w:r>
            <w:proofErr w:type="spellStart"/>
            <w:r w:rsidRPr="00805F17">
              <w:t>şi</w:t>
            </w:r>
            <w:proofErr w:type="spellEnd"/>
            <w:r w:rsidRPr="00805F17">
              <w:t xml:space="preserve"> de 2,65 dacă se ia în calcul </w:t>
            </w:r>
            <w:proofErr w:type="spellStart"/>
            <w:r w:rsidRPr="00805F17">
              <w:t>şi</w:t>
            </w:r>
            <w:proofErr w:type="spellEnd"/>
            <w:r w:rsidRPr="00805F17">
              <w:t xml:space="preserve"> suma alocată Programului </w:t>
            </w:r>
            <w:proofErr w:type="spellStart"/>
            <w:r w:rsidRPr="00805F17">
              <w:t>Operaţional</w:t>
            </w:r>
            <w:proofErr w:type="spellEnd"/>
            <w:r w:rsidRPr="00805F17">
              <w:t xml:space="preserve"> </w:t>
            </w:r>
            <w:proofErr w:type="spellStart"/>
            <w:r w:rsidRPr="00805F17">
              <w:t>Iniţiativă</w:t>
            </w:r>
            <w:proofErr w:type="spellEnd"/>
            <w:r w:rsidRPr="00805F17">
              <w:t xml:space="preserve"> pentru IMM.</w:t>
            </w:r>
          </w:p>
        </w:tc>
      </w:tr>
    </w:tbl>
    <w:p w14:paraId="72A021BA" w14:textId="77777777" w:rsidR="00DD0326" w:rsidRPr="00805F17" w:rsidRDefault="00301001" w:rsidP="00D54DC1">
      <w:pPr>
        <w:pStyle w:val="Heading1"/>
        <w:rPr>
          <w:rFonts w:asciiTheme="minorHAnsi" w:hAnsiTheme="minorHAnsi"/>
          <w:color w:val="00B0F0"/>
          <w:sz w:val="24"/>
          <w:szCs w:val="24"/>
          <w:lang w:val="ro-RO"/>
        </w:rPr>
      </w:pPr>
      <w:bookmarkStart w:id="11" w:name="_Toc451349972"/>
      <w:r w:rsidRPr="00805F17">
        <w:rPr>
          <w:rFonts w:asciiTheme="minorHAnsi" w:hAnsiTheme="minorHAnsi"/>
          <w:color w:val="00B0F0"/>
          <w:sz w:val="24"/>
          <w:szCs w:val="24"/>
          <w:lang w:val="ro-RO"/>
        </w:rPr>
        <w:lastRenderedPageBreak/>
        <w:t>9. ACŢIUNI ÎNTREPRINSE PENTRU ÎNDEPLINIREA CONDITIONALITĂTII EX-ANTE</w:t>
      </w:r>
      <w:bookmarkEnd w:id="11"/>
    </w:p>
    <w:p w14:paraId="043AD1E9" w14:textId="77777777" w:rsidR="00EE347B" w:rsidRPr="00805F17" w:rsidRDefault="00301001" w:rsidP="00EE347B">
      <w:pPr>
        <w:jc w:val="both"/>
        <w:rPr>
          <w:rFonts w:eastAsia="Arial Unicode MS" w:cs="Times New Roman"/>
          <w:i/>
          <w:color w:val="000000"/>
        </w:rPr>
      </w:pPr>
      <w:r w:rsidRPr="00805F17">
        <w:rPr>
          <w:rFonts w:eastAsia="Arial Unicode MS" w:cs="Times New Roman"/>
          <w:i/>
          <w:color w:val="000000"/>
        </w:rPr>
        <w:t xml:space="preserve">Tabelul 14: </w:t>
      </w:r>
      <w:proofErr w:type="spellStart"/>
      <w:r w:rsidRPr="00805F17">
        <w:rPr>
          <w:rFonts w:eastAsia="Arial Unicode MS" w:cs="Times New Roman"/>
          <w:i/>
          <w:color w:val="000000"/>
        </w:rPr>
        <w:t>Acţiunile</w:t>
      </w:r>
      <w:proofErr w:type="spellEnd"/>
      <w:r w:rsidRPr="00805F17">
        <w:rPr>
          <w:rFonts w:eastAsia="Arial Unicode MS" w:cs="Times New Roman"/>
          <w:i/>
          <w:color w:val="000000"/>
        </w:rPr>
        <w:t xml:space="preserve"> întreprinse pentru îndeplinirea </w:t>
      </w:r>
      <w:proofErr w:type="spellStart"/>
      <w:r w:rsidRPr="00805F17">
        <w:rPr>
          <w:rFonts w:eastAsia="Arial Unicode MS" w:cs="Times New Roman"/>
          <w:i/>
          <w:color w:val="000000"/>
        </w:rPr>
        <w:t>condiţionalităţilor</w:t>
      </w:r>
      <w:proofErr w:type="spellEnd"/>
      <w:r w:rsidRPr="00805F17">
        <w:rPr>
          <w:rFonts w:eastAsia="Arial Unicode MS" w:cs="Times New Roman"/>
          <w:i/>
          <w:color w:val="000000"/>
        </w:rPr>
        <w:t xml:space="preserve"> ex-ante generale aplicabile</w:t>
      </w:r>
    </w:p>
    <w:tbl>
      <w:tblPr>
        <w:tblStyle w:val="TableGrid"/>
        <w:tblW w:w="14929" w:type="dxa"/>
        <w:tblInd w:w="-318" w:type="dxa"/>
        <w:tblLayout w:type="fixed"/>
        <w:tblLook w:val="04A0" w:firstRow="1" w:lastRow="0" w:firstColumn="1" w:lastColumn="0" w:noHBand="0" w:noVBand="1"/>
      </w:tblPr>
      <w:tblGrid>
        <w:gridCol w:w="1702"/>
        <w:gridCol w:w="1401"/>
        <w:gridCol w:w="2520"/>
        <w:gridCol w:w="900"/>
        <w:gridCol w:w="990"/>
        <w:gridCol w:w="851"/>
        <w:gridCol w:w="1039"/>
        <w:gridCol w:w="1170"/>
        <w:gridCol w:w="4356"/>
      </w:tblGrid>
      <w:tr w:rsidR="00301001" w:rsidRPr="00805F17" w14:paraId="6F4E221B" w14:textId="77777777" w:rsidTr="00217091">
        <w:trPr>
          <w:tblHeader/>
        </w:trPr>
        <w:tc>
          <w:tcPr>
            <w:tcW w:w="1702" w:type="dxa"/>
            <w:shd w:val="clear" w:color="auto" w:fill="DEEAF6" w:themeFill="accent1" w:themeFillTint="33"/>
            <w:vAlign w:val="center"/>
          </w:tcPr>
          <w:p w14:paraId="5F939C81" w14:textId="77777777" w:rsidR="00301001" w:rsidRPr="00805F17" w:rsidRDefault="00301001" w:rsidP="00104DBA">
            <w:pPr>
              <w:jc w:val="center"/>
              <w:rPr>
                <w:b/>
                <w:sz w:val="20"/>
                <w:szCs w:val="20"/>
              </w:rPr>
            </w:pPr>
            <w:r w:rsidRPr="00805F17">
              <w:rPr>
                <w:b/>
                <w:sz w:val="20"/>
                <w:szCs w:val="20"/>
              </w:rPr>
              <w:t xml:space="preserve">    </w:t>
            </w:r>
          </w:p>
          <w:p w14:paraId="3CE7D7EE" w14:textId="77777777" w:rsidR="00301001" w:rsidRPr="00805F17" w:rsidRDefault="00301001" w:rsidP="00104DBA">
            <w:pPr>
              <w:jc w:val="center"/>
              <w:rPr>
                <w:b/>
                <w:sz w:val="20"/>
                <w:szCs w:val="20"/>
              </w:rPr>
            </w:pPr>
          </w:p>
        </w:tc>
        <w:tc>
          <w:tcPr>
            <w:tcW w:w="1401" w:type="dxa"/>
            <w:shd w:val="clear" w:color="auto" w:fill="DEEAF6" w:themeFill="accent1" w:themeFillTint="33"/>
            <w:vAlign w:val="center"/>
          </w:tcPr>
          <w:p w14:paraId="2553A1D9" w14:textId="77777777" w:rsidR="00301001" w:rsidRPr="00805F17" w:rsidRDefault="00301001" w:rsidP="00104DBA">
            <w:pPr>
              <w:jc w:val="center"/>
              <w:rPr>
                <w:b/>
                <w:sz w:val="20"/>
                <w:szCs w:val="20"/>
              </w:rPr>
            </w:pPr>
            <w:r w:rsidRPr="00805F17">
              <w:rPr>
                <w:b/>
                <w:sz w:val="20"/>
                <w:szCs w:val="20"/>
              </w:rPr>
              <w:t>Criterii neîndeplinite</w:t>
            </w:r>
          </w:p>
          <w:p w14:paraId="1474DA40" w14:textId="77777777" w:rsidR="00301001" w:rsidRPr="00805F17" w:rsidRDefault="00301001" w:rsidP="00104DBA">
            <w:pPr>
              <w:jc w:val="center"/>
              <w:rPr>
                <w:b/>
                <w:sz w:val="20"/>
                <w:szCs w:val="20"/>
              </w:rPr>
            </w:pPr>
          </w:p>
        </w:tc>
        <w:tc>
          <w:tcPr>
            <w:tcW w:w="2520" w:type="dxa"/>
            <w:shd w:val="clear" w:color="auto" w:fill="DEEAF6" w:themeFill="accent1" w:themeFillTint="33"/>
            <w:vAlign w:val="center"/>
          </w:tcPr>
          <w:p w14:paraId="61E5899D" w14:textId="77777777" w:rsidR="00301001" w:rsidRPr="00805F17" w:rsidRDefault="00301001" w:rsidP="00104DBA">
            <w:pPr>
              <w:jc w:val="center"/>
              <w:rPr>
                <w:b/>
                <w:sz w:val="20"/>
                <w:szCs w:val="20"/>
              </w:rPr>
            </w:pPr>
            <w:r w:rsidRPr="00805F17">
              <w:rPr>
                <w:b/>
                <w:sz w:val="20"/>
                <w:szCs w:val="20"/>
              </w:rPr>
              <w:t>Acțiuni întreprinse</w:t>
            </w:r>
          </w:p>
          <w:p w14:paraId="3DDD2700" w14:textId="77777777" w:rsidR="00301001" w:rsidRPr="00805F17" w:rsidRDefault="00301001" w:rsidP="00104DBA">
            <w:pPr>
              <w:jc w:val="center"/>
              <w:rPr>
                <w:b/>
                <w:sz w:val="20"/>
                <w:szCs w:val="20"/>
              </w:rPr>
            </w:pPr>
          </w:p>
          <w:p w14:paraId="682DF21B" w14:textId="77777777" w:rsidR="00301001" w:rsidRPr="00805F17" w:rsidRDefault="00301001" w:rsidP="00104DBA">
            <w:pPr>
              <w:jc w:val="center"/>
              <w:rPr>
                <w:b/>
                <w:sz w:val="20"/>
                <w:szCs w:val="20"/>
              </w:rPr>
            </w:pPr>
            <w:r w:rsidRPr="00805F17">
              <w:rPr>
                <w:b/>
                <w:sz w:val="20"/>
                <w:szCs w:val="20"/>
              </w:rPr>
              <w:t>(limitare la 500 caractere)</w:t>
            </w:r>
          </w:p>
        </w:tc>
        <w:tc>
          <w:tcPr>
            <w:tcW w:w="900" w:type="dxa"/>
            <w:shd w:val="clear" w:color="auto" w:fill="DEEAF6" w:themeFill="accent1" w:themeFillTint="33"/>
            <w:vAlign w:val="center"/>
          </w:tcPr>
          <w:p w14:paraId="45ADDE1C" w14:textId="77777777" w:rsidR="00301001" w:rsidRPr="00805F17" w:rsidRDefault="00301001" w:rsidP="00104DBA">
            <w:pPr>
              <w:jc w:val="center"/>
              <w:rPr>
                <w:b/>
                <w:sz w:val="20"/>
                <w:szCs w:val="20"/>
              </w:rPr>
            </w:pPr>
            <w:r w:rsidRPr="00805F17">
              <w:rPr>
                <w:b/>
                <w:sz w:val="20"/>
                <w:szCs w:val="20"/>
              </w:rPr>
              <w:t>Termenul limită (data)</w:t>
            </w:r>
          </w:p>
        </w:tc>
        <w:tc>
          <w:tcPr>
            <w:tcW w:w="990" w:type="dxa"/>
            <w:shd w:val="clear" w:color="auto" w:fill="DEEAF6" w:themeFill="accent1" w:themeFillTint="33"/>
            <w:vAlign w:val="center"/>
          </w:tcPr>
          <w:p w14:paraId="3A2EAC04" w14:textId="77777777" w:rsidR="00301001" w:rsidRPr="00805F17" w:rsidRDefault="00301001" w:rsidP="00104DBA">
            <w:pPr>
              <w:jc w:val="center"/>
              <w:rPr>
                <w:b/>
                <w:sz w:val="20"/>
                <w:szCs w:val="20"/>
              </w:rPr>
            </w:pPr>
            <w:r w:rsidRPr="00805F17">
              <w:rPr>
                <w:b/>
                <w:sz w:val="20"/>
                <w:szCs w:val="20"/>
              </w:rPr>
              <w:t>Organisme responsabile</w:t>
            </w:r>
          </w:p>
          <w:p w14:paraId="2B89F91C" w14:textId="77777777" w:rsidR="00301001" w:rsidRPr="00805F17" w:rsidRDefault="00301001" w:rsidP="00104DBA">
            <w:pPr>
              <w:jc w:val="center"/>
              <w:rPr>
                <w:b/>
                <w:sz w:val="20"/>
                <w:szCs w:val="20"/>
              </w:rPr>
            </w:pPr>
          </w:p>
        </w:tc>
        <w:tc>
          <w:tcPr>
            <w:tcW w:w="851" w:type="dxa"/>
            <w:shd w:val="clear" w:color="auto" w:fill="DEEAF6" w:themeFill="accent1" w:themeFillTint="33"/>
            <w:vAlign w:val="center"/>
          </w:tcPr>
          <w:p w14:paraId="672670F9" w14:textId="77777777" w:rsidR="00301001" w:rsidRPr="00805F17" w:rsidRDefault="00301001" w:rsidP="00104DBA">
            <w:pPr>
              <w:jc w:val="center"/>
              <w:rPr>
                <w:b/>
                <w:sz w:val="20"/>
                <w:szCs w:val="20"/>
              </w:rPr>
            </w:pPr>
            <w:r w:rsidRPr="00805F17">
              <w:rPr>
                <w:b/>
                <w:sz w:val="20"/>
                <w:szCs w:val="20"/>
              </w:rPr>
              <w:t>Acțiune încheiată până la termenul limită (da/nu)</w:t>
            </w:r>
          </w:p>
        </w:tc>
        <w:tc>
          <w:tcPr>
            <w:tcW w:w="1039" w:type="dxa"/>
            <w:shd w:val="clear" w:color="auto" w:fill="DEEAF6" w:themeFill="accent1" w:themeFillTint="33"/>
            <w:vAlign w:val="center"/>
          </w:tcPr>
          <w:p w14:paraId="48C8FD70" w14:textId="77777777" w:rsidR="00301001" w:rsidRPr="00805F17" w:rsidRDefault="00301001" w:rsidP="00104DBA">
            <w:pPr>
              <w:jc w:val="center"/>
              <w:rPr>
                <w:b/>
                <w:sz w:val="20"/>
                <w:szCs w:val="20"/>
              </w:rPr>
            </w:pPr>
            <w:r w:rsidRPr="00805F17">
              <w:rPr>
                <w:b/>
                <w:sz w:val="20"/>
                <w:szCs w:val="20"/>
              </w:rPr>
              <w:t>Criterii îndeplinite (da/nu)</w:t>
            </w:r>
          </w:p>
        </w:tc>
        <w:tc>
          <w:tcPr>
            <w:tcW w:w="1170" w:type="dxa"/>
            <w:shd w:val="clear" w:color="auto" w:fill="DEEAF6" w:themeFill="accent1" w:themeFillTint="33"/>
            <w:vAlign w:val="center"/>
          </w:tcPr>
          <w:p w14:paraId="61AF8AA0" w14:textId="77777777" w:rsidR="00301001" w:rsidRPr="00805F17" w:rsidRDefault="00301001" w:rsidP="00104DBA">
            <w:pPr>
              <w:jc w:val="center"/>
              <w:rPr>
                <w:b/>
                <w:sz w:val="20"/>
                <w:szCs w:val="20"/>
              </w:rPr>
            </w:pPr>
            <w:r w:rsidRPr="00805F17">
              <w:rPr>
                <w:b/>
                <w:sz w:val="20"/>
                <w:szCs w:val="20"/>
              </w:rPr>
              <w:t>Data preconizată pentru implementarea deplină a celorlalte acțiuni, după caz</w:t>
            </w:r>
          </w:p>
        </w:tc>
        <w:tc>
          <w:tcPr>
            <w:tcW w:w="4356" w:type="dxa"/>
            <w:shd w:val="clear" w:color="auto" w:fill="DEEAF6" w:themeFill="accent1" w:themeFillTint="33"/>
            <w:vAlign w:val="center"/>
          </w:tcPr>
          <w:p w14:paraId="26660D45" w14:textId="77777777" w:rsidR="00301001" w:rsidRPr="00805F17" w:rsidRDefault="00301001" w:rsidP="00104DBA">
            <w:pPr>
              <w:jc w:val="center"/>
              <w:rPr>
                <w:b/>
                <w:sz w:val="20"/>
                <w:szCs w:val="20"/>
              </w:rPr>
            </w:pPr>
            <w:r w:rsidRPr="00805F17">
              <w:rPr>
                <w:b/>
                <w:sz w:val="20"/>
                <w:szCs w:val="20"/>
              </w:rPr>
              <w:t>Comentariu (pentru fiecare acțiune)</w:t>
            </w:r>
          </w:p>
          <w:p w14:paraId="3417CE2F" w14:textId="77777777" w:rsidR="00301001" w:rsidRPr="00805F17" w:rsidRDefault="00301001" w:rsidP="00104DBA">
            <w:pPr>
              <w:jc w:val="center"/>
              <w:rPr>
                <w:b/>
                <w:sz w:val="20"/>
                <w:szCs w:val="20"/>
              </w:rPr>
            </w:pPr>
          </w:p>
          <w:p w14:paraId="104DAACF" w14:textId="77777777" w:rsidR="00301001" w:rsidRPr="00805F17" w:rsidRDefault="00301001" w:rsidP="00104DBA">
            <w:pPr>
              <w:jc w:val="center"/>
              <w:rPr>
                <w:b/>
                <w:sz w:val="20"/>
                <w:szCs w:val="20"/>
              </w:rPr>
            </w:pPr>
          </w:p>
          <w:p w14:paraId="0E9E707D" w14:textId="77777777" w:rsidR="00301001" w:rsidRPr="00805F17" w:rsidRDefault="00301001" w:rsidP="00104DBA">
            <w:pPr>
              <w:jc w:val="center"/>
              <w:rPr>
                <w:b/>
                <w:sz w:val="20"/>
                <w:szCs w:val="20"/>
              </w:rPr>
            </w:pPr>
            <w:r w:rsidRPr="00805F17">
              <w:rPr>
                <w:b/>
                <w:sz w:val="20"/>
                <w:szCs w:val="20"/>
              </w:rPr>
              <w:t>(limitare la 2000 caractere)</w:t>
            </w:r>
          </w:p>
        </w:tc>
      </w:tr>
      <w:tr w:rsidR="00301001" w:rsidRPr="00805F17" w14:paraId="54F7C67A" w14:textId="77777777" w:rsidTr="00217091">
        <w:trPr>
          <w:trHeight w:val="73"/>
        </w:trPr>
        <w:tc>
          <w:tcPr>
            <w:tcW w:w="1702" w:type="dxa"/>
            <w:vMerge w:val="restart"/>
          </w:tcPr>
          <w:p w14:paraId="237F5694" w14:textId="77777777" w:rsidR="00301001" w:rsidRPr="00805F17" w:rsidRDefault="00301001" w:rsidP="00104DBA">
            <w:pPr>
              <w:jc w:val="both"/>
              <w:rPr>
                <w:sz w:val="20"/>
                <w:szCs w:val="20"/>
              </w:rPr>
            </w:pPr>
            <w:r w:rsidRPr="00805F17">
              <w:rPr>
                <w:sz w:val="20"/>
                <w:szCs w:val="20"/>
              </w:rPr>
              <w:t>4. Achizițiile publice - Existența unor măsuri de aplicare eficace a dreptului Uniunii din domeniul achizițiilor publice în ceea ce privește fondurile ESI</w:t>
            </w:r>
          </w:p>
        </w:tc>
        <w:tc>
          <w:tcPr>
            <w:tcW w:w="1401" w:type="dxa"/>
          </w:tcPr>
          <w:p w14:paraId="67292D7A" w14:textId="77777777" w:rsidR="00301001" w:rsidRPr="00805F17" w:rsidRDefault="00301001" w:rsidP="00104DBA">
            <w:pPr>
              <w:jc w:val="both"/>
              <w:rPr>
                <w:sz w:val="20"/>
                <w:szCs w:val="20"/>
              </w:rPr>
            </w:pPr>
            <w:r w:rsidRPr="00805F17">
              <w:rPr>
                <w:sz w:val="20"/>
                <w:szCs w:val="20"/>
              </w:rPr>
              <w:t>1. Măsuri pentru aplicarea eficace a normelor Uniunii din domeniul achizițiilor publice prin intermediul unor mecanisme adecvate;</w:t>
            </w:r>
          </w:p>
        </w:tc>
        <w:tc>
          <w:tcPr>
            <w:tcW w:w="2520" w:type="dxa"/>
          </w:tcPr>
          <w:p w14:paraId="31C286A0" w14:textId="77777777" w:rsidR="00301001" w:rsidRPr="00805F17" w:rsidRDefault="00301001" w:rsidP="00104DBA">
            <w:pPr>
              <w:jc w:val="both"/>
              <w:rPr>
                <w:sz w:val="20"/>
                <w:szCs w:val="20"/>
              </w:rPr>
            </w:pPr>
            <w:r w:rsidRPr="00805F17">
              <w:rPr>
                <w:sz w:val="20"/>
                <w:szCs w:val="20"/>
              </w:rPr>
              <w:t xml:space="preserve">Asigurarea cadrului legislativ clar, stabil și coerent </w:t>
            </w:r>
          </w:p>
          <w:p w14:paraId="0EB371C8" w14:textId="77777777" w:rsidR="00301001" w:rsidRPr="00805F17" w:rsidRDefault="00301001" w:rsidP="00104DBA">
            <w:pPr>
              <w:jc w:val="both"/>
              <w:rPr>
                <w:sz w:val="20"/>
                <w:szCs w:val="20"/>
              </w:rPr>
            </w:pPr>
            <w:r w:rsidRPr="00805F17">
              <w:rPr>
                <w:sz w:val="20"/>
                <w:szCs w:val="20"/>
              </w:rPr>
              <w:t xml:space="preserve">-Împuternicirea autorității competente pentru a asigura coerența cu legislația sectorială </w:t>
            </w:r>
          </w:p>
          <w:p w14:paraId="1520CE57" w14:textId="77777777" w:rsidR="00301001" w:rsidRPr="00805F17" w:rsidRDefault="00301001" w:rsidP="00104DBA">
            <w:pPr>
              <w:jc w:val="both"/>
              <w:rPr>
                <w:sz w:val="20"/>
                <w:szCs w:val="20"/>
              </w:rPr>
            </w:pPr>
            <w:r w:rsidRPr="00805F17">
              <w:rPr>
                <w:sz w:val="20"/>
                <w:szCs w:val="20"/>
              </w:rPr>
              <w:t xml:space="preserve">- Monitorizarea și gestionarea achizițiilor publice -Evaluarea impactului și consultarea actorilor interesați înainte de lansarea inițiativelor </w:t>
            </w:r>
          </w:p>
          <w:p w14:paraId="26989A6D" w14:textId="77777777" w:rsidR="00301001" w:rsidRPr="00805F17" w:rsidRDefault="00301001" w:rsidP="00104DBA">
            <w:pPr>
              <w:jc w:val="both"/>
              <w:rPr>
                <w:sz w:val="20"/>
                <w:szCs w:val="20"/>
              </w:rPr>
            </w:pPr>
            <w:r w:rsidRPr="00805F17">
              <w:rPr>
                <w:sz w:val="20"/>
                <w:szCs w:val="20"/>
              </w:rPr>
              <w:t xml:space="preserve">-Transpunerea directivelor viitoare </w:t>
            </w:r>
          </w:p>
          <w:p w14:paraId="476911A0" w14:textId="77777777" w:rsidR="00301001" w:rsidRPr="00805F17" w:rsidRDefault="00301001" w:rsidP="00104DBA">
            <w:pPr>
              <w:jc w:val="both"/>
              <w:rPr>
                <w:sz w:val="20"/>
                <w:szCs w:val="20"/>
              </w:rPr>
            </w:pPr>
            <w:r w:rsidRPr="00805F17">
              <w:rPr>
                <w:sz w:val="20"/>
                <w:szCs w:val="20"/>
              </w:rPr>
              <w:t xml:space="preserve">-Promovarea codificării Asigurarea cadrului instituțional eficient </w:t>
            </w:r>
          </w:p>
          <w:p w14:paraId="24D612A6" w14:textId="77777777" w:rsidR="00301001" w:rsidRPr="00805F17" w:rsidRDefault="00301001" w:rsidP="00104DBA">
            <w:pPr>
              <w:jc w:val="both"/>
              <w:rPr>
                <w:sz w:val="20"/>
                <w:szCs w:val="20"/>
              </w:rPr>
            </w:pPr>
            <w:r w:rsidRPr="00805F17">
              <w:rPr>
                <w:sz w:val="20"/>
                <w:szCs w:val="20"/>
              </w:rPr>
              <w:lastRenderedPageBreak/>
              <w:t xml:space="preserve">-Coordonarea interinstituțională și instituțională </w:t>
            </w:r>
          </w:p>
          <w:p w14:paraId="439636E2" w14:textId="77777777" w:rsidR="00301001" w:rsidRPr="00805F17" w:rsidRDefault="00301001" w:rsidP="00104DBA">
            <w:pPr>
              <w:jc w:val="both"/>
              <w:rPr>
                <w:sz w:val="20"/>
                <w:szCs w:val="20"/>
              </w:rPr>
            </w:pPr>
            <w:r w:rsidRPr="00805F17">
              <w:rPr>
                <w:sz w:val="20"/>
                <w:szCs w:val="20"/>
              </w:rPr>
              <w:t xml:space="preserve">-jurisprudență accesibilă Mecanisme eficiente de verificare și control </w:t>
            </w:r>
          </w:p>
          <w:p w14:paraId="74C44800" w14:textId="77777777" w:rsidR="00301001" w:rsidRPr="00805F17" w:rsidRDefault="00301001" w:rsidP="00104DBA">
            <w:pPr>
              <w:jc w:val="both"/>
              <w:rPr>
                <w:sz w:val="20"/>
                <w:szCs w:val="20"/>
              </w:rPr>
            </w:pPr>
            <w:r w:rsidRPr="00805F17">
              <w:rPr>
                <w:sz w:val="20"/>
                <w:szCs w:val="20"/>
              </w:rPr>
              <w:t xml:space="preserve">-Eficientizarea controalelor ex-ante - Autorizarea UCVAP pentru evitarea contractelor ilegale </w:t>
            </w:r>
          </w:p>
          <w:p w14:paraId="290B2847" w14:textId="77777777" w:rsidR="00301001" w:rsidRPr="00805F17" w:rsidRDefault="00301001" w:rsidP="00104DBA">
            <w:pPr>
              <w:jc w:val="both"/>
              <w:rPr>
                <w:sz w:val="20"/>
                <w:szCs w:val="20"/>
              </w:rPr>
            </w:pPr>
            <w:r w:rsidRPr="00805F17">
              <w:rPr>
                <w:sz w:val="20"/>
                <w:szCs w:val="20"/>
              </w:rPr>
              <w:t xml:space="preserve">-Prevenirea și detectarea conflictului de interese Consolidarea eficacității sistemului de căi de atac </w:t>
            </w:r>
          </w:p>
          <w:p w14:paraId="2C15046F" w14:textId="77777777" w:rsidR="00301001" w:rsidRPr="00805F17" w:rsidRDefault="00301001" w:rsidP="00104DBA">
            <w:pPr>
              <w:jc w:val="both"/>
              <w:rPr>
                <w:sz w:val="20"/>
                <w:szCs w:val="20"/>
              </w:rPr>
            </w:pPr>
            <w:r w:rsidRPr="00805F17">
              <w:rPr>
                <w:sz w:val="20"/>
                <w:szCs w:val="20"/>
              </w:rPr>
              <w:t xml:space="preserve">-Descurajarea plângerilor abuzive </w:t>
            </w:r>
          </w:p>
          <w:p w14:paraId="3D57EB98" w14:textId="77777777" w:rsidR="00301001" w:rsidRPr="00805F17" w:rsidRDefault="00301001" w:rsidP="00104DBA">
            <w:pPr>
              <w:jc w:val="both"/>
              <w:rPr>
                <w:sz w:val="20"/>
                <w:szCs w:val="20"/>
              </w:rPr>
            </w:pPr>
            <w:r w:rsidRPr="00805F17">
              <w:rPr>
                <w:sz w:val="20"/>
                <w:szCs w:val="20"/>
              </w:rPr>
              <w:t xml:space="preserve">-Specializarea judecătorilor curților de apel </w:t>
            </w:r>
          </w:p>
          <w:p w14:paraId="70F5F4D1" w14:textId="77777777" w:rsidR="00301001" w:rsidRPr="00805F17" w:rsidRDefault="00301001" w:rsidP="00104DBA">
            <w:pPr>
              <w:jc w:val="both"/>
              <w:rPr>
                <w:sz w:val="20"/>
                <w:szCs w:val="20"/>
              </w:rPr>
            </w:pPr>
            <w:r w:rsidRPr="00805F17">
              <w:rPr>
                <w:sz w:val="20"/>
                <w:szCs w:val="20"/>
              </w:rPr>
              <w:t>-Decizii CNSC previzibile</w:t>
            </w:r>
          </w:p>
        </w:tc>
        <w:tc>
          <w:tcPr>
            <w:tcW w:w="900" w:type="dxa"/>
          </w:tcPr>
          <w:p w14:paraId="26BDE486" w14:textId="77777777" w:rsidR="00301001" w:rsidRPr="00805F17" w:rsidRDefault="00301001" w:rsidP="00104DBA">
            <w:pPr>
              <w:jc w:val="both"/>
              <w:rPr>
                <w:sz w:val="20"/>
                <w:szCs w:val="20"/>
              </w:rPr>
            </w:pPr>
            <w:r w:rsidRPr="00805F17">
              <w:rPr>
                <w:sz w:val="20"/>
                <w:szCs w:val="20"/>
              </w:rPr>
              <w:lastRenderedPageBreak/>
              <w:t>31.12.2016</w:t>
            </w:r>
          </w:p>
        </w:tc>
        <w:tc>
          <w:tcPr>
            <w:tcW w:w="990" w:type="dxa"/>
          </w:tcPr>
          <w:p w14:paraId="5DF4A00D" w14:textId="77777777" w:rsidR="00301001" w:rsidRPr="00805F17" w:rsidRDefault="00301001" w:rsidP="00104DBA">
            <w:pPr>
              <w:jc w:val="both"/>
              <w:rPr>
                <w:sz w:val="20"/>
                <w:szCs w:val="20"/>
              </w:rPr>
            </w:pPr>
            <w:r w:rsidRPr="00805F17">
              <w:rPr>
                <w:sz w:val="20"/>
                <w:szCs w:val="20"/>
              </w:rPr>
              <w:t>ANAP</w:t>
            </w:r>
          </w:p>
          <w:p w14:paraId="0CACF57B" w14:textId="77777777" w:rsidR="00301001" w:rsidRPr="00805F17" w:rsidRDefault="00301001" w:rsidP="00104DBA">
            <w:pPr>
              <w:jc w:val="both"/>
              <w:rPr>
                <w:sz w:val="20"/>
                <w:szCs w:val="20"/>
              </w:rPr>
            </w:pPr>
          </w:p>
        </w:tc>
        <w:tc>
          <w:tcPr>
            <w:tcW w:w="851" w:type="dxa"/>
          </w:tcPr>
          <w:p w14:paraId="62523298" w14:textId="77777777" w:rsidR="00301001" w:rsidRPr="00805F17" w:rsidRDefault="00301001" w:rsidP="00104DBA">
            <w:pPr>
              <w:jc w:val="both"/>
              <w:rPr>
                <w:sz w:val="20"/>
                <w:szCs w:val="20"/>
              </w:rPr>
            </w:pPr>
            <w:r w:rsidRPr="00805F17">
              <w:rPr>
                <w:sz w:val="20"/>
                <w:szCs w:val="20"/>
              </w:rPr>
              <w:t>Nu</w:t>
            </w:r>
          </w:p>
        </w:tc>
        <w:tc>
          <w:tcPr>
            <w:tcW w:w="1039" w:type="dxa"/>
          </w:tcPr>
          <w:p w14:paraId="066BD2EE" w14:textId="77777777" w:rsidR="00301001" w:rsidRPr="00805F17" w:rsidRDefault="00301001" w:rsidP="00104DBA">
            <w:pPr>
              <w:jc w:val="both"/>
              <w:rPr>
                <w:sz w:val="20"/>
                <w:szCs w:val="20"/>
              </w:rPr>
            </w:pPr>
            <w:r w:rsidRPr="00805F17">
              <w:rPr>
                <w:sz w:val="20"/>
                <w:szCs w:val="20"/>
              </w:rPr>
              <w:t xml:space="preserve">Nu </w:t>
            </w:r>
          </w:p>
        </w:tc>
        <w:tc>
          <w:tcPr>
            <w:tcW w:w="1170" w:type="dxa"/>
          </w:tcPr>
          <w:p w14:paraId="7187A28A" w14:textId="77777777" w:rsidR="00301001" w:rsidRPr="00805F17" w:rsidRDefault="00301001" w:rsidP="00104DBA">
            <w:pPr>
              <w:jc w:val="both"/>
              <w:rPr>
                <w:sz w:val="20"/>
                <w:szCs w:val="20"/>
              </w:rPr>
            </w:pPr>
            <w:r w:rsidRPr="00805F17">
              <w:rPr>
                <w:sz w:val="20"/>
                <w:szCs w:val="20"/>
              </w:rPr>
              <w:t>31.12.2016</w:t>
            </w:r>
          </w:p>
        </w:tc>
        <w:tc>
          <w:tcPr>
            <w:tcW w:w="4356" w:type="dxa"/>
          </w:tcPr>
          <w:p w14:paraId="7B737D2B" w14:textId="77777777" w:rsidR="00301001" w:rsidRPr="00805F17" w:rsidRDefault="00301001" w:rsidP="00104DBA">
            <w:pPr>
              <w:jc w:val="both"/>
              <w:rPr>
                <w:sz w:val="20"/>
                <w:szCs w:val="20"/>
              </w:rPr>
            </w:pPr>
            <w:r w:rsidRPr="00805F17">
              <w:rPr>
                <w:sz w:val="20"/>
                <w:szCs w:val="20"/>
              </w:rPr>
              <w:t xml:space="preserve">Acțiunile inițial asumate pentru condiționalitatea privind achizițiile publice au fost modificate în concordanță cu HG nr. 901/2015 privind aprobarea Strategiei </w:t>
            </w:r>
            <w:proofErr w:type="spellStart"/>
            <w:r w:rsidRPr="00805F17">
              <w:rPr>
                <w:sz w:val="20"/>
                <w:szCs w:val="20"/>
              </w:rPr>
              <w:t>naţionale</w:t>
            </w:r>
            <w:proofErr w:type="spellEnd"/>
            <w:r w:rsidRPr="00805F17">
              <w:rPr>
                <w:sz w:val="20"/>
                <w:szCs w:val="20"/>
              </w:rPr>
              <w:t xml:space="preserve"> în domeniul </w:t>
            </w:r>
            <w:proofErr w:type="spellStart"/>
            <w:r w:rsidRPr="00805F17">
              <w:rPr>
                <w:sz w:val="20"/>
                <w:szCs w:val="20"/>
              </w:rPr>
              <w:t>achiziţiilor</w:t>
            </w:r>
            <w:proofErr w:type="spellEnd"/>
            <w:r w:rsidRPr="00805F17">
              <w:rPr>
                <w:sz w:val="20"/>
                <w:szCs w:val="20"/>
              </w:rPr>
              <w:t xml:space="preserve"> publice (</w:t>
            </w:r>
            <w:hyperlink r:id="rId6" w:history="1">
              <w:r w:rsidRPr="00805F17">
                <w:rPr>
                  <w:rStyle w:val="Hyperlink"/>
                  <w:sz w:val="20"/>
                  <w:szCs w:val="20"/>
                </w:rPr>
                <w:t>http://www.anrmap.ro/ro/web/public/strategia-nationala-in-domeniul-achizitiilor-publice</w:t>
              </w:r>
            </w:hyperlink>
            <w:r w:rsidRPr="00805F17">
              <w:rPr>
                <w:sz w:val="20"/>
                <w:szCs w:val="20"/>
              </w:rPr>
              <w:t>) și cu deciziile luate de comun acord cu Comisia Europeană. Astfel, acest criteriu se va realiza prin:</w:t>
            </w:r>
          </w:p>
          <w:p w14:paraId="1895D056" w14:textId="77777777" w:rsidR="00301001" w:rsidRPr="00805F17" w:rsidRDefault="00301001" w:rsidP="00E9149C">
            <w:pPr>
              <w:pStyle w:val="ListParagraph"/>
              <w:numPr>
                <w:ilvl w:val="0"/>
                <w:numId w:val="4"/>
              </w:numPr>
              <w:tabs>
                <w:tab w:val="left" w:pos="210"/>
              </w:tabs>
              <w:ind w:left="210" w:hanging="210"/>
              <w:jc w:val="both"/>
              <w:rPr>
                <w:sz w:val="20"/>
                <w:szCs w:val="20"/>
              </w:rPr>
            </w:pPr>
            <w:r w:rsidRPr="00805F17">
              <w:rPr>
                <w:sz w:val="20"/>
                <w:szCs w:val="20"/>
              </w:rPr>
              <w:t xml:space="preserve">asigurarea calității cadrului legislativ, inclusiv evaluarea </w:t>
            </w:r>
            <w:proofErr w:type="spellStart"/>
            <w:r w:rsidRPr="00805F17">
              <w:rPr>
                <w:sz w:val="20"/>
                <w:szCs w:val="20"/>
              </w:rPr>
              <w:t>opţiunilor</w:t>
            </w:r>
            <w:proofErr w:type="spellEnd"/>
            <w:r w:rsidRPr="00805F17">
              <w:rPr>
                <w:sz w:val="20"/>
                <w:szCs w:val="20"/>
              </w:rPr>
              <w:t xml:space="preserve"> de transpunere a noilor directive în legislația națională;</w:t>
            </w:r>
          </w:p>
          <w:p w14:paraId="46663481" w14:textId="77777777" w:rsidR="00301001" w:rsidRPr="00805F17" w:rsidRDefault="00301001" w:rsidP="00E9149C">
            <w:pPr>
              <w:pStyle w:val="ListParagraph"/>
              <w:numPr>
                <w:ilvl w:val="0"/>
                <w:numId w:val="4"/>
              </w:numPr>
              <w:tabs>
                <w:tab w:val="left" w:pos="210"/>
              </w:tabs>
              <w:ind w:left="210" w:hanging="210"/>
              <w:jc w:val="both"/>
              <w:rPr>
                <w:sz w:val="20"/>
                <w:szCs w:val="20"/>
              </w:rPr>
            </w:pPr>
            <w:r w:rsidRPr="00805F17">
              <w:rPr>
                <w:sz w:val="20"/>
                <w:szCs w:val="20"/>
              </w:rPr>
              <w:t xml:space="preserve">asigurarea </w:t>
            </w:r>
            <w:proofErr w:type="spellStart"/>
            <w:r w:rsidRPr="00805F17">
              <w:rPr>
                <w:sz w:val="20"/>
                <w:szCs w:val="20"/>
              </w:rPr>
              <w:t>funcţiilor</w:t>
            </w:r>
            <w:proofErr w:type="spellEnd"/>
            <w:r w:rsidRPr="00805F17">
              <w:rPr>
                <w:sz w:val="20"/>
                <w:szCs w:val="20"/>
              </w:rPr>
              <w:t xml:space="preserve"> de monitorizare </w:t>
            </w:r>
            <w:proofErr w:type="spellStart"/>
            <w:r w:rsidRPr="00805F17">
              <w:rPr>
                <w:sz w:val="20"/>
                <w:szCs w:val="20"/>
              </w:rPr>
              <w:t>şi</w:t>
            </w:r>
            <w:proofErr w:type="spellEnd"/>
            <w:r w:rsidRPr="00805F17">
              <w:rPr>
                <w:sz w:val="20"/>
                <w:szCs w:val="20"/>
              </w:rPr>
              <w:t xml:space="preserve"> supervizare ale sistemului de </w:t>
            </w:r>
            <w:proofErr w:type="spellStart"/>
            <w:r w:rsidRPr="00805F17">
              <w:rPr>
                <w:sz w:val="20"/>
                <w:szCs w:val="20"/>
              </w:rPr>
              <w:t>achiziţii</w:t>
            </w:r>
            <w:proofErr w:type="spellEnd"/>
            <w:r w:rsidRPr="00805F17">
              <w:rPr>
                <w:sz w:val="20"/>
                <w:szCs w:val="20"/>
              </w:rPr>
              <w:t xml:space="preserve"> publice din România.</w:t>
            </w:r>
          </w:p>
          <w:p w14:paraId="59F91AB8" w14:textId="77777777" w:rsidR="00301001" w:rsidRPr="00805F17" w:rsidRDefault="00301001" w:rsidP="00104DBA">
            <w:pPr>
              <w:jc w:val="both"/>
              <w:rPr>
                <w:sz w:val="20"/>
                <w:szCs w:val="20"/>
              </w:rPr>
            </w:pPr>
            <w:r w:rsidRPr="00805F17">
              <w:rPr>
                <w:sz w:val="20"/>
                <w:szCs w:val="20"/>
              </w:rPr>
              <w:t xml:space="preserve">A fost adoptată Hotărârea de Guvern nr. 634/28 iulie 2015 privind organizarea </w:t>
            </w:r>
            <w:proofErr w:type="spellStart"/>
            <w:r w:rsidRPr="00805F17">
              <w:rPr>
                <w:sz w:val="20"/>
                <w:szCs w:val="20"/>
              </w:rPr>
              <w:t>şi</w:t>
            </w:r>
            <w:proofErr w:type="spellEnd"/>
            <w:r w:rsidRPr="00805F17">
              <w:rPr>
                <w:sz w:val="20"/>
                <w:szCs w:val="20"/>
              </w:rPr>
              <w:t xml:space="preserve"> </w:t>
            </w:r>
            <w:proofErr w:type="spellStart"/>
            <w:r w:rsidRPr="00805F17">
              <w:rPr>
                <w:sz w:val="20"/>
                <w:szCs w:val="20"/>
              </w:rPr>
              <w:t>funcţionarea</w:t>
            </w:r>
            <w:proofErr w:type="spellEnd"/>
            <w:r w:rsidRPr="00805F17">
              <w:rPr>
                <w:sz w:val="20"/>
                <w:szCs w:val="20"/>
              </w:rPr>
              <w:t xml:space="preserve"> </w:t>
            </w:r>
            <w:proofErr w:type="spellStart"/>
            <w:r w:rsidRPr="00805F17">
              <w:rPr>
                <w:sz w:val="20"/>
                <w:szCs w:val="20"/>
              </w:rPr>
              <w:t>Agenţiei</w:t>
            </w:r>
            <w:proofErr w:type="spellEnd"/>
            <w:r w:rsidRPr="00805F17">
              <w:rPr>
                <w:sz w:val="20"/>
                <w:szCs w:val="20"/>
              </w:rPr>
              <w:t xml:space="preserve"> </w:t>
            </w:r>
            <w:proofErr w:type="spellStart"/>
            <w:r w:rsidRPr="00805F17">
              <w:rPr>
                <w:sz w:val="20"/>
                <w:szCs w:val="20"/>
              </w:rPr>
              <w:t>Naţionale</w:t>
            </w:r>
            <w:proofErr w:type="spellEnd"/>
            <w:r w:rsidRPr="00805F17">
              <w:rPr>
                <w:sz w:val="20"/>
                <w:szCs w:val="20"/>
              </w:rPr>
              <w:t xml:space="preserve"> pentru </w:t>
            </w:r>
            <w:proofErr w:type="spellStart"/>
            <w:r w:rsidRPr="00805F17">
              <w:rPr>
                <w:sz w:val="20"/>
                <w:szCs w:val="20"/>
              </w:rPr>
              <w:t>Achiziţii</w:t>
            </w:r>
            <w:proofErr w:type="spellEnd"/>
            <w:r w:rsidRPr="00805F17">
              <w:rPr>
                <w:sz w:val="20"/>
                <w:szCs w:val="20"/>
              </w:rPr>
              <w:t xml:space="preserve"> Publice (ANAP), în cadrul căreia a fost înființată  </w:t>
            </w:r>
            <w:proofErr w:type="spellStart"/>
            <w:r w:rsidRPr="00805F17">
              <w:rPr>
                <w:sz w:val="20"/>
                <w:szCs w:val="20"/>
              </w:rPr>
              <w:t>Direcţia</w:t>
            </w:r>
            <w:proofErr w:type="spellEnd"/>
            <w:r w:rsidRPr="00805F17">
              <w:rPr>
                <w:sz w:val="20"/>
                <w:szCs w:val="20"/>
              </w:rPr>
              <w:t xml:space="preserve"> de </w:t>
            </w:r>
            <w:r w:rsidRPr="00805F17">
              <w:rPr>
                <w:sz w:val="20"/>
                <w:szCs w:val="20"/>
              </w:rPr>
              <w:lastRenderedPageBreak/>
              <w:t xml:space="preserve">monitorizare </w:t>
            </w:r>
            <w:proofErr w:type="spellStart"/>
            <w:r w:rsidRPr="00805F17">
              <w:rPr>
                <w:sz w:val="20"/>
                <w:szCs w:val="20"/>
              </w:rPr>
              <w:t>şi</w:t>
            </w:r>
            <w:proofErr w:type="spellEnd"/>
            <w:r w:rsidRPr="00805F17">
              <w:rPr>
                <w:sz w:val="20"/>
                <w:szCs w:val="20"/>
              </w:rPr>
              <w:t xml:space="preserve"> statistică și Direcția supraveghere sistem. ANAP preia toate atribuțiile ANRMAP.</w:t>
            </w:r>
          </w:p>
          <w:p w14:paraId="4482E73A" w14:textId="77777777" w:rsidR="00301001" w:rsidRPr="00805F17" w:rsidRDefault="00301001" w:rsidP="00104DBA">
            <w:pPr>
              <w:jc w:val="both"/>
              <w:rPr>
                <w:sz w:val="20"/>
                <w:szCs w:val="20"/>
              </w:rPr>
            </w:pPr>
            <w:r w:rsidRPr="00805F17">
              <w:rPr>
                <w:sz w:val="20"/>
                <w:szCs w:val="20"/>
              </w:rPr>
              <w:t xml:space="preserve">La data de 10 mai a fost adoptat, de către Parlamentul României,  pachetul legislativ de transpunere a noilor directive europene în materia </w:t>
            </w:r>
            <w:proofErr w:type="spellStart"/>
            <w:r w:rsidRPr="00805F17">
              <w:rPr>
                <w:sz w:val="20"/>
                <w:szCs w:val="20"/>
              </w:rPr>
              <w:t>achiziţiilor</w:t>
            </w:r>
            <w:proofErr w:type="spellEnd"/>
            <w:r w:rsidRPr="00805F17">
              <w:rPr>
                <w:sz w:val="20"/>
                <w:szCs w:val="20"/>
              </w:rPr>
              <w:t xml:space="preserve"> publice (achiziții publice, utilități, concesiuni și remedii). </w:t>
            </w:r>
          </w:p>
          <w:p w14:paraId="6CED6280" w14:textId="77777777" w:rsidR="00301001" w:rsidRPr="00805F17" w:rsidRDefault="00301001" w:rsidP="00104DBA">
            <w:pPr>
              <w:jc w:val="both"/>
              <w:rPr>
                <w:sz w:val="20"/>
                <w:szCs w:val="20"/>
              </w:rPr>
            </w:pPr>
            <w:r w:rsidRPr="00805F17">
              <w:rPr>
                <w:sz w:val="20"/>
                <w:szCs w:val="20"/>
              </w:rPr>
              <w:t xml:space="preserve">Alte acțiuni relevante care conduc la îndeplinirea criteriului sunt: </w:t>
            </w:r>
          </w:p>
          <w:p w14:paraId="69E8BECF" w14:textId="77777777" w:rsidR="00301001" w:rsidRPr="00805F17" w:rsidRDefault="00301001" w:rsidP="00E9149C">
            <w:pPr>
              <w:pStyle w:val="ListParagraph"/>
              <w:numPr>
                <w:ilvl w:val="0"/>
                <w:numId w:val="4"/>
              </w:numPr>
              <w:tabs>
                <w:tab w:val="left" w:pos="210"/>
              </w:tabs>
              <w:ind w:left="210" w:hanging="210"/>
              <w:jc w:val="both"/>
              <w:rPr>
                <w:sz w:val="20"/>
                <w:szCs w:val="20"/>
              </w:rPr>
            </w:pPr>
            <w:r w:rsidRPr="00805F17">
              <w:rPr>
                <w:sz w:val="20"/>
                <w:szCs w:val="20"/>
              </w:rPr>
              <w:t>adoptarea legislației secundare aferente (3 norme metodologice);</w:t>
            </w:r>
          </w:p>
          <w:p w14:paraId="20ED0436" w14:textId="77777777" w:rsidR="00301001" w:rsidRPr="00805F17" w:rsidRDefault="00301001" w:rsidP="00E9149C">
            <w:pPr>
              <w:pStyle w:val="ListParagraph"/>
              <w:numPr>
                <w:ilvl w:val="0"/>
                <w:numId w:val="4"/>
              </w:numPr>
              <w:tabs>
                <w:tab w:val="left" w:pos="210"/>
              </w:tabs>
              <w:ind w:left="210" w:hanging="210"/>
              <w:jc w:val="both"/>
              <w:rPr>
                <w:sz w:val="20"/>
                <w:szCs w:val="20"/>
              </w:rPr>
            </w:pPr>
            <w:r w:rsidRPr="00805F17">
              <w:rPr>
                <w:sz w:val="20"/>
                <w:szCs w:val="20"/>
              </w:rPr>
              <w:t xml:space="preserve">pregătirea și aplicarea unei metodologii de evaluare a impactului înainte de modificarea legilor din domeniul </w:t>
            </w:r>
            <w:proofErr w:type="spellStart"/>
            <w:r w:rsidRPr="00805F17">
              <w:rPr>
                <w:sz w:val="20"/>
                <w:szCs w:val="20"/>
              </w:rPr>
              <w:t>achiziţiilor</w:t>
            </w:r>
            <w:proofErr w:type="spellEnd"/>
            <w:r w:rsidRPr="00805F17">
              <w:rPr>
                <w:sz w:val="20"/>
                <w:szCs w:val="20"/>
              </w:rPr>
              <w:t xml:space="preserve"> publice;</w:t>
            </w:r>
          </w:p>
          <w:p w14:paraId="3FC74C81" w14:textId="77777777" w:rsidR="00301001" w:rsidRPr="00805F17" w:rsidRDefault="00301001" w:rsidP="00E9149C">
            <w:pPr>
              <w:pStyle w:val="ListParagraph"/>
              <w:numPr>
                <w:ilvl w:val="0"/>
                <w:numId w:val="4"/>
              </w:numPr>
              <w:tabs>
                <w:tab w:val="left" w:pos="210"/>
              </w:tabs>
              <w:ind w:left="210" w:hanging="210"/>
              <w:jc w:val="both"/>
              <w:rPr>
                <w:sz w:val="20"/>
                <w:szCs w:val="20"/>
              </w:rPr>
            </w:pPr>
            <w:r w:rsidRPr="00805F17">
              <w:rPr>
                <w:sz w:val="20"/>
                <w:szCs w:val="20"/>
              </w:rPr>
              <w:t>implementarea măsurilor operaționale de corectare și prevenire a inconsecvențelor legislative;</w:t>
            </w:r>
          </w:p>
          <w:p w14:paraId="5BCED63D" w14:textId="77777777" w:rsidR="00301001" w:rsidRPr="00805F17" w:rsidRDefault="00301001" w:rsidP="00E9149C">
            <w:pPr>
              <w:pStyle w:val="ListParagraph"/>
              <w:numPr>
                <w:ilvl w:val="0"/>
                <w:numId w:val="4"/>
              </w:numPr>
              <w:tabs>
                <w:tab w:val="left" w:pos="210"/>
              </w:tabs>
              <w:ind w:left="210" w:hanging="210"/>
              <w:jc w:val="both"/>
              <w:rPr>
                <w:sz w:val="20"/>
                <w:szCs w:val="20"/>
              </w:rPr>
            </w:pPr>
            <w:r w:rsidRPr="00805F17">
              <w:rPr>
                <w:sz w:val="20"/>
                <w:szCs w:val="20"/>
              </w:rPr>
              <w:t xml:space="preserve">dezvoltarea </w:t>
            </w:r>
            <w:proofErr w:type="spellStart"/>
            <w:r w:rsidRPr="00805F17">
              <w:rPr>
                <w:sz w:val="20"/>
                <w:szCs w:val="20"/>
              </w:rPr>
              <w:t>şi</w:t>
            </w:r>
            <w:proofErr w:type="spellEnd"/>
            <w:r w:rsidRPr="00805F17">
              <w:rPr>
                <w:sz w:val="20"/>
                <w:szCs w:val="20"/>
              </w:rPr>
              <w:t xml:space="preserve"> implementarea unui ghid online (în loc de legislație terțiară);</w:t>
            </w:r>
          </w:p>
          <w:p w14:paraId="28FDD926" w14:textId="77777777" w:rsidR="00301001" w:rsidRPr="00805F17" w:rsidRDefault="00301001" w:rsidP="00E9149C">
            <w:pPr>
              <w:pStyle w:val="ListParagraph"/>
              <w:numPr>
                <w:ilvl w:val="0"/>
                <w:numId w:val="4"/>
              </w:numPr>
              <w:tabs>
                <w:tab w:val="left" w:pos="210"/>
              </w:tabs>
              <w:ind w:left="210" w:hanging="210"/>
              <w:jc w:val="both"/>
              <w:rPr>
                <w:sz w:val="20"/>
                <w:szCs w:val="20"/>
              </w:rPr>
            </w:pPr>
            <w:r w:rsidRPr="00805F17">
              <w:rPr>
                <w:sz w:val="20"/>
                <w:szCs w:val="20"/>
              </w:rPr>
              <w:t>elaborarea și implementarea noului sistem de monitorizare;</w:t>
            </w:r>
          </w:p>
          <w:p w14:paraId="2D804B5E" w14:textId="77777777" w:rsidR="00301001" w:rsidRPr="00805F17" w:rsidRDefault="00301001" w:rsidP="00E9149C">
            <w:pPr>
              <w:pStyle w:val="ListParagraph"/>
              <w:numPr>
                <w:ilvl w:val="0"/>
                <w:numId w:val="4"/>
              </w:numPr>
              <w:tabs>
                <w:tab w:val="left" w:pos="210"/>
              </w:tabs>
              <w:ind w:left="210" w:hanging="210"/>
              <w:jc w:val="both"/>
              <w:rPr>
                <w:sz w:val="20"/>
                <w:szCs w:val="20"/>
              </w:rPr>
            </w:pPr>
            <w:r w:rsidRPr="00805F17">
              <w:rPr>
                <w:sz w:val="20"/>
                <w:szCs w:val="20"/>
              </w:rPr>
              <w:t>publicarea tuturor contractelor de atribuire pe SEAP/SICAP, inclusiv a modificărilor contractuale, pentru accesul publicului;</w:t>
            </w:r>
          </w:p>
          <w:p w14:paraId="2DD81058" w14:textId="77777777" w:rsidR="00301001" w:rsidRPr="00805F17" w:rsidRDefault="00301001" w:rsidP="00E9149C">
            <w:pPr>
              <w:pStyle w:val="ListParagraph"/>
              <w:numPr>
                <w:ilvl w:val="0"/>
                <w:numId w:val="4"/>
              </w:numPr>
              <w:tabs>
                <w:tab w:val="left" w:pos="210"/>
              </w:tabs>
              <w:ind w:left="210" w:hanging="210"/>
              <w:jc w:val="both"/>
              <w:rPr>
                <w:sz w:val="20"/>
                <w:szCs w:val="20"/>
              </w:rPr>
            </w:pPr>
            <w:r w:rsidRPr="00805F17">
              <w:rPr>
                <w:sz w:val="20"/>
                <w:szCs w:val="20"/>
              </w:rPr>
              <w:t xml:space="preserve">elaborarea procedurilor pentru a asigura </w:t>
            </w:r>
            <w:proofErr w:type="spellStart"/>
            <w:r w:rsidRPr="00805F17">
              <w:rPr>
                <w:sz w:val="20"/>
                <w:szCs w:val="20"/>
              </w:rPr>
              <w:t>follow-up</w:t>
            </w:r>
            <w:proofErr w:type="spellEnd"/>
            <w:r w:rsidRPr="00805F17">
              <w:rPr>
                <w:sz w:val="20"/>
                <w:szCs w:val="20"/>
              </w:rPr>
              <w:t xml:space="preserve"> pe baza informațiilor furnizate de funcția de monitorizare.</w:t>
            </w:r>
          </w:p>
        </w:tc>
      </w:tr>
      <w:tr w:rsidR="00301001" w:rsidRPr="00805F17" w14:paraId="4B795F95" w14:textId="77777777" w:rsidTr="00217091">
        <w:trPr>
          <w:trHeight w:val="67"/>
        </w:trPr>
        <w:tc>
          <w:tcPr>
            <w:tcW w:w="1702" w:type="dxa"/>
            <w:vMerge/>
          </w:tcPr>
          <w:p w14:paraId="40860D3D" w14:textId="77777777" w:rsidR="00301001" w:rsidRPr="00805F17" w:rsidRDefault="00301001" w:rsidP="00104DBA">
            <w:pPr>
              <w:jc w:val="both"/>
              <w:rPr>
                <w:sz w:val="20"/>
                <w:szCs w:val="20"/>
              </w:rPr>
            </w:pPr>
          </w:p>
        </w:tc>
        <w:tc>
          <w:tcPr>
            <w:tcW w:w="1401" w:type="dxa"/>
          </w:tcPr>
          <w:p w14:paraId="71B6AB9B" w14:textId="77777777" w:rsidR="00301001" w:rsidRPr="00805F17" w:rsidRDefault="00301001" w:rsidP="00104DBA">
            <w:pPr>
              <w:tabs>
                <w:tab w:val="left" w:pos="84"/>
              </w:tabs>
              <w:jc w:val="both"/>
              <w:rPr>
                <w:sz w:val="20"/>
                <w:szCs w:val="20"/>
              </w:rPr>
            </w:pPr>
            <w:r w:rsidRPr="00805F17">
              <w:rPr>
                <w:sz w:val="20"/>
                <w:szCs w:val="20"/>
              </w:rPr>
              <w:t>2. Măsuri de asigurare a procedurilor transparente de atribuire a contractelor;</w:t>
            </w:r>
          </w:p>
        </w:tc>
        <w:tc>
          <w:tcPr>
            <w:tcW w:w="2520" w:type="dxa"/>
          </w:tcPr>
          <w:p w14:paraId="07E26055" w14:textId="77777777" w:rsidR="00301001" w:rsidRPr="00805F17" w:rsidRDefault="00301001" w:rsidP="00104DBA">
            <w:pPr>
              <w:jc w:val="both"/>
              <w:rPr>
                <w:sz w:val="20"/>
                <w:szCs w:val="20"/>
              </w:rPr>
            </w:pPr>
            <w:r w:rsidRPr="00805F17">
              <w:rPr>
                <w:sz w:val="20"/>
                <w:szCs w:val="20"/>
              </w:rPr>
              <w:t>Elaborarea unui ghid de bune practici cu privire la principalele etape ce trebuie urmate în timpul procesului de evaluare, indiferent de sursa fondurilor și sursa de finanțare.</w:t>
            </w:r>
          </w:p>
        </w:tc>
        <w:tc>
          <w:tcPr>
            <w:tcW w:w="900" w:type="dxa"/>
          </w:tcPr>
          <w:p w14:paraId="12965CA5" w14:textId="77777777" w:rsidR="00301001" w:rsidRPr="00805F17" w:rsidRDefault="00301001" w:rsidP="00104DBA">
            <w:pPr>
              <w:jc w:val="both"/>
              <w:rPr>
                <w:sz w:val="20"/>
                <w:szCs w:val="20"/>
              </w:rPr>
            </w:pPr>
            <w:r w:rsidRPr="00805F17">
              <w:rPr>
                <w:sz w:val="20"/>
                <w:szCs w:val="20"/>
              </w:rPr>
              <w:t>31.12.2016</w:t>
            </w:r>
          </w:p>
        </w:tc>
        <w:tc>
          <w:tcPr>
            <w:tcW w:w="990" w:type="dxa"/>
          </w:tcPr>
          <w:p w14:paraId="2D6CEF86" w14:textId="77777777" w:rsidR="00301001" w:rsidRPr="00805F17" w:rsidRDefault="00301001" w:rsidP="00104DBA">
            <w:pPr>
              <w:jc w:val="both"/>
              <w:rPr>
                <w:sz w:val="20"/>
                <w:szCs w:val="20"/>
              </w:rPr>
            </w:pPr>
            <w:r w:rsidRPr="00805F17">
              <w:rPr>
                <w:sz w:val="20"/>
                <w:szCs w:val="20"/>
              </w:rPr>
              <w:t>ANAP</w:t>
            </w:r>
          </w:p>
          <w:p w14:paraId="472DA964" w14:textId="77777777" w:rsidR="00301001" w:rsidRPr="00805F17" w:rsidRDefault="00301001" w:rsidP="00104DBA">
            <w:pPr>
              <w:jc w:val="both"/>
              <w:rPr>
                <w:sz w:val="20"/>
                <w:szCs w:val="20"/>
              </w:rPr>
            </w:pPr>
            <w:r w:rsidRPr="00805F17">
              <w:rPr>
                <w:sz w:val="20"/>
                <w:szCs w:val="20"/>
              </w:rPr>
              <w:t>SGG</w:t>
            </w:r>
          </w:p>
          <w:p w14:paraId="3DC846A2" w14:textId="77777777" w:rsidR="00301001" w:rsidRPr="00805F17" w:rsidRDefault="00301001" w:rsidP="00104DBA">
            <w:pPr>
              <w:jc w:val="both"/>
              <w:rPr>
                <w:sz w:val="20"/>
                <w:szCs w:val="20"/>
              </w:rPr>
            </w:pPr>
            <w:r w:rsidRPr="00805F17">
              <w:rPr>
                <w:sz w:val="20"/>
                <w:szCs w:val="20"/>
              </w:rPr>
              <w:t>MFP</w:t>
            </w:r>
          </w:p>
          <w:p w14:paraId="474A7E82" w14:textId="77777777" w:rsidR="00301001" w:rsidRPr="00805F17" w:rsidRDefault="00301001" w:rsidP="00104DBA">
            <w:pPr>
              <w:jc w:val="both"/>
              <w:rPr>
                <w:sz w:val="20"/>
                <w:szCs w:val="20"/>
              </w:rPr>
            </w:pPr>
            <w:r w:rsidRPr="00805F17">
              <w:rPr>
                <w:sz w:val="20"/>
                <w:szCs w:val="20"/>
              </w:rPr>
              <w:t>CNANDR</w:t>
            </w:r>
          </w:p>
          <w:p w14:paraId="0FE409E9" w14:textId="77777777" w:rsidR="00301001" w:rsidRPr="00805F17" w:rsidRDefault="00301001" w:rsidP="00104DBA">
            <w:pPr>
              <w:jc w:val="both"/>
              <w:rPr>
                <w:sz w:val="20"/>
                <w:szCs w:val="20"/>
              </w:rPr>
            </w:pPr>
            <w:r w:rsidRPr="00805F17">
              <w:rPr>
                <w:sz w:val="20"/>
                <w:szCs w:val="20"/>
              </w:rPr>
              <w:t>ANAR</w:t>
            </w:r>
          </w:p>
          <w:p w14:paraId="3A5CEA77" w14:textId="77777777" w:rsidR="00301001" w:rsidRPr="00805F17" w:rsidRDefault="00301001" w:rsidP="00104DBA">
            <w:pPr>
              <w:jc w:val="both"/>
              <w:rPr>
                <w:sz w:val="20"/>
                <w:szCs w:val="20"/>
              </w:rPr>
            </w:pPr>
            <w:r w:rsidRPr="00805F17">
              <w:rPr>
                <w:sz w:val="20"/>
                <w:szCs w:val="20"/>
              </w:rPr>
              <w:t>ANI</w:t>
            </w:r>
          </w:p>
          <w:p w14:paraId="199BA143" w14:textId="77777777" w:rsidR="00301001" w:rsidRPr="00805F17" w:rsidRDefault="00301001" w:rsidP="00104DBA">
            <w:pPr>
              <w:jc w:val="both"/>
              <w:rPr>
                <w:sz w:val="20"/>
                <w:szCs w:val="20"/>
              </w:rPr>
            </w:pPr>
            <w:r w:rsidRPr="00805F17">
              <w:rPr>
                <w:sz w:val="20"/>
                <w:szCs w:val="20"/>
              </w:rPr>
              <w:t>Curtea de Conturi</w:t>
            </w:r>
          </w:p>
        </w:tc>
        <w:tc>
          <w:tcPr>
            <w:tcW w:w="851" w:type="dxa"/>
          </w:tcPr>
          <w:p w14:paraId="02864C81" w14:textId="77777777" w:rsidR="00301001" w:rsidRPr="00805F17" w:rsidRDefault="00301001" w:rsidP="00104DBA">
            <w:pPr>
              <w:jc w:val="both"/>
              <w:rPr>
                <w:sz w:val="20"/>
                <w:szCs w:val="20"/>
              </w:rPr>
            </w:pPr>
            <w:r w:rsidRPr="00805F17">
              <w:rPr>
                <w:sz w:val="20"/>
                <w:szCs w:val="20"/>
              </w:rPr>
              <w:t xml:space="preserve">Nu </w:t>
            </w:r>
          </w:p>
        </w:tc>
        <w:tc>
          <w:tcPr>
            <w:tcW w:w="1039" w:type="dxa"/>
          </w:tcPr>
          <w:p w14:paraId="75319713" w14:textId="77777777" w:rsidR="00301001" w:rsidRPr="00805F17" w:rsidRDefault="00301001" w:rsidP="00104DBA">
            <w:pPr>
              <w:jc w:val="both"/>
              <w:rPr>
                <w:sz w:val="20"/>
                <w:szCs w:val="20"/>
              </w:rPr>
            </w:pPr>
            <w:r w:rsidRPr="00805F17">
              <w:rPr>
                <w:sz w:val="20"/>
                <w:szCs w:val="20"/>
              </w:rPr>
              <w:t xml:space="preserve">Nu </w:t>
            </w:r>
          </w:p>
        </w:tc>
        <w:tc>
          <w:tcPr>
            <w:tcW w:w="1170" w:type="dxa"/>
          </w:tcPr>
          <w:p w14:paraId="0A7DA62D" w14:textId="77777777" w:rsidR="00301001" w:rsidRPr="00805F17" w:rsidRDefault="00301001" w:rsidP="00104DBA">
            <w:pPr>
              <w:jc w:val="both"/>
              <w:rPr>
                <w:sz w:val="20"/>
                <w:szCs w:val="20"/>
              </w:rPr>
            </w:pPr>
            <w:r w:rsidRPr="00805F17">
              <w:rPr>
                <w:sz w:val="20"/>
                <w:szCs w:val="20"/>
              </w:rPr>
              <w:t>31.12.2016</w:t>
            </w:r>
          </w:p>
        </w:tc>
        <w:tc>
          <w:tcPr>
            <w:tcW w:w="4356" w:type="dxa"/>
          </w:tcPr>
          <w:p w14:paraId="115CB08B" w14:textId="77777777" w:rsidR="00301001" w:rsidRPr="00805F17" w:rsidRDefault="00301001" w:rsidP="00104DBA">
            <w:pPr>
              <w:jc w:val="both"/>
              <w:rPr>
                <w:sz w:val="20"/>
                <w:szCs w:val="20"/>
              </w:rPr>
            </w:pPr>
            <w:r w:rsidRPr="00805F17">
              <w:rPr>
                <w:sz w:val="20"/>
                <w:szCs w:val="20"/>
              </w:rPr>
              <w:t xml:space="preserve">În conformitate cu HG nr. 901/2015 privind aprobarea Strategiei </w:t>
            </w:r>
            <w:proofErr w:type="spellStart"/>
            <w:r w:rsidRPr="00805F17">
              <w:rPr>
                <w:sz w:val="20"/>
                <w:szCs w:val="20"/>
              </w:rPr>
              <w:t>naţionale</w:t>
            </w:r>
            <w:proofErr w:type="spellEnd"/>
            <w:r w:rsidRPr="00805F17">
              <w:rPr>
                <w:sz w:val="20"/>
                <w:szCs w:val="20"/>
              </w:rPr>
              <w:t xml:space="preserve"> în domeniul </w:t>
            </w:r>
            <w:proofErr w:type="spellStart"/>
            <w:r w:rsidRPr="00805F17">
              <w:rPr>
                <w:sz w:val="20"/>
                <w:szCs w:val="20"/>
              </w:rPr>
              <w:t>achiziţiilor</w:t>
            </w:r>
            <w:proofErr w:type="spellEnd"/>
            <w:r w:rsidRPr="00805F17">
              <w:rPr>
                <w:sz w:val="20"/>
                <w:szCs w:val="20"/>
              </w:rPr>
              <w:t xml:space="preserve"> publice, acest criteriu se va realiza prin acțiuni privind asigurarea regularității și calității procesului de achiziții publice.</w:t>
            </w:r>
          </w:p>
          <w:p w14:paraId="2BED6DB5" w14:textId="77777777" w:rsidR="00301001" w:rsidRPr="00805F17" w:rsidRDefault="00301001" w:rsidP="00104DBA">
            <w:pPr>
              <w:jc w:val="both"/>
              <w:rPr>
                <w:sz w:val="20"/>
                <w:szCs w:val="20"/>
              </w:rPr>
            </w:pPr>
            <w:r w:rsidRPr="00805F17">
              <w:rPr>
                <w:sz w:val="20"/>
                <w:szCs w:val="20"/>
              </w:rPr>
              <w:t xml:space="preserve">Etape de realizare: </w:t>
            </w:r>
          </w:p>
          <w:p w14:paraId="4E968ED9" w14:textId="77777777" w:rsidR="00301001" w:rsidRPr="00805F17" w:rsidRDefault="00301001" w:rsidP="00E9149C">
            <w:pPr>
              <w:pStyle w:val="ListParagraph"/>
              <w:numPr>
                <w:ilvl w:val="0"/>
                <w:numId w:val="4"/>
              </w:numPr>
              <w:tabs>
                <w:tab w:val="left" w:pos="210"/>
              </w:tabs>
              <w:ind w:left="210" w:hanging="210"/>
              <w:jc w:val="both"/>
              <w:rPr>
                <w:sz w:val="20"/>
                <w:szCs w:val="20"/>
              </w:rPr>
            </w:pPr>
            <w:r w:rsidRPr="00805F17">
              <w:rPr>
                <w:sz w:val="20"/>
                <w:szCs w:val="20"/>
              </w:rPr>
              <w:t>dezvoltarea controlului intern;</w:t>
            </w:r>
          </w:p>
          <w:p w14:paraId="00F2E95C" w14:textId="77777777" w:rsidR="00301001" w:rsidRPr="00805F17" w:rsidRDefault="00301001" w:rsidP="00E9149C">
            <w:pPr>
              <w:pStyle w:val="ListParagraph"/>
              <w:numPr>
                <w:ilvl w:val="0"/>
                <w:numId w:val="4"/>
              </w:numPr>
              <w:tabs>
                <w:tab w:val="left" w:pos="210"/>
              </w:tabs>
              <w:ind w:left="210" w:hanging="210"/>
              <w:jc w:val="both"/>
              <w:rPr>
                <w:sz w:val="20"/>
                <w:szCs w:val="20"/>
              </w:rPr>
            </w:pPr>
            <w:r w:rsidRPr="00805F17">
              <w:rPr>
                <w:sz w:val="20"/>
                <w:szCs w:val="20"/>
              </w:rPr>
              <w:t>eficientizarea controlului extern ex-ante;</w:t>
            </w:r>
          </w:p>
          <w:p w14:paraId="01EF2FB0" w14:textId="77777777" w:rsidR="00301001" w:rsidRPr="00805F17" w:rsidRDefault="00301001" w:rsidP="00E9149C">
            <w:pPr>
              <w:pStyle w:val="ListParagraph"/>
              <w:numPr>
                <w:ilvl w:val="0"/>
                <w:numId w:val="4"/>
              </w:numPr>
              <w:tabs>
                <w:tab w:val="left" w:pos="210"/>
              </w:tabs>
              <w:ind w:left="210" w:hanging="210"/>
              <w:jc w:val="both"/>
              <w:rPr>
                <w:sz w:val="20"/>
                <w:szCs w:val="20"/>
              </w:rPr>
            </w:pPr>
            <w:r w:rsidRPr="00805F17">
              <w:rPr>
                <w:sz w:val="20"/>
                <w:szCs w:val="20"/>
              </w:rPr>
              <w:t>îmbunătățirea și extindere sistemelor pentru a preveni conflictele de interese -  utilizarea sistemului PREVENT (lege aflată în curs de adoptare la nivelul Parlamentului);</w:t>
            </w:r>
          </w:p>
          <w:p w14:paraId="50052E6E" w14:textId="77777777" w:rsidR="00301001" w:rsidRPr="00805F17" w:rsidRDefault="00301001" w:rsidP="00E9149C">
            <w:pPr>
              <w:pStyle w:val="ListParagraph"/>
              <w:numPr>
                <w:ilvl w:val="0"/>
                <w:numId w:val="4"/>
              </w:numPr>
              <w:tabs>
                <w:tab w:val="left" w:pos="210"/>
              </w:tabs>
              <w:ind w:left="210" w:hanging="210"/>
              <w:jc w:val="both"/>
              <w:rPr>
                <w:sz w:val="20"/>
                <w:szCs w:val="20"/>
              </w:rPr>
            </w:pPr>
            <w:r w:rsidRPr="00805F17">
              <w:rPr>
                <w:sz w:val="20"/>
                <w:szCs w:val="20"/>
              </w:rPr>
              <w:t>eficientizarea controlului Curții de Conturi – a fost înființată Direcția de control al achizițiilor.</w:t>
            </w:r>
          </w:p>
          <w:p w14:paraId="71D31FD7" w14:textId="77777777" w:rsidR="00301001" w:rsidRPr="00805F17" w:rsidRDefault="00301001" w:rsidP="00104DBA">
            <w:pPr>
              <w:jc w:val="both"/>
              <w:rPr>
                <w:sz w:val="20"/>
                <w:szCs w:val="20"/>
              </w:rPr>
            </w:pPr>
            <w:r w:rsidRPr="00805F17">
              <w:rPr>
                <w:sz w:val="20"/>
                <w:szCs w:val="20"/>
              </w:rPr>
              <w:t>Acțiunile privind controlul vor fi implementate în baza Memorandumului de Înțelegere cu BEI, semnat în luna decembrie 2015 și a acordului specific MFP care se va semna în luna mai 2016.</w:t>
            </w:r>
          </w:p>
        </w:tc>
      </w:tr>
      <w:tr w:rsidR="00301001" w:rsidRPr="00805F17" w14:paraId="2011BC63" w14:textId="77777777" w:rsidTr="00217091">
        <w:trPr>
          <w:trHeight w:val="67"/>
        </w:trPr>
        <w:tc>
          <w:tcPr>
            <w:tcW w:w="1702" w:type="dxa"/>
            <w:vMerge/>
          </w:tcPr>
          <w:p w14:paraId="0A54C74D" w14:textId="77777777" w:rsidR="00301001" w:rsidRPr="00805F17" w:rsidRDefault="00301001" w:rsidP="00104DBA">
            <w:pPr>
              <w:jc w:val="both"/>
              <w:rPr>
                <w:sz w:val="20"/>
                <w:szCs w:val="20"/>
              </w:rPr>
            </w:pPr>
          </w:p>
        </w:tc>
        <w:tc>
          <w:tcPr>
            <w:tcW w:w="1401" w:type="dxa"/>
          </w:tcPr>
          <w:p w14:paraId="716E8539" w14:textId="77777777" w:rsidR="00301001" w:rsidRPr="00805F17" w:rsidRDefault="00301001" w:rsidP="00104DBA">
            <w:pPr>
              <w:tabs>
                <w:tab w:val="left" w:pos="226"/>
              </w:tabs>
              <w:jc w:val="both"/>
              <w:rPr>
                <w:sz w:val="20"/>
                <w:szCs w:val="20"/>
              </w:rPr>
            </w:pPr>
            <w:r w:rsidRPr="00805F17">
              <w:rPr>
                <w:sz w:val="20"/>
                <w:szCs w:val="20"/>
              </w:rPr>
              <w:t>3. Măsuri de formare profesională și difuzare a informațiilor pentru personalul implicat în implementare</w:t>
            </w:r>
            <w:r w:rsidRPr="00805F17">
              <w:rPr>
                <w:sz w:val="20"/>
                <w:szCs w:val="20"/>
              </w:rPr>
              <w:lastRenderedPageBreak/>
              <w:t>a fondurilor ESI;</w:t>
            </w:r>
          </w:p>
        </w:tc>
        <w:tc>
          <w:tcPr>
            <w:tcW w:w="2520" w:type="dxa"/>
          </w:tcPr>
          <w:p w14:paraId="37F9DB03" w14:textId="77777777" w:rsidR="00301001" w:rsidRPr="00805F17" w:rsidRDefault="00301001" w:rsidP="00104DBA">
            <w:pPr>
              <w:jc w:val="both"/>
              <w:rPr>
                <w:sz w:val="20"/>
                <w:szCs w:val="20"/>
              </w:rPr>
            </w:pPr>
            <w:r w:rsidRPr="00805F17">
              <w:rPr>
                <w:sz w:val="20"/>
                <w:szCs w:val="20"/>
              </w:rPr>
              <w:lastRenderedPageBreak/>
              <w:t xml:space="preserve">România va elabora o Strategie națională privind formarea personalului, strategie ce va avea în vedere următoarele sarcini: - Crearea unui grup de experți pentru evaluare - Examinarea eficacității acțiunilor de formare a </w:t>
            </w:r>
            <w:r w:rsidRPr="00805F17">
              <w:rPr>
                <w:sz w:val="20"/>
                <w:szCs w:val="20"/>
              </w:rPr>
              <w:lastRenderedPageBreak/>
              <w:t>personalului Elaborarea unui ghid de bune practici cu privire la etapele principale ce trebuie urmate în procesul de evaluare, indiferent de sursa fondurilor și sursa de finanțare</w:t>
            </w:r>
          </w:p>
        </w:tc>
        <w:tc>
          <w:tcPr>
            <w:tcW w:w="900" w:type="dxa"/>
          </w:tcPr>
          <w:p w14:paraId="0753CCF2" w14:textId="77777777" w:rsidR="00301001" w:rsidRPr="00805F17" w:rsidRDefault="00301001" w:rsidP="00104DBA">
            <w:pPr>
              <w:jc w:val="both"/>
              <w:rPr>
                <w:sz w:val="20"/>
                <w:szCs w:val="20"/>
              </w:rPr>
            </w:pPr>
            <w:r w:rsidRPr="00805F17">
              <w:rPr>
                <w:sz w:val="20"/>
                <w:szCs w:val="20"/>
              </w:rPr>
              <w:lastRenderedPageBreak/>
              <w:t>31.12.2016</w:t>
            </w:r>
          </w:p>
        </w:tc>
        <w:tc>
          <w:tcPr>
            <w:tcW w:w="990" w:type="dxa"/>
          </w:tcPr>
          <w:p w14:paraId="34EA2500" w14:textId="77777777" w:rsidR="00301001" w:rsidRPr="00805F17" w:rsidRDefault="00301001" w:rsidP="00104DBA">
            <w:pPr>
              <w:jc w:val="both"/>
              <w:rPr>
                <w:sz w:val="20"/>
                <w:szCs w:val="20"/>
              </w:rPr>
            </w:pPr>
            <w:r w:rsidRPr="00805F17">
              <w:rPr>
                <w:sz w:val="20"/>
                <w:szCs w:val="20"/>
              </w:rPr>
              <w:t>MFP</w:t>
            </w:r>
          </w:p>
          <w:p w14:paraId="159A369C" w14:textId="77777777" w:rsidR="00301001" w:rsidRPr="00805F17" w:rsidRDefault="00301001" w:rsidP="00104DBA">
            <w:pPr>
              <w:jc w:val="both"/>
              <w:rPr>
                <w:sz w:val="20"/>
                <w:szCs w:val="20"/>
              </w:rPr>
            </w:pPr>
            <w:r w:rsidRPr="00805F17">
              <w:rPr>
                <w:sz w:val="20"/>
                <w:szCs w:val="20"/>
              </w:rPr>
              <w:t>MDRAP</w:t>
            </w:r>
          </w:p>
          <w:p w14:paraId="582DCEB2" w14:textId="77777777" w:rsidR="00301001" w:rsidRPr="00805F17" w:rsidRDefault="00301001" w:rsidP="00104DBA">
            <w:pPr>
              <w:jc w:val="both"/>
              <w:rPr>
                <w:sz w:val="20"/>
                <w:szCs w:val="20"/>
              </w:rPr>
            </w:pPr>
            <w:r w:rsidRPr="00805F17">
              <w:rPr>
                <w:sz w:val="20"/>
                <w:szCs w:val="20"/>
              </w:rPr>
              <w:t>MMAP</w:t>
            </w:r>
          </w:p>
          <w:p w14:paraId="705F5C33" w14:textId="77777777" w:rsidR="00301001" w:rsidRPr="00805F17" w:rsidRDefault="00301001" w:rsidP="00104DBA">
            <w:pPr>
              <w:jc w:val="both"/>
              <w:rPr>
                <w:sz w:val="20"/>
                <w:szCs w:val="20"/>
              </w:rPr>
            </w:pPr>
            <w:r w:rsidRPr="00805F17">
              <w:rPr>
                <w:sz w:val="20"/>
                <w:szCs w:val="20"/>
              </w:rPr>
              <w:t>ANAP</w:t>
            </w:r>
          </w:p>
          <w:p w14:paraId="1561130E" w14:textId="77777777" w:rsidR="00301001" w:rsidRPr="00805F17" w:rsidRDefault="00301001" w:rsidP="00104DBA">
            <w:pPr>
              <w:jc w:val="both"/>
              <w:rPr>
                <w:sz w:val="20"/>
                <w:szCs w:val="20"/>
              </w:rPr>
            </w:pPr>
            <w:r w:rsidRPr="00805F17">
              <w:rPr>
                <w:sz w:val="20"/>
                <w:szCs w:val="20"/>
              </w:rPr>
              <w:t>AADR</w:t>
            </w:r>
          </w:p>
        </w:tc>
        <w:tc>
          <w:tcPr>
            <w:tcW w:w="851" w:type="dxa"/>
          </w:tcPr>
          <w:p w14:paraId="4824C3BF" w14:textId="77777777" w:rsidR="00301001" w:rsidRPr="00805F17" w:rsidRDefault="00301001" w:rsidP="00104DBA">
            <w:pPr>
              <w:jc w:val="both"/>
              <w:rPr>
                <w:sz w:val="20"/>
                <w:szCs w:val="20"/>
              </w:rPr>
            </w:pPr>
            <w:r w:rsidRPr="00805F17">
              <w:rPr>
                <w:sz w:val="20"/>
                <w:szCs w:val="20"/>
              </w:rPr>
              <w:t xml:space="preserve">Nu </w:t>
            </w:r>
          </w:p>
        </w:tc>
        <w:tc>
          <w:tcPr>
            <w:tcW w:w="1039" w:type="dxa"/>
          </w:tcPr>
          <w:p w14:paraId="4576510D" w14:textId="77777777" w:rsidR="00301001" w:rsidRPr="00805F17" w:rsidRDefault="00301001" w:rsidP="00104DBA">
            <w:pPr>
              <w:jc w:val="both"/>
              <w:rPr>
                <w:sz w:val="20"/>
                <w:szCs w:val="20"/>
              </w:rPr>
            </w:pPr>
            <w:r w:rsidRPr="00805F17">
              <w:rPr>
                <w:sz w:val="20"/>
                <w:szCs w:val="20"/>
              </w:rPr>
              <w:t xml:space="preserve">Nu </w:t>
            </w:r>
          </w:p>
        </w:tc>
        <w:tc>
          <w:tcPr>
            <w:tcW w:w="1170" w:type="dxa"/>
          </w:tcPr>
          <w:p w14:paraId="67103151" w14:textId="77777777" w:rsidR="00301001" w:rsidRPr="00805F17" w:rsidRDefault="00301001" w:rsidP="00104DBA">
            <w:pPr>
              <w:jc w:val="both"/>
              <w:rPr>
                <w:sz w:val="20"/>
                <w:szCs w:val="20"/>
              </w:rPr>
            </w:pPr>
            <w:r w:rsidRPr="00805F17">
              <w:rPr>
                <w:sz w:val="20"/>
                <w:szCs w:val="20"/>
              </w:rPr>
              <w:t>31.12.2016</w:t>
            </w:r>
          </w:p>
        </w:tc>
        <w:tc>
          <w:tcPr>
            <w:tcW w:w="4356" w:type="dxa"/>
          </w:tcPr>
          <w:p w14:paraId="7340E935" w14:textId="77777777" w:rsidR="00301001" w:rsidRPr="00805F17" w:rsidRDefault="00301001" w:rsidP="00104DBA">
            <w:pPr>
              <w:jc w:val="both"/>
              <w:rPr>
                <w:sz w:val="20"/>
                <w:szCs w:val="20"/>
              </w:rPr>
            </w:pPr>
            <w:r w:rsidRPr="00805F17">
              <w:rPr>
                <w:sz w:val="20"/>
                <w:szCs w:val="20"/>
              </w:rPr>
              <w:t>Criteriul se va realiza prin asigurarea capacității autorităților contractante, cu accent pe profesionalizare și aspecte de integritate.</w:t>
            </w:r>
          </w:p>
          <w:p w14:paraId="1C3F8EF7" w14:textId="77777777" w:rsidR="00301001" w:rsidRPr="00805F17" w:rsidRDefault="00301001" w:rsidP="00104DBA">
            <w:pPr>
              <w:jc w:val="both"/>
              <w:rPr>
                <w:sz w:val="20"/>
                <w:szCs w:val="20"/>
              </w:rPr>
            </w:pPr>
            <w:r w:rsidRPr="00805F17">
              <w:rPr>
                <w:sz w:val="20"/>
                <w:szCs w:val="20"/>
              </w:rPr>
              <w:t>Etape de realizare:</w:t>
            </w:r>
          </w:p>
          <w:p w14:paraId="4D5C652F" w14:textId="77777777" w:rsidR="00301001" w:rsidRPr="00805F17" w:rsidRDefault="00301001" w:rsidP="00E9149C">
            <w:pPr>
              <w:pStyle w:val="ListParagraph"/>
              <w:numPr>
                <w:ilvl w:val="0"/>
                <w:numId w:val="4"/>
              </w:numPr>
              <w:tabs>
                <w:tab w:val="left" w:pos="210"/>
              </w:tabs>
              <w:ind w:left="210" w:hanging="210"/>
              <w:jc w:val="both"/>
              <w:rPr>
                <w:sz w:val="20"/>
                <w:szCs w:val="20"/>
              </w:rPr>
            </w:pPr>
            <w:proofErr w:type="spellStart"/>
            <w:r w:rsidRPr="00805F17">
              <w:rPr>
                <w:sz w:val="20"/>
                <w:szCs w:val="20"/>
              </w:rPr>
              <w:t>soluţionarea</w:t>
            </w:r>
            <w:proofErr w:type="spellEnd"/>
            <w:r w:rsidRPr="00805F17">
              <w:rPr>
                <w:sz w:val="20"/>
                <w:szCs w:val="20"/>
              </w:rPr>
              <w:t xml:space="preserve"> deficiențelor din implementarea proiectelor (cartografierea </w:t>
            </w:r>
            <w:proofErr w:type="spellStart"/>
            <w:r w:rsidRPr="00805F17">
              <w:rPr>
                <w:sz w:val="20"/>
                <w:szCs w:val="20"/>
              </w:rPr>
              <w:t>utilităţilor</w:t>
            </w:r>
            <w:proofErr w:type="spellEnd"/>
            <w:r w:rsidRPr="00805F17">
              <w:rPr>
                <w:sz w:val="20"/>
                <w:szCs w:val="20"/>
              </w:rPr>
              <w:t xml:space="preserve">; modificarea </w:t>
            </w:r>
            <w:proofErr w:type="spellStart"/>
            <w:r w:rsidRPr="00805F17">
              <w:rPr>
                <w:sz w:val="20"/>
                <w:szCs w:val="20"/>
              </w:rPr>
              <w:t>legilației</w:t>
            </w:r>
            <w:proofErr w:type="spellEnd"/>
            <w:r w:rsidRPr="00805F17">
              <w:rPr>
                <w:sz w:val="20"/>
                <w:szCs w:val="20"/>
              </w:rPr>
              <w:t xml:space="preserve"> naționale privind  </w:t>
            </w:r>
            <w:proofErr w:type="spellStart"/>
            <w:r w:rsidRPr="00805F17">
              <w:rPr>
                <w:sz w:val="20"/>
                <w:szCs w:val="20"/>
              </w:rPr>
              <w:t>documentaţia</w:t>
            </w:r>
            <w:proofErr w:type="spellEnd"/>
            <w:r w:rsidRPr="00805F17">
              <w:rPr>
                <w:sz w:val="20"/>
                <w:szCs w:val="20"/>
              </w:rPr>
              <w:t xml:space="preserve"> </w:t>
            </w:r>
            <w:proofErr w:type="spellStart"/>
            <w:r w:rsidRPr="00805F17">
              <w:rPr>
                <w:sz w:val="20"/>
                <w:szCs w:val="20"/>
              </w:rPr>
              <w:t>tehnico</w:t>
            </w:r>
            <w:proofErr w:type="spellEnd"/>
            <w:r w:rsidRPr="00805F17">
              <w:rPr>
                <w:sz w:val="20"/>
                <w:szCs w:val="20"/>
              </w:rPr>
              <w:t xml:space="preserve">-economice aferente </w:t>
            </w:r>
            <w:proofErr w:type="spellStart"/>
            <w:r w:rsidRPr="00805F17">
              <w:rPr>
                <w:sz w:val="20"/>
                <w:szCs w:val="20"/>
              </w:rPr>
              <w:t>investiţiilor</w:t>
            </w:r>
            <w:proofErr w:type="spellEnd"/>
            <w:r w:rsidRPr="00805F17">
              <w:rPr>
                <w:sz w:val="20"/>
                <w:szCs w:val="20"/>
              </w:rPr>
              <w:t xml:space="preserve">; promovarea proiectului de act </w:t>
            </w:r>
            <w:r w:rsidRPr="00805F17">
              <w:rPr>
                <w:sz w:val="20"/>
                <w:szCs w:val="20"/>
              </w:rPr>
              <w:lastRenderedPageBreak/>
              <w:t>normativ privind introducerea condițiilor standard de contract FIDIC în legislația națională);</w:t>
            </w:r>
          </w:p>
          <w:p w14:paraId="6CA2928A" w14:textId="77777777" w:rsidR="00301001" w:rsidRPr="00805F17" w:rsidRDefault="00301001" w:rsidP="00E9149C">
            <w:pPr>
              <w:pStyle w:val="ListParagraph"/>
              <w:numPr>
                <w:ilvl w:val="0"/>
                <w:numId w:val="4"/>
              </w:numPr>
              <w:tabs>
                <w:tab w:val="left" w:pos="210"/>
              </w:tabs>
              <w:ind w:left="210" w:hanging="210"/>
              <w:jc w:val="both"/>
              <w:rPr>
                <w:sz w:val="20"/>
                <w:szCs w:val="20"/>
              </w:rPr>
            </w:pPr>
            <w:r w:rsidRPr="00805F17">
              <w:rPr>
                <w:sz w:val="20"/>
                <w:szCs w:val="20"/>
              </w:rPr>
              <w:t>profesionalizarea responsabililor de achiziții;</w:t>
            </w:r>
          </w:p>
          <w:p w14:paraId="33DCA980" w14:textId="77777777" w:rsidR="00301001" w:rsidRPr="00805F17" w:rsidRDefault="00301001" w:rsidP="00E9149C">
            <w:pPr>
              <w:pStyle w:val="ListParagraph"/>
              <w:numPr>
                <w:ilvl w:val="0"/>
                <w:numId w:val="4"/>
              </w:numPr>
              <w:tabs>
                <w:tab w:val="left" w:pos="210"/>
              </w:tabs>
              <w:ind w:left="210" w:hanging="210"/>
              <w:jc w:val="both"/>
              <w:rPr>
                <w:sz w:val="20"/>
                <w:szCs w:val="20"/>
              </w:rPr>
            </w:pPr>
            <w:r w:rsidRPr="00805F17">
              <w:rPr>
                <w:sz w:val="20"/>
                <w:szCs w:val="20"/>
              </w:rPr>
              <w:t>achiziții centralizate pentru administrația centrală;</w:t>
            </w:r>
          </w:p>
          <w:p w14:paraId="335F6699" w14:textId="77777777" w:rsidR="00301001" w:rsidRPr="00805F17" w:rsidRDefault="00301001" w:rsidP="00E9149C">
            <w:pPr>
              <w:pStyle w:val="ListParagraph"/>
              <w:numPr>
                <w:ilvl w:val="0"/>
                <w:numId w:val="4"/>
              </w:numPr>
              <w:tabs>
                <w:tab w:val="left" w:pos="210"/>
              </w:tabs>
              <w:ind w:left="210" w:hanging="210"/>
              <w:jc w:val="both"/>
              <w:rPr>
                <w:sz w:val="20"/>
                <w:szCs w:val="20"/>
              </w:rPr>
            </w:pPr>
            <w:proofErr w:type="spellStart"/>
            <w:r w:rsidRPr="00805F17">
              <w:rPr>
                <w:sz w:val="20"/>
                <w:szCs w:val="20"/>
              </w:rPr>
              <w:t>unităţi</w:t>
            </w:r>
            <w:proofErr w:type="spellEnd"/>
            <w:r w:rsidRPr="00805F17">
              <w:rPr>
                <w:sz w:val="20"/>
                <w:szCs w:val="20"/>
              </w:rPr>
              <w:t xml:space="preserve"> centralizate de achiziții publice la nivelul </w:t>
            </w:r>
            <w:proofErr w:type="spellStart"/>
            <w:r w:rsidRPr="00805F17">
              <w:rPr>
                <w:sz w:val="20"/>
                <w:szCs w:val="20"/>
              </w:rPr>
              <w:t>administratiei</w:t>
            </w:r>
            <w:proofErr w:type="spellEnd"/>
            <w:r w:rsidRPr="00805F17">
              <w:rPr>
                <w:sz w:val="20"/>
                <w:szCs w:val="20"/>
              </w:rPr>
              <w:t xml:space="preserve"> locale si regionale;</w:t>
            </w:r>
          </w:p>
          <w:p w14:paraId="6DEFBFEA" w14:textId="77777777" w:rsidR="00301001" w:rsidRPr="00805F17" w:rsidRDefault="00301001" w:rsidP="00E9149C">
            <w:pPr>
              <w:pStyle w:val="ListParagraph"/>
              <w:numPr>
                <w:ilvl w:val="0"/>
                <w:numId w:val="4"/>
              </w:numPr>
              <w:tabs>
                <w:tab w:val="left" w:pos="210"/>
              </w:tabs>
              <w:ind w:left="210" w:hanging="210"/>
              <w:jc w:val="both"/>
              <w:rPr>
                <w:sz w:val="20"/>
                <w:szCs w:val="20"/>
              </w:rPr>
            </w:pPr>
            <w:r w:rsidRPr="00805F17">
              <w:rPr>
                <w:sz w:val="20"/>
                <w:szCs w:val="20"/>
              </w:rPr>
              <w:t xml:space="preserve">utilizarea procedurilor on-line;  </w:t>
            </w:r>
          </w:p>
          <w:p w14:paraId="21A26706" w14:textId="77777777" w:rsidR="00301001" w:rsidRPr="00805F17" w:rsidRDefault="00301001" w:rsidP="00E9149C">
            <w:pPr>
              <w:pStyle w:val="ListParagraph"/>
              <w:numPr>
                <w:ilvl w:val="0"/>
                <w:numId w:val="4"/>
              </w:numPr>
              <w:tabs>
                <w:tab w:val="left" w:pos="210"/>
              </w:tabs>
              <w:ind w:left="210" w:hanging="210"/>
              <w:jc w:val="both"/>
              <w:rPr>
                <w:sz w:val="20"/>
                <w:szCs w:val="20"/>
              </w:rPr>
            </w:pPr>
            <w:r w:rsidRPr="00805F17">
              <w:rPr>
                <w:sz w:val="20"/>
                <w:szCs w:val="20"/>
              </w:rPr>
              <w:t>configurarea de platforme de cumpărare;</w:t>
            </w:r>
          </w:p>
          <w:p w14:paraId="6E57241F" w14:textId="77777777" w:rsidR="00301001" w:rsidRPr="00805F17" w:rsidRDefault="00301001" w:rsidP="00E9149C">
            <w:pPr>
              <w:pStyle w:val="ListParagraph"/>
              <w:numPr>
                <w:ilvl w:val="0"/>
                <w:numId w:val="4"/>
              </w:numPr>
              <w:tabs>
                <w:tab w:val="left" w:pos="210"/>
              </w:tabs>
              <w:ind w:left="210" w:hanging="210"/>
              <w:jc w:val="both"/>
              <w:rPr>
                <w:sz w:val="20"/>
                <w:szCs w:val="20"/>
              </w:rPr>
            </w:pPr>
            <w:r w:rsidRPr="00805F17">
              <w:rPr>
                <w:sz w:val="20"/>
                <w:szCs w:val="20"/>
              </w:rPr>
              <w:t>studiu de fezabilitate pentru a evalua oportunitatea listei operatorilor economici autorizați.</w:t>
            </w:r>
          </w:p>
        </w:tc>
      </w:tr>
      <w:tr w:rsidR="00301001" w:rsidRPr="00805F17" w14:paraId="37413A44" w14:textId="77777777" w:rsidTr="00217091">
        <w:trPr>
          <w:trHeight w:val="67"/>
        </w:trPr>
        <w:tc>
          <w:tcPr>
            <w:tcW w:w="1702" w:type="dxa"/>
            <w:vMerge/>
          </w:tcPr>
          <w:p w14:paraId="6374F702" w14:textId="77777777" w:rsidR="00301001" w:rsidRPr="00805F17" w:rsidRDefault="00301001" w:rsidP="00104DBA">
            <w:pPr>
              <w:jc w:val="both"/>
              <w:rPr>
                <w:sz w:val="20"/>
                <w:szCs w:val="20"/>
              </w:rPr>
            </w:pPr>
          </w:p>
        </w:tc>
        <w:tc>
          <w:tcPr>
            <w:tcW w:w="1401" w:type="dxa"/>
          </w:tcPr>
          <w:p w14:paraId="1934E7CA" w14:textId="77777777" w:rsidR="00301001" w:rsidRPr="00805F17" w:rsidRDefault="00301001" w:rsidP="00104DBA">
            <w:pPr>
              <w:jc w:val="both"/>
              <w:rPr>
                <w:sz w:val="20"/>
                <w:szCs w:val="20"/>
              </w:rPr>
            </w:pPr>
            <w:r w:rsidRPr="00805F17">
              <w:rPr>
                <w:sz w:val="20"/>
                <w:szCs w:val="20"/>
              </w:rPr>
              <w:t>4. Măsuri de asigurare a capacității administrative de punere în aplicare și aplicare a normelor Uniunii din domeniul achizițiilor publice.</w:t>
            </w:r>
          </w:p>
        </w:tc>
        <w:tc>
          <w:tcPr>
            <w:tcW w:w="2520" w:type="dxa"/>
          </w:tcPr>
          <w:p w14:paraId="1DACDE9E" w14:textId="77777777" w:rsidR="00301001" w:rsidRPr="00805F17" w:rsidRDefault="00301001" w:rsidP="00104DBA">
            <w:pPr>
              <w:jc w:val="both"/>
              <w:rPr>
                <w:sz w:val="20"/>
                <w:szCs w:val="20"/>
              </w:rPr>
            </w:pPr>
            <w:r w:rsidRPr="00805F17">
              <w:rPr>
                <w:sz w:val="20"/>
                <w:szCs w:val="20"/>
              </w:rPr>
              <w:t>Elaborarea, ori de câte ori este relevant, a unei documentații standardizate de licitație și recurgerea, ori de câte ori este relevant, la OCA (organismele centrale de achiziții)</w:t>
            </w:r>
          </w:p>
        </w:tc>
        <w:tc>
          <w:tcPr>
            <w:tcW w:w="900" w:type="dxa"/>
          </w:tcPr>
          <w:p w14:paraId="0BE509A6" w14:textId="77777777" w:rsidR="00301001" w:rsidRPr="00805F17" w:rsidRDefault="00301001" w:rsidP="00104DBA">
            <w:pPr>
              <w:jc w:val="both"/>
              <w:rPr>
                <w:sz w:val="20"/>
                <w:szCs w:val="20"/>
              </w:rPr>
            </w:pPr>
            <w:r w:rsidRPr="00805F17">
              <w:rPr>
                <w:sz w:val="20"/>
                <w:szCs w:val="20"/>
              </w:rPr>
              <w:t>31.12.2016</w:t>
            </w:r>
          </w:p>
        </w:tc>
        <w:tc>
          <w:tcPr>
            <w:tcW w:w="990" w:type="dxa"/>
          </w:tcPr>
          <w:p w14:paraId="6CAFEC42" w14:textId="77777777" w:rsidR="00301001" w:rsidRPr="00805F17" w:rsidRDefault="00301001" w:rsidP="00104DBA">
            <w:pPr>
              <w:jc w:val="both"/>
              <w:rPr>
                <w:sz w:val="20"/>
                <w:szCs w:val="20"/>
              </w:rPr>
            </w:pPr>
            <w:r w:rsidRPr="00805F17">
              <w:rPr>
                <w:sz w:val="20"/>
                <w:szCs w:val="20"/>
              </w:rPr>
              <w:t>MFP</w:t>
            </w:r>
          </w:p>
          <w:p w14:paraId="3407A0B4" w14:textId="77777777" w:rsidR="00301001" w:rsidRPr="00805F17" w:rsidRDefault="00301001" w:rsidP="00104DBA">
            <w:pPr>
              <w:jc w:val="both"/>
              <w:rPr>
                <w:sz w:val="20"/>
                <w:szCs w:val="20"/>
              </w:rPr>
            </w:pPr>
            <w:r w:rsidRPr="00805F17">
              <w:rPr>
                <w:sz w:val="20"/>
                <w:szCs w:val="20"/>
              </w:rPr>
              <w:t>ANAP</w:t>
            </w:r>
          </w:p>
          <w:p w14:paraId="23ACF5A1" w14:textId="77777777" w:rsidR="00301001" w:rsidRPr="00805F17" w:rsidRDefault="00301001" w:rsidP="00104DBA">
            <w:pPr>
              <w:jc w:val="both"/>
              <w:rPr>
                <w:sz w:val="20"/>
                <w:szCs w:val="20"/>
              </w:rPr>
            </w:pPr>
            <w:r w:rsidRPr="00805F17">
              <w:rPr>
                <w:sz w:val="20"/>
                <w:szCs w:val="20"/>
              </w:rPr>
              <w:t>CNSC</w:t>
            </w:r>
          </w:p>
          <w:p w14:paraId="3D57EBF8" w14:textId="77777777" w:rsidR="00301001" w:rsidRPr="00805F17" w:rsidRDefault="00301001" w:rsidP="00104DBA">
            <w:pPr>
              <w:jc w:val="both"/>
              <w:rPr>
                <w:sz w:val="20"/>
                <w:szCs w:val="20"/>
              </w:rPr>
            </w:pPr>
            <w:r w:rsidRPr="00805F17">
              <w:rPr>
                <w:sz w:val="20"/>
                <w:szCs w:val="20"/>
              </w:rPr>
              <w:t>CSM</w:t>
            </w:r>
          </w:p>
        </w:tc>
        <w:tc>
          <w:tcPr>
            <w:tcW w:w="851" w:type="dxa"/>
          </w:tcPr>
          <w:p w14:paraId="710451B2" w14:textId="77777777" w:rsidR="00301001" w:rsidRPr="00805F17" w:rsidRDefault="00301001" w:rsidP="00104DBA">
            <w:pPr>
              <w:jc w:val="both"/>
              <w:rPr>
                <w:sz w:val="20"/>
                <w:szCs w:val="20"/>
              </w:rPr>
            </w:pPr>
            <w:r w:rsidRPr="00805F17">
              <w:rPr>
                <w:sz w:val="20"/>
                <w:szCs w:val="20"/>
              </w:rPr>
              <w:t>Nu</w:t>
            </w:r>
          </w:p>
        </w:tc>
        <w:tc>
          <w:tcPr>
            <w:tcW w:w="1039" w:type="dxa"/>
          </w:tcPr>
          <w:p w14:paraId="4DBF1A3E" w14:textId="77777777" w:rsidR="00301001" w:rsidRPr="00805F17" w:rsidRDefault="00301001" w:rsidP="00104DBA">
            <w:pPr>
              <w:jc w:val="both"/>
              <w:rPr>
                <w:sz w:val="20"/>
                <w:szCs w:val="20"/>
              </w:rPr>
            </w:pPr>
            <w:r w:rsidRPr="00805F17">
              <w:rPr>
                <w:sz w:val="20"/>
                <w:szCs w:val="20"/>
              </w:rPr>
              <w:t>Nu</w:t>
            </w:r>
          </w:p>
        </w:tc>
        <w:tc>
          <w:tcPr>
            <w:tcW w:w="1170" w:type="dxa"/>
          </w:tcPr>
          <w:p w14:paraId="375E8AAD" w14:textId="77777777" w:rsidR="00301001" w:rsidRPr="00805F17" w:rsidRDefault="00301001" w:rsidP="00104DBA">
            <w:pPr>
              <w:jc w:val="both"/>
              <w:rPr>
                <w:sz w:val="20"/>
                <w:szCs w:val="20"/>
              </w:rPr>
            </w:pPr>
            <w:r w:rsidRPr="00805F17">
              <w:rPr>
                <w:sz w:val="20"/>
                <w:szCs w:val="20"/>
              </w:rPr>
              <w:t>31.12.2016</w:t>
            </w:r>
          </w:p>
        </w:tc>
        <w:tc>
          <w:tcPr>
            <w:tcW w:w="4356" w:type="dxa"/>
          </w:tcPr>
          <w:p w14:paraId="40FAD3A2" w14:textId="77777777" w:rsidR="00301001" w:rsidRPr="00805F17" w:rsidRDefault="00301001" w:rsidP="00104DBA">
            <w:pPr>
              <w:jc w:val="both"/>
              <w:rPr>
                <w:sz w:val="20"/>
                <w:szCs w:val="20"/>
              </w:rPr>
            </w:pPr>
            <w:r w:rsidRPr="00805F17">
              <w:rPr>
                <w:sz w:val="20"/>
                <w:szCs w:val="20"/>
              </w:rPr>
              <w:t xml:space="preserve">Criteriul 4 va fi realizat prin asigurarea coerenței generale și eficiența cadrului instituțional. </w:t>
            </w:r>
          </w:p>
          <w:p w14:paraId="7195BDF2" w14:textId="77777777" w:rsidR="00301001" w:rsidRPr="00805F17" w:rsidRDefault="00301001" w:rsidP="00104DBA">
            <w:pPr>
              <w:jc w:val="both"/>
              <w:rPr>
                <w:sz w:val="20"/>
                <w:szCs w:val="20"/>
              </w:rPr>
            </w:pPr>
            <w:r w:rsidRPr="00805F17">
              <w:rPr>
                <w:sz w:val="20"/>
                <w:szCs w:val="20"/>
              </w:rPr>
              <w:t xml:space="preserve">Etape de realizare: </w:t>
            </w:r>
          </w:p>
          <w:p w14:paraId="18A4F3CA" w14:textId="77777777" w:rsidR="00301001" w:rsidRPr="00805F17" w:rsidRDefault="00301001" w:rsidP="00E9149C">
            <w:pPr>
              <w:pStyle w:val="ListParagraph"/>
              <w:numPr>
                <w:ilvl w:val="0"/>
                <w:numId w:val="4"/>
              </w:numPr>
              <w:tabs>
                <w:tab w:val="left" w:pos="210"/>
              </w:tabs>
              <w:ind w:left="210" w:hanging="210"/>
              <w:jc w:val="both"/>
              <w:rPr>
                <w:sz w:val="20"/>
                <w:szCs w:val="20"/>
              </w:rPr>
            </w:pPr>
            <w:r w:rsidRPr="00805F17">
              <w:rPr>
                <w:sz w:val="20"/>
                <w:szCs w:val="20"/>
              </w:rPr>
              <w:t xml:space="preserve">consolidarea politicii de </w:t>
            </w:r>
            <w:proofErr w:type="spellStart"/>
            <w:r w:rsidRPr="00805F17">
              <w:rPr>
                <w:sz w:val="20"/>
                <w:szCs w:val="20"/>
              </w:rPr>
              <w:t>achiziţii</w:t>
            </w:r>
            <w:proofErr w:type="spellEnd"/>
            <w:r w:rsidRPr="00805F17">
              <w:rPr>
                <w:sz w:val="20"/>
                <w:szCs w:val="20"/>
              </w:rPr>
              <w:t xml:space="preserve"> publice la nivel guvernamental central;</w:t>
            </w:r>
          </w:p>
          <w:p w14:paraId="0B293E10" w14:textId="77777777" w:rsidR="00301001" w:rsidRPr="00805F17" w:rsidRDefault="00301001" w:rsidP="00E9149C">
            <w:pPr>
              <w:pStyle w:val="ListParagraph"/>
              <w:numPr>
                <w:ilvl w:val="0"/>
                <w:numId w:val="4"/>
              </w:numPr>
              <w:tabs>
                <w:tab w:val="left" w:pos="210"/>
              </w:tabs>
              <w:ind w:left="210" w:hanging="210"/>
              <w:jc w:val="both"/>
              <w:rPr>
                <w:sz w:val="20"/>
                <w:szCs w:val="20"/>
              </w:rPr>
            </w:pPr>
            <w:r w:rsidRPr="00805F17">
              <w:rPr>
                <w:sz w:val="20"/>
                <w:szCs w:val="20"/>
              </w:rPr>
              <w:t xml:space="preserve">asigurarea unei abordări echilibrate si trans-sectoriale în promovarea politicii de </w:t>
            </w:r>
            <w:proofErr w:type="spellStart"/>
            <w:r w:rsidRPr="00805F17">
              <w:rPr>
                <w:sz w:val="20"/>
                <w:szCs w:val="20"/>
              </w:rPr>
              <w:t>achiziţii</w:t>
            </w:r>
            <w:proofErr w:type="spellEnd"/>
            <w:r w:rsidRPr="00805F17">
              <w:rPr>
                <w:sz w:val="20"/>
                <w:szCs w:val="20"/>
              </w:rPr>
              <w:t xml:space="preserve"> publice;</w:t>
            </w:r>
            <w:r w:rsidRPr="00805F17">
              <w:rPr>
                <w:sz w:val="20"/>
                <w:szCs w:val="20"/>
              </w:rPr>
              <w:tab/>
            </w:r>
          </w:p>
          <w:p w14:paraId="483EAFB3" w14:textId="77777777" w:rsidR="00301001" w:rsidRPr="00805F17" w:rsidRDefault="00301001" w:rsidP="00E9149C">
            <w:pPr>
              <w:pStyle w:val="ListParagraph"/>
              <w:numPr>
                <w:ilvl w:val="0"/>
                <w:numId w:val="4"/>
              </w:numPr>
              <w:tabs>
                <w:tab w:val="left" w:pos="210"/>
              </w:tabs>
              <w:ind w:left="210" w:hanging="210"/>
              <w:jc w:val="both"/>
              <w:rPr>
                <w:sz w:val="20"/>
                <w:szCs w:val="20"/>
              </w:rPr>
            </w:pPr>
            <w:r w:rsidRPr="00805F17">
              <w:rPr>
                <w:sz w:val="20"/>
                <w:szCs w:val="20"/>
              </w:rPr>
              <w:t>aplicarea unui mecanism de cooperare inter-instituțională;</w:t>
            </w:r>
          </w:p>
          <w:p w14:paraId="27E72F3C" w14:textId="77777777" w:rsidR="00301001" w:rsidRPr="00805F17" w:rsidRDefault="00301001" w:rsidP="00E9149C">
            <w:pPr>
              <w:pStyle w:val="ListParagraph"/>
              <w:numPr>
                <w:ilvl w:val="0"/>
                <w:numId w:val="4"/>
              </w:numPr>
              <w:tabs>
                <w:tab w:val="left" w:pos="210"/>
              </w:tabs>
              <w:ind w:left="210" w:hanging="210"/>
              <w:jc w:val="both"/>
              <w:rPr>
                <w:sz w:val="20"/>
                <w:szCs w:val="20"/>
              </w:rPr>
            </w:pPr>
            <w:r w:rsidRPr="00805F17">
              <w:rPr>
                <w:sz w:val="20"/>
                <w:szCs w:val="20"/>
              </w:rPr>
              <w:t xml:space="preserve">reforma </w:t>
            </w:r>
            <w:proofErr w:type="spellStart"/>
            <w:r w:rsidRPr="00805F17">
              <w:rPr>
                <w:sz w:val="20"/>
                <w:szCs w:val="20"/>
              </w:rPr>
              <w:t>şi</w:t>
            </w:r>
            <w:proofErr w:type="spellEnd"/>
            <w:r w:rsidRPr="00805F17">
              <w:rPr>
                <w:sz w:val="20"/>
                <w:szCs w:val="20"/>
              </w:rPr>
              <w:t xml:space="preserve"> consolidarea </w:t>
            </w:r>
            <w:proofErr w:type="spellStart"/>
            <w:r w:rsidRPr="00805F17">
              <w:rPr>
                <w:sz w:val="20"/>
                <w:szCs w:val="20"/>
              </w:rPr>
              <w:t>funcţiei</w:t>
            </w:r>
            <w:proofErr w:type="spellEnd"/>
            <w:r w:rsidRPr="00805F17">
              <w:rPr>
                <w:sz w:val="20"/>
                <w:szCs w:val="20"/>
              </w:rPr>
              <w:t xml:space="preserve"> de </w:t>
            </w:r>
            <w:proofErr w:type="spellStart"/>
            <w:r w:rsidRPr="00805F17">
              <w:rPr>
                <w:sz w:val="20"/>
                <w:szCs w:val="20"/>
              </w:rPr>
              <w:t>help-desk</w:t>
            </w:r>
            <w:proofErr w:type="spellEnd"/>
            <w:r w:rsidRPr="00805F17">
              <w:rPr>
                <w:sz w:val="20"/>
                <w:szCs w:val="20"/>
              </w:rPr>
              <w:t xml:space="preserve"> în cadrul sistemului de </w:t>
            </w:r>
            <w:proofErr w:type="spellStart"/>
            <w:r w:rsidRPr="00805F17">
              <w:rPr>
                <w:sz w:val="20"/>
                <w:szCs w:val="20"/>
              </w:rPr>
              <w:t>achiziţii</w:t>
            </w:r>
            <w:proofErr w:type="spellEnd"/>
            <w:r w:rsidRPr="00805F17">
              <w:rPr>
                <w:sz w:val="20"/>
                <w:szCs w:val="20"/>
              </w:rPr>
              <w:t xml:space="preserve"> publice;</w:t>
            </w:r>
          </w:p>
          <w:p w14:paraId="6B0BD607" w14:textId="77777777" w:rsidR="00301001" w:rsidRPr="00805F17" w:rsidRDefault="00301001" w:rsidP="00E9149C">
            <w:pPr>
              <w:pStyle w:val="ListParagraph"/>
              <w:numPr>
                <w:ilvl w:val="0"/>
                <w:numId w:val="4"/>
              </w:numPr>
              <w:tabs>
                <w:tab w:val="left" w:pos="210"/>
              </w:tabs>
              <w:ind w:left="210" w:hanging="210"/>
              <w:jc w:val="both"/>
              <w:rPr>
                <w:sz w:val="20"/>
                <w:szCs w:val="20"/>
              </w:rPr>
            </w:pPr>
            <w:r w:rsidRPr="00805F17">
              <w:rPr>
                <w:sz w:val="20"/>
                <w:szCs w:val="20"/>
              </w:rPr>
              <w:t xml:space="preserve"> asigurarea unui sistem de remedii </w:t>
            </w:r>
            <w:proofErr w:type="spellStart"/>
            <w:r w:rsidRPr="00805F17">
              <w:rPr>
                <w:sz w:val="20"/>
                <w:szCs w:val="20"/>
              </w:rPr>
              <w:t>îmbunătăţit</w:t>
            </w:r>
            <w:proofErr w:type="spellEnd"/>
            <w:r w:rsidRPr="00805F17">
              <w:rPr>
                <w:sz w:val="20"/>
                <w:szCs w:val="20"/>
              </w:rPr>
              <w:t xml:space="preserve"> </w:t>
            </w:r>
            <w:proofErr w:type="spellStart"/>
            <w:r w:rsidRPr="00805F17">
              <w:rPr>
                <w:sz w:val="20"/>
                <w:szCs w:val="20"/>
              </w:rPr>
              <w:t>şi</w:t>
            </w:r>
            <w:proofErr w:type="spellEnd"/>
            <w:r w:rsidRPr="00805F17">
              <w:rPr>
                <w:sz w:val="20"/>
                <w:szCs w:val="20"/>
              </w:rPr>
              <w:t xml:space="preserve"> eficient.</w:t>
            </w:r>
          </w:p>
          <w:p w14:paraId="401EC474" w14:textId="77777777" w:rsidR="00301001" w:rsidRPr="00805F17" w:rsidRDefault="00301001" w:rsidP="00104DBA">
            <w:pPr>
              <w:jc w:val="both"/>
              <w:rPr>
                <w:sz w:val="20"/>
                <w:szCs w:val="20"/>
              </w:rPr>
            </w:pPr>
            <w:r w:rsidRPr="00805F17">
              <w:rPr>
                <w:sz w:val="20"/>
                <w:szCs w:val="20"/>
              </w:rPr>
              <w:lastRenderedPageBreak/>
              <w:t>Acțiunea este parțial îndeplinită prin:</w:t>
            </w:r>
          </w:p>
          <w:p w14:paraId="77635DFE" w14:textId="77777777" w:rsidR="00301001" w:rsidRPr="00805F17" w:rsidRDefault="00301001" w:rsidP="00E9149C">
            <w:pPr>
              <w:pStyle w:val="ListParagraph"/>
              <w:numPr>
                <w:ilvl w:val="0"/>
                <w:numId w:val="4"/>
              </w:numPr>
              <w:tabs>
                <w:tab w:val="left" w:pos="190"/>
              </w:tabs>
              <w:ind w:left="210" w:hanging="210"/>
              <w:jc w:val="both"/>
              <w:rPr>
                <w:sz w:val="20"/>
                <w:szCs w:val="20"/>
              </w:rPr>
            </w:pPr>
            <w:r w:rsidRPr="00805F17">
              <w:rPr>
                <w:sz w:val="20"/>
                <w:szCs w:val="20"/>
              </w:rPr>
              <w:t xml:space="preserve"> adoptarea OUG nr. 13/2015 privind </w:t>
            </w:r>
            <w:proofErr w:type="spellStart"/>
            <w:r w:rsidRPr="00805F17">
              <w:rPr>
                <w:sz w:val="20"/>
                <w:szCs w:val="20"/>
              </w:rPr>
              <w:t>înfiinţarea</w:t>
            </w:r>
            <w:proofErr w:type="spellEnd"/>
            <w:r w:rsidRPr="00805F17">
              <w:rPr>
                <w:sz w:val="20"/>
                <w:szCs w:val="20"/>
              </w:rPr>
              <w:t xml:space="preserve">, organizarea </w:t>
            </w:r>
            <w:proofErr w:type="spellStart"/>
            <w:r w:rsidRPr="00805F17">
              <w:rPr>
                <w:sz w:val="20"/>
                <w:szCs w:val="20"/>
              </w:rPr>
              <w:t>şi</w:t>
            </w:r>
            <w:proofErr w:type="spellEnd"/>
            <w:r w:rsidRPr="00805F17">
              <w:rPr>
                <w:sz w:val="20"/>
                <w:szCs w:val="20"/>
              </w:rPr>
              <w:t xml:space="preserve"> </w:t>
            </w:r>
            <w:proofErr w:type="spellStart"/>
            <w:r w:rsidRPr="00805F17">
              <w:rPr>
                <w:sz w:val="20"/>
                <w:szCs w:val="20"/>
              </w:rPr>
              <w:t>funcţionarea</w:t>
            </w:r>
            <w:proofErr w:type="spellEnd"/>
            <w:r w:rsidRPr="00805F17">
              <w:rPr>
                <w:sz w:val="20"/>
                <w:szCs w:val="20"/>
              </w:rPr>
              <w:t xml:space="preserve"> </w:t>
            </w:r>
            <w:proofErr w:type="spellStart"/>
            <w:r w:rsidRPr="00805F17">
              <w:rPr>
                <w:sz w:val="20"/>
                <w:szCs w:val="20"/>
              </w:rPr>
              <w:t>Agenţiei</w:t>
            </w:r>
            <w:proofErr w:type="spellEnd"/>
            <w:r w:rsidRPr="00805F17">
              <w:rPr>
                <w:sz w:val="20"/>
                <w:szCs w:val="20"/>
              </w:rPr>
              <w:t xml:space="preserve"> Naționale pentru Achiziții Publice și a HG nr. 634/28 iulie 2015 privind organizarea </w:t>
            </w:r>
            <w:proofErr w:type="spellStart"/>
            <w:r w:rsidRPr="00805F17">
              <w:rPr>
                <w:sz w:val="20"/>
                <w:szCs w:val="20"/>
              </w:rPr>
              <w:t>şi</w:t>
            </w:r>
            <w:proofErr w:type="spellEnd"/>
            <w:r w:rsidRPr="00805F17">
              <w:rPr>
                <w:sz w:val="20"/>
                <w:szCs w:val="20"/>
              </w:rPr>
              <w:t xml:space="preserve"> </w:t>
            </w:r>
            <w:proofErr w:type="spellStart"/>
            <w:r w:rsidRPr="00805F17">
              <w:rPr>
                <w:sz w:val="20"/>
                <w:szCs w:val="20"/>
              </w:rPr>
              <w:t>funcţionarea</w:t>
            </w:r>
            <w:proofErr w:type="spellEnd"/>
            <w:r w:rsidRPr="00805F17">
              <w:rPr>
                <w:sz w:val="20"/>
                <w:szCs w:val="20"/>
              </w:rPr>
              <w:t xml:space="preserve"> </w:t>
            </w:r>
            <w:proofErr w:type="spellStart"/>
            <w:r w:rsidRPr="00805F17">
              <w:rPr>
                <w:sz w:val="20"/>
                <w:szCs w:val="20"/>
              </w:rPr>
              <w:t>Agenţiei</w:t>
            </w:r>
            <w:proofErr w:type="spellEnd"/>
            <w:r w:rsidRPr="00805F17">
              <w:rPr>
                <w:sz w:val="20"/>
                <w:szCs w:val="20"/>
              </w:rPr>
              <w:t xml:space="preserve"> </w:t>
            </w:r>
            <w:proofErr w:type="spellStart"/>
            <w:r w:rsidRPr="00805F17">
              <w:rPr>
                <w:sz w:val="20"/>
                <w:szCs w:val="20"/>
              </w:rPr>
              <w:t>Naţionale</w:t>
            </w:r>
            <w:proofErr w:type="spellEnd"/>
            <w:r w:rsidRPr="00805F17">
              <w:rPr>
                <w:sz w:val="20"/>
                <w:szCs w:val="20"/>
              </w:rPr>
              <w:t xml:space="preserve"> pentru </w:t>
            </w:r>
            <w:proofErr w:type="spellStart"/>
            <w:r w:rsidRPr="00805F17">
              <w:rPr>
                <w:sz w:val="20"/>
                <w:szCs w:val="20"/>
              </w:rPr>
              <w:t>Achiziţii</w:t>
            </w:r>
            <w:proofErr w:type="spellEnd"/>
            <w:r w:rsidRPr="00805F17">
              <w:rPr>
                <w:sz w:val="20"/>
                <w:szCs w:val="20"/>
              </w:rPr>
              <w:t xml:space="preserve"> Publice;</w:t>
            </w:r>
          </w:p>
          <w:p w14:paraId="3A19E0E5" w14:textId="77777777" w:rsidR="00301001" w:rsidRPr="00805F17" w:rsidRDefault="00301001" w:rsidP="00E9149C">
            <w:pPr>
              <w:pStyle w:val="ListParagraph"/>
              <w:numPr>
                <w:ilvl w:val="0"/>
                <w:numId w:val="4"/>
              </w:numPr>
              <w:tabs>
                <w:tab w:val="left" w:pos="190"/>
              </w:tabs>
              <w:ind w:left="210" w:hanging="210"/>
              <w:jc w:val="both"/>
              <w:rPr>
                <w:sz w:val="20"/>
                <w:szCs w:val="20"/>
              </w:rPr>
            </w:pPr>
            <w:r w:rsidRPr="00805F17">
              <w:rPr>
                <w:sz w:val="20"/>
                <w:szCs w:val="20"/>
              </w:rPr>
              <w:t>înființarea Comitetului Interministerial pentru Achiziții Publice;</w:t>
            </w:r>
          </w:p>
          <w:p w14:paraId="0DD58258" w14:textId="77777777" w:rsidR="00301001" w:rsidRPr="00805F17" w:rsidRDefault="00301001" w:rsidP="00E9149C">
            <w:pPr>
              <w:pStyle w:val="ListParagraph"/>
              <w:numPr>
                <w:ilvl w:val="0"/>
                <w:numId w:val="4"/>
              </w:numPr>
              <w:tabs>
                <w:tab w:val="left" w:pos="190"/>
              </w:tabs>
              <w:ind w:left="210" w:hanging="210"/>
              <w:jc w:val="both"/>
              <w:rPr>
                <w:sz w:val="20"/>
                <w:szCs w:val="20"/>
              </w:rPr>
            </w:pPr>
            <w:r w:rsidRPr="00805F17">
              <w:rPr>
                <w:sz w:val="20"/>
                <w:szCs w:val="20"/>
              </w:rPr>
              <w:t>semnarea Protocolului de stabilire a mecanismului de cooperare inter-</w:t>
            </w:r>
            <w:proofErr w:type="spellStart"/>
            <w:r w:rsidRPr="00805F17">
              <w:rPr>
                <w:sz w:val="20"/>
                <w:szCs w:val="20"/>
              </w:rPr>
              <w:t>instituţională</w:t>
            </w:r>
            <w:proofErr w:type="spellEnd"/>
            <w:r w:rsidRPr="00805F17">
              <w:rPr>
                <w:sz w:val="20"/>
                <w:szCs w:val="20"/>
              </w:rPr>
              <w:t>;</w:t>
            </w:r>
          </w:p>
          <w:p w14:paraId="52F61294" w14:textId="77777777" w:rsidR="00301001" w:rsidRPr="00805F17" w:rsidRDefault="00301001" w:rsidP="00E9149C">
            <w:pPr>
              <w:pStyle w:val="ListParagraph"/>
              <w:numPr>
                <w:ilvl w:val="0"/>
                <w:numId w:val="4"/>
              </w:numPr>
              <w:tabs>
                <w:tab w:val="left" w:pos="190"/>
              </w:tabs>
              <w:ind w:left="210" w:hanging="210"/>
              <w:jc w:val="both"/>
              <w:rPr>
                <w:sz w:val="20"/>
                <w:szCs w:val="20"/>
              </w:rPr>
            </w:pPr>
            <w:r w:rsidRPr="00805F17">
              <w:rPr>
                <w:sz w:val="20"/>
                <w:szCs w:val="20"/>
              </w:rPr>
              <w:t xml:space="preserve">extinderea </w:t>
            </w:r>
            <w:proofErr w:type="spellStart"/>
            <w:r w:rsidRPr="00805F17">
              <w:rPr>
                <w:sz w:val="20"/>
                <w:szCs w:val="20"/>
              </w:rPr>
              <w:t>help</w:t>
            </w:r>
            <w:proofErr w:type="spellEnd"/>
            <w:r w:rsidRPr="00805F17">
              <w:rPr>
                <w:sz w:val="20"/>
                <w:szCs w:val="20"/>
              </w:rPr>
              <w:t xml:space="preserve"> </w:t>
            </w:r>
            <w:proofErr w:type="spellStart"/>
            <w:r w:rsidRPr="00805F17">
              <w:rPr>
                <w:sz w:val="20"/>
                <w:szCs w:val="20"/>
              </w:rPr>
              <w:t>desk</w:t>
            </w:r>
            <w:proofErr w:type="spellEnd"/>
            <w:r w:rsidRPr="00805F17">
              <w:rPr>
                <w:sz w:val="20"/>
                <w:szCs w:val="20"/>
              </w:rPr>
              <w:t xml:space="preserve">-ului la fondurile </w:t>
            </w:r>
            <w:proofErr w:type="spellStart"/>
            <w:r w:rsidRPr="00805F17">
              <w:rPr>
                <w:sz w:val="20"/>
                <w:szCs w:val="20"/>
              </w:rPr>
              <w:t>naţionale</w:t>
            </w:r>
            <w:proofErr w:type="spellEnd"/>
            <w:r w:rsidRPr="00805F17">
              <w:rPr>
                <w:sz w:val="20"/>
                <w:szCs w:val="20"/>
              </w:rPr>
              <w:t xml:space="preserve"> </w:t>
            </w:r>
            <w:proofErr w:type="spellStart"/>
            <w:r w:rsidRPr="00805F17">
              <w:rPr>
                <w:sz w:val="20"/>
                <w:szCs w:val="20"/>
              </w:rPr>
              <w:t>şi</w:t>
            </w:r>
            <w:proofErr w:type="spellEnd"/>
            <w:r w:rsidRPr="00805F17">
              <w:rPr>
                <w:sz w:val="20"/>
                <w:szCs w:val="20"/>
              </w:rPr>
              <w:t xml:space="preserve"> asigurarea </w:t>
            </w:r>
            <w:proofErr w:type="spellStart"/>
            <w:r w:rsidRPr="00805F17">
              <w:rPr>
                <w:sz w:val="20"/>
                <w:szCs w:val="20"/>
              </w:rPr>
              <w:t>interconectivităţii</w:t>
            </w:r>
            <w:proofErr w:type="spellEnd"/>
            <w:r w:rsidRPr="00805F17">
              <w:rPr>
                <w:sz w:val="20"/>
                <w:szCs w:val="20"/>
              </w:rPr>
              <w:t xml:space="preserve"> cu departamentele operaționale;</w:t>
            </w:r>
          </w:p>
          <w:p w14:paraId="4533A2D7" w14:textId="77777777" w:rsidR="00301001" w:rsidRPr="00805F17" w:rsidRDefault="00301001" w:rsidP="00E9149C">
            <w:pPr>
              <w:pStyle w:val="ListParagraph"/>
              <w:numPr>
                <w:ilvl w:val="0"/>
                <w:numId w:val="4"/>
              </w:numPr>
              <w:tabs>
                <w:tab w:val="left" w:pos="210"/>
              </w:tabs>
              <w:ind w:left="210" w:hanging="210"/>
              <w:jc w:val="both"/>
              <w:rPr>
                <w:sz w:val="20"/>
                <w:szCs w:val="20"/>
              </w:rPr>
            </w:pPr>
            <w:r w:rsidRPr="00805F17">
              <w:rPr>
                <w:sz w:val="20"/>
                <w:szCs w:val="20"/>
              </w:rPr>
              <w:t xml:space="preserve">adoptarea metodologiilor/procedurilor pentru formularea și promovarea politicii în domeniul </w:t>
            </w:r>
            <w:proofErr w:type="spellStart"/>
            <w:r w:rsidRPr="00805F17">
              <w:rPr>
                <w:sz w:val="20"/>
                <w:szCs w:val="20"/>
              </w:rPr>
              <w:t>achiziţiilor</w:t>
            </w:r>
            <w:proofErr w:type="spellEnd"/>
            <w:r w:rsidRPr="00805F17">
              <w:rPr>
                <w:sz w:val="20"/>
                <w:szCs w:val="20"/>
              </w:rPr>
              <w:t xml:space="preserve"> publice. </w:t>
            </w:r>
          </w:p>
          <w:p w14:paraId="68FADB3C" w14:textId="77777777" w:rsidR="00301001" w:rsidRPr="00805F17" w:rsidRDefault="00301001" w:rsidP="00104DBA">
            <w:pPr>
              <w:jc w:val="both"/>
              <w:rPr>
                <w:sz w:val="20"/>
                <w:szCs w:val="20"/>
              </w:rPr>
            </w:pPr>
            <w:r w:rsidRPr="00805F17">
              <w:rPr>
                <w:sz w:val="20"/>
                <w:szCs w:val="20"/>
              </w:rPr>
              <w:t xml:space="preserve">Acțiunile care vizează CNSC, Curtea de Apel și CSM  sunt în derulare, realizarea acestora depinde de adoptarea de către Parlament a legii privind remediile </w:t>
            </w:r>
            <w:proofErr w:type="spellStart"/>
            <w:r w:rsidRPr="00805F17">
              <w:rPr>
                <w:sz w:val="20"/>
                <w:szCs w:val="20"/>
              </w:rPr>
              <w:t>şi</w:t>
            </w:r>
            <w:proofErr w:type="spellEnd"/>
            <w:r w:rsidRPr="00805F17">
              <w:rPr>
                <w:sz w:val="20"/>
                <w:szCs w:val="20"/>
              </w:rPr>
              <w:t xml:space="preserve"> căile de atac în materie de atribuire a contractelor de </w:t>
            </w:r>
            <w:proofErr w:type="spellStart"/>
            <w:r w:rsidRPr="00805F17">
              <w:rPr>
                <w:sz w:val="20"/>
                <w:szCs w:val="20"/>
              </w:rPr>
              <w:t>achiziţie</w:t>
            </w:r>
            <w:proofErr w:type="spellEnd"/>
            <w:r w:rsidRPr="00805F17">
              <w:rPr>
                <w:sz w:val="20"/>
                <w:szCs w:val="20"/>
              </w:rPr>
              <w:t xml:space="preserve"> publică și a contractelor de concesiune.</w:t>
            </w:r>
          </w:p>
          <w:p w14:paraId="7AB9716C" w14:textId="77777777" w:rsidR="00301001" w:rsidRPr="00805F17" w:rsidRDefault="00301001" w:rsidP="00104DBA">
            <w:pPr>
              <w:jc w:val="both"/>
              <w:rPr>
                <w:sz w:val="20"/>
                <w:szCs w:val="20"/>
              </w:rPr>
            </w:pPr>
          </w:p>
        </w:tc>
      </w:tr>
      <w:tr w:rsidR="00301001" w:rsidRPr="00805F17" w14:paraId="2F17CA63" w14:textId="77777777" w:rsidTr="00E53427">
        <w:trPr>
          <w:trHeight w:val="2880"/>
        </w:trPr>
        <w:tc>
          <w:tcPr>
            <w:tcW w:w="1702" w:type="dxa"/>
            <w:vAlign w:val="center"/>
          </w:tcPr>
          <w:p w14:paraId="5C650A42" w14:textId="77777777" w:rsidR="00301001" w:rsidRPr="00805F17" w:rsidRDefault="00301001" w:rsidP="00104DBA">
            <w:pPr>
              <w:spacing w:beforeLines="20" w:before="48" w:afterLines="20" w:after="48"/>
              <w:jc w:val="both"/>
              <w:rPr>
                <w:sz w:val="20"/>
                <w:szCs w:val="20"/>
              </w:rPr>
            </w:pPr>
            <w:r w:rsidRPr="00805F17">
              <w:rPr>
                <w:sz w:val="20"/>
                <w:szCs w:val="20"/>
              </w:rPr>
              <w:lastRenderedPageBreak/>
              <w:t>5. Ajutoare de stat - Existența unor măsuri de aplicare eficace a normelor Uniunii din domeniul ajutoarelor de stat în ceea ce privește fondurile ESI.</w:t>
            </w:r>
          </w:p>
          <w:p w14:paraId="2B4771BA" w14:textId="77777777" w:rsidR="00301001" w:rsidRPr="00805F17" w:rsidRDefault="00301001" w:rsidP="00104DBA">
            <w:pPr>
              <w:spacing w:beforeLines="20" w:before="48" w:afterLines="20" w:after="48"/>
              <w:jc w:val="both"/>
              <w:rPr>
                <w:sz w:val="20"/>
                <w:szCs w:val="20"/>
              </w:rPr>
            </w:pPr>
          </w:p>
          <w:p w14:paraId="6EE2A7B0" w14:textId="77777777" w:rsidR="00301001" w:rsidRPr="00805F17" w:rsidRDefault="00301001" w:rsidP="00104DBA">
            <w:pPr>
              <w:spacing w:beforeLines="20" w:before="48" w:afterLines="20" w:after="48"/>
              <w:jc w:val="both"/>
              <w:rPr>
                <w:sz w:val="20"/>
                <w:szCs w:val="20"/>
              </w:rPr>
            </w:pPr>
          </w:p>
        </w:tc>
        <w:tc>
          <w:tcPr>
            <w:tcW w:w="1401" w:type="dxa"/>
            <w:vAlign w:val="center"/>
          </w:tcPr>
          <w:p w14:paraId="0847F0D8" w14:textId="77777777" w:rsidR="00301001" w:rsidRPr="00805F17" w:rsidRDefault="00301001" w:rsidP="00104DBA">
            <w:pPr>
              <w:contextualSpacing/>
              <w:jc w:val="both"/>
              <w:rPr>
                <w:sz w:val="20"/>
                <w:szCs w:val="20"/>
              </w:rPr>
            </w:pPr>
            <w:r w:rsidRPr="00805F17">
              <w:rPr>
                <w:rFonts w:eastAsia="Calibri"/>
                <w:sz w:val="20"/>
                <w:szCs w:val="20"/>
              </w:rPr>
              <w:t>1. Măsuri referitoare la aplicarea eficace a normelor Uniunii privind ajutoarele de stat.</w:t>
            </w:r>
          </w:p>
        </w:tc>
        <w:tc>
          <w:tcPr>
            <w:tcW w:w="2520" w:type="dxa"/>
          </w:tcPr>
          <w:p w14:paraId="4AEF4325" w14:textId="77777777" w:rsidR="00301001" w:rsidRPr="00805F17" w:rsidRDefault="00301001" w:rsidP="00104DBA">
            <w:pPr>
              <w:jc w:val="both"/>
              <w:rPr>
                <w:sz w:val="20"/>
                <w:szCs w:val="20"/>
              </w:rPr>
            </w:pPr>
            <w:r w:rsidRPr="00805F17">
              <w:rPr>
                <w:sz w:val="20"/>
                <w:szCs w:val="20"/>
              </w:rPr>
              <w:t xml:space="preserve">Elaborarea unei baze de date care permite verificarea ex ante a </w:t>
            </w:r>
            <w:proofErr w:type="spellStart"/>
            <w:r w:rsidRPr="00805F17">
              <w:rPr>
                <w:sz w:val="20"/>
                <w:szCs w:val="20"/>
              </w:rPr>
              <w:t>eligibilităţii</w:t>
            </w:r>
            <w:proofErr w:type="spellEnd"/>
            <w:r w:rsidRPr="00805F17">
              <w:rPr>
                <w:sz w:val="20"/>
                <w:szCs w:val="20"/>
              </w:rPr>
              <w:t xml:space="preserve"> beneficiarilor pentru acordarea ajutoarelor de stat/ajutoarelor de </w:t>
            </w:r>
            <w:proofErr w:type="spellStart"/>
            <w:r w:rsidRPr="00805F17">
              <w:rPr>
                <w:sz w:val="20"/>
                <w:szCs w:val="20"/>
              </w:rPr>
              <w:t>minimis</w:t>
            </w:r>
            <w:proofErr w:type="spellEnd"/>
            <w:r w:rsidRPr="00805F17">
              <w:rPr>
                <w:sz w:val="20"/>
                <w:szCs w:val="20"/>
              </w:rPr>
              <w:t xml:space="preserve">, constând în: - Încheiere Protocol de cooperare între Consiliul Concurenței, Ministerul Fondurilor Europene și Serviciul de Telecomunicații Speciale pentru crearea, utilizarea și dezvoltarea/modificarea ulterioară a bazei de date (inclusiv modificarea </w:t>
            </w:r>
            <w:proofErr w:type="spellStart"/>
            <w:r w:rsidRPr="00805F17">
              <w:rPr>
                <w:sz w:val="20"/>
                <w:szCs w:val="20"/>
              </w:rPr>
              <w:t>legislaţiei</w:t>
            </w:r>
            <w:proofErr w:type="spellEnd"/>
            <w:r w:rsidRPr="00805F17">
              <w:rPr>
                <w:sz w:val="20"/>
                <w:szCs w:val="20"/>
              </w:rPr>
              <w:t xml:space="preserve"> </w:t>
            </w:r>
            <w:proofErr w:type="spellStart"/>
            <w:r w:rsidRPr="00805F17">
              <w:rPr>
                <w:sz w:val="20"/>
                <w:szCs w:val="20"/>
              </w:rPr>
              <w:t>naţionale</w:t>
            </w:r>
            <w:proofErr w:type="spellEnd"/>
            <w:r w:rsidRPr="00805F17">
              <w:rPr>
                <w:sz w:val="20"/>
                <w:szCs w:val="20"/>
              </w:rPr>
              <w:t xml:space="preserve"> privind ajutorul de stat). - Procedura de achiziție de echipament și licențe informatice - Achiziționarea echipamentului. - Încărcarea datelor din SMIS ca parte a etapei de testare - Actualizarea bazei de date în timp real (inclusiv importul de date din SMIS în timp </w:t>
            </w:r>
            <w:r w:rsidRPr="00805F17">
              <w:rPr>
                <w:sz w:val="20"/>
                <w:szCs w:val="20"/>
              </w:rPr>
              <w:lastRenderedPageBreak/>
              <w:t>real). - Modificarea legislației naționale privind ajutorul de stat pentru a introduce obligația ca inițiatorii/concedenții ajutorului de stat să folosească baza de date.</w:t>
            </w:r>
          </w:p>
        </w:tc>
        <w:tc>
          <w:tcPr>
            <w:tcW w:w="900" w:type="dxa"/>
          </w:tcPr>
          <w:p w14:paraId="57EFB084" w14:textId="77777777" w:rsidR="00301001" w:rsidRPr="00805F17" w:rsidRDefault="00301001" w:rsidP="00104DBA">
            <w:pPr>
              <w:jc w:val="both"/>
              <w:rPr>
                <w:sz w:val="20"/>
                <w:szCs w:val="20"/>
              </w:rPr>
            </w:pPr>
            <w:r w:rsidRPr="00805F17">
              <w:rPr>
                <w:sz w:val="20"/>
                <w:szCs w:val="20"/>
              </w:rPr>
              <w:lastRenderedPageBreak/>
              <w:t>31.12.2015</w:t>
            </w:r>
          </w:p>
        </w:tc>
        <w:tc>
          <w:tcPr>
            <w:tcW w:w="990" w:type="dxa"/>
          </w:tcPr>
          <w:p w14:paraId="21539C22" w14:textId="77777777" w:rsidR="00301001" w:rsidRPr="00805F17" w:rsidRDefault="00301001" w:rsidP="00104DBA">
            <w:pPr>
              <w:jc w:val="both"/>
              <w:rPr>
                <w:sz w:val="20"/>
                <w:szCs w:val="20"/>
              </w:rPr>
            </w:pPr>
            <w:r w:rsidRPr="00805F17">
              <w:rPr>
                <w:sz w:val="20"/>
                <w:szCs w:val="20"/>
              </w:rPr>
              <w:t>CC</w:t>
            </w:r>
          </w:p>
        </w:tc>
        <w:tc>
          <w:tcPr>
            <w:tcW w:w="851" w:type="dxa"/>
          </w:tcPr>
          <w:p w14:paraId="1F999893" w14:textId="77777777" w:rsidR="00301001" w:rsidRPr="00805F17" w:rsidRDefault="00301001" w:rsidP="00104DBA">
            <w:pPr>
              <w:jc w:val="both"/>
              <w:rPr>
                <w:sz w:val="20"/>
                <w:szCs w:val="20"/>
              </w:rPr>
            </w:pPr>
            <w:r w:rsidRPr="00805F17">
              <w:rPr>
                <w:sz w:val="20"/>
                <w:szCs w:val="20"/>
              </w:rPr>
              <w:t xml:space="preserve">Nu </w:t>
            </w:r>
          </w:p>
        </w:tc>
        <w:tc>
          <w:tcPr>
            <w:tcW w:w="1039" w:type="dxa"/>
          </w:tcPr>
          <w:p w14:paraId="627EF92C" w14:textId="77777777" w:rsidR="00301001" w:rsidRPr="00805F17" w:rsidRDefault="00301001" w:rsidP="00104DBA">
            <w:pPr>
              <w:jc w:val="both"/>
              <w:rPr>
                <w:sz w:val="20"/>
                <w:szCs w:val="20"/>
              </w:rPr>
            </w:pPr>
            <w:r w:rsidRPr="00805F17">
              <w:rPr>
                <w:sz w:val="20"/>
                <w:szCs w:val="20"/>
              </w:rPr>
              <w:t xml:space="preserve">Nu </w:t>
            </w:r>
          </w:p>
        </w:tc>
        <w:tc>
          <w:tcPr>
            <w:tcW w:w="1170" w:type="dxa"/>
          </w:tcPr>
          <w:p w14:paraId="3C29E88C" w14:textId="77777777" w:rsidR="00301001" w:rsidRPr="00805F17" w:rsidRDefault="00301001" w:rsidP="00104DBA">
            <w:pPr>
              <w:jc w:val="both"/>
              <w:rPr>
                <w:sz w:val="20"/>
                <w:szCs w:val="20"/>
              </w:rPr>
            </w:pPr>
            <w:r w:rsidRPr="00805F17">
              <w:rPr>
                <w:sz w:val="20"/>
                <w:szCs w:val="20"/>
              </w:rPr>
              <w:t>31.05.2016</w:t>
            </w:r>
          </w:p>
        </w:tc>
        <w:tc>
          <w:tcPr>
            <w:tcW w:w="4356" w:type="dxa"/>
          </w:tcPr>
          <w:p w14:paraId="2ECB1B5A" w14:textId="77777777" w:rsidR="00301001" w:rsidRPr="00805F17" w:rsidRDefault="00301001" w:rsidP="00104DBA">
            <w:pPr>
              <w:jc w:val="both"/>
              <w:rPr>
                <w:sz w:val="20"/>
                <w:szCs w:val="20"/>
              </w:rPr>
            </w:pPr>
            <w:r w:rsidRPr="00805F17">
              <w:rPr>
                <w:sz w:val="20"/>
                <w:szCs w:val="20"/>
              </w:rPr>
              <w:t xml:space="preserve">Evaluarea națională a îndeplinirii acestui criteriu a fost transmisă informal Comisiei Europene. </w:t>
            </w:r>
          </w:p>
          <w:p w14:paraId="40E51307" w14:textId="77777777" w:rsidR="00301001" w:rsidRPr="00805F17" w:rsidRDefault="00301001" w:rsidP="00104DBA">
            <w:pPr>
              <w:jc w:val="both"/>
              <w:rPr>
                <w:sz w:val="20"/>
                <w:szCs w:val="20"/>
              </w:rPr>
            </w:pPr>
            <w:r w:rsidRPr="00805F17">
              <w:rPr>
                <w:sz w:val="20"/>
                <w:szCs w:val="20"/>
              </w:rPr>
              <w:t>După obținerea acordului informal din partea COM, evaluarea va fi transmisă oficial prin SFC.</w:t>
            </w:r>
          </w:p>
        </w:tc>
      </w:tr>
      <w:tr w:rsidR="00301001" w:rsidRPr="00805F17" w14:paraId="6CD90D46" w14:textId="77777777" w:rsidTr="00C04F4D">
        <w:trPr>
          <w:trHeight w:val="1440"/>
        </w:trPr>
        <w:tc>
          <w:tcPr>
            <w:tcW w:w="1702" w:type="dxa"/>
            <w:tcMar>
              <w:left w:w="115" w:type="dxa"/>
              <w:right w:w="115" w:type="dxa"/>
            </w:tcMar>
            <w:vAlign w:val="center"/>
          </w:tcPr>
          <w:p w14:paraId="3EBBFF72" w14:textId="77777777" w:rsidR="00301001" w:rsidRPr="00805F17" w:rsidRDefault="00301001" w:rsidP="00104DBA">
            <w:pPr>
              <w:spacing w:beforeLines="20" w:before="48" w:afterLines="20" w:after="48"/>
              <w:jc w:val="both"/>
              <w:rPr>
                <w:rFonts w:cs="EUAlbertina"/>
                <w:color w:val="000000"/>
                <w:sz w:val="20"/>
                <w:szCs w:val="20"/>
              </w:rPr>
            </w:pPr>
            <w:r w:rsidRPr="00805F17">
              <w:rPr>
                <w:sz w:val="20"/>
                <w:szCs w:val="20"/>
              </w:rPr>
              <w:t>6. Legislația de mediu privind evaluarea impactului asupra mediului (</w:t>
            </w:r>
            <w:proofErr w:type="spellStart"/>
            <w:r w:rsidRPr="00805F17">
              <w:rPr>
                <w:sz w:val="20"/>
                <w:szCs w:val="20"/>
              </w:rPr>
              <w:t>Environmental</w:t>
            </w:r>
            <w:proofErr w:type="spellEnd"/>
            <w:r w:rsidRPr="00805F17">
              <w:rPr>
                <w:sz w:val="20"/>
                <w:szCs w:val="20"/>
              </w:rPr>
              <w:t xml:space="preserve"> Impact </w:t>
            </w:r>
            <w:proofErr w:type="spellStart"/>
            <w:r w:rsidRPr="00805F17">
              <w:rPr>
                <w:sz w:val="20"/>
                <w:szCs w:val="20"/>
              </w:rPr>
              <w:t>Assessment</w:t>
            </w:r>
            <w:proofErr w:type="spellEnd"/>
            <w:r w:rsidRPr="00805F17">
              <w:rPr>
                <w:sz w:val="20"/>
                <w:szCs w:val="20"/>
              </w:rPr>
              <w:t xml:space="preserve"> - EIA) și evaluarea strategică de mediu (Strategic </w:t>
            </w:r>
            <w:proofErr w:type="spellStart"/>
            <w:r w:rsidRPr="00805F17">
              <w:rPr>
                <w:sz w:val="20"/>
                <w:szCs w:val="20"/>
              </w:rPr>
              <w:t>Environmental</w:t>
            </w:r>
            <w:proofErr w:type="spellEnd"/>
            <w:r w:rsidRPr="00805F17">
              <w:rPr>
                <w:sz w:val="20"/>
                <w:szCs w:val="20"/>
              </w:rPr>
              <w:t xml:space="preserve"> </w:t>
            </w:r>
            <w:proofErr w:type="spellStart"/>
            <w:r w:rsidRPr="00805F17">
              <w:rPr>
                <w:sz w:val="20"/>
                <w:szCs w:val="20"/>
              </w:rPr>
              <w:t>Assessment</w:t>
            </w:r>
            <w:proofErr w:type="spellEnd"/>
            <w:r w:rsidRPr="00805F17">
              <w:rPr>
                <w:sz w:val="20"/>
                <w:szCs w:val="20"/>
              </w:rPr>
              <w:t xml:space="preserve"> - SEA</w:t>
            </w:r>
            <w:r w:rsidRPr="00805F17">
              <w:rPr>
                <w:rFonts w:cs="EUAlbertina"/>
                <w:color w:val="000000"/>
                <w:sz w:val="20"/>
                <w:szCs w:val="20"/>
              </w:rPr>
              <w:t xml:space="preserve">) - </w:t>
            </w:r>
          </w:p>
          <w:p w14:paraId="4D439D31" w14:textId="77777777" w:rsidR="00301001" w:rsidRPr="00805F17" w:rsidRDefault="00301001" w:rsidP="00104DBA">
            <w:pPr>
              <w:pStyle w:val="CM1"/>
              <w:spacing w:before="200" w:after="200"/>
              <w:jc w:val="both"/>
              <w:rPr>
                <w:rFonts w:asciiTheme="minorHAnsi" w:hAnsiTheme="minorHAnsi"/>
                <w:sz w:val="20"/>
                <w:szCs w:val="20"/>
              </w:rPr>
            </w:pPr>
            <w:r w:rsidRPr="00805F17">
              <w:rPr>
                <w:rFonts w:asciiTheme="minorHAnsi" w:hAnsiTheme="minorHAnsi"/>
                <w:noProof/>
                <w:sz w:val="20"/>
                <w:szCs w:val="20"/>
                <w:lang w:eastAsia="en-US"/>
              </w:rPr>
              <w:lastRenderedPageBreak/>
              <w:t>Existența unor măsuri de aplicare eficace a legislației Uniunii din domeniul mediului referitoare la EIA și SEA.</w:t>
            </w:r>
          </w:p>
        </w:tc>
        <w:tc>
          <w:tcPr>
            <w:tcW w:w="1401" w:type="dxa"/>
            <w:tcMar>
              <w:left w:w="115" w:type="dxa"/>
              <w:right w:w="115" w:type="dxa"/>
            </w:tcMar>
            <w:vAlign w:val="center"/>
          </w:tcPr>
          <w:p w14:paraId="35F24668" w14:textId="77777777" w:rsidR="00301001" w:rsidRPr="00805F17" w:rsidRDefault="00301001" w:rsidP="00104DBA">
            <w:pPr>
              <w:jc w:val="both"/>
              <w:rPr>
                <w:sz w:val="20"/>
                <w:szCs w:val="20"/>
              </w:rPr>
            </w:pPr>
            <w:r w:rsidRPr="00805F17">
              <w:rPr>
                <w:rFonts w:eastAsia="Calibri"/>
                <w:sz w:val="20"/>
                <w:szCs w:val="20"/>
              </w:rPr>
              <w:lastRenderedPageBreak/>
              <w:t>2. Măsuri de formare profesională și difuzare de informații pentru personalul care participă la punerea în aplicare a directivelor privind EIA și SEA.</w:t>
            </w:r>
          </w:p>
        </w:tc>
        <w:tc>
          <w:tcPr>
            <w:tcW w:w="2520" w:type="dxa"/>
            <w:tcMar>
              <w:left w:w="115" w:type="dxa"/>
              <w:right w:w="115" w:type="dxa"/>
            </w:tcMar>
          </w:tcPr>
          <w:p w14:paraId="2A83C2F3" w14:textId="77777777" w:rsidR="00301001" w:rsidRPr="00805F17" w:rsidRDefault="00301001" w:rsidP="00104DBA">
            <w:pPr>
              <w:jc w:val="both"/>
              <w:rPr>
                <w:sz w:val="20"/>
                <w:szCs w:val="20"/>
              </w:rPr>
            </w:pPr>
            <w:r w:rsidRPr="00805F17">
              <w:rPr>
                <w:sz w:val="20"/>
                <w:szCs w:val="20"/>
              </w:rPr>
              <w:t xml:space="preserve">Pentru perioada 2014-2020 formarea autorităților competente și implicate în punerea în aplicare a Directivelor EIM/ESM la toate nivelurile relevante va fi realizată pe baza strategiei și planului elaborat prin asistența JASPERS. Strategia și planul cuprind 2 cicluri: - Primul ciclu (2014 – 2016) va fi organizat în două etape: Prima etapă prevede </w:t>
            </w:r>
            <w:proofErr w:type="spellStart"/>
            <w:r w:rsidRPr="00805F17">
              <w:rPr>
                <w:sz w:val="20"/>
                <w:szCs w:val="20"/>
              </w:rPr>
              <w:t>desfăşurarea</w:t>
            </w:r>
            <w:proofErr w:type="spellEnd"/>
            <w:r w:rsidRPr="00805F17">
              <w:rPr>
                <w:sz w:val="20"/>
                <w:szCs w:val="20"/>
              </w:rPr>
              <w:t xml:space="preserve"> unor sesiuni de instruire pentru un număr de aproximativ 400 </w:t>
            </w:r>
            <w:r w:rsidRPr="00805F17">
              <w:rPr>
                <w:sz w:val="20"/>
                <w:szCs w:val="20"/>
              </w:rPr>
              <w:lastRenderedPageBreak/>
              <w:t xml:space="preserve">de persoane, după cum urmează o formare EIM: 15 sesiuni, 3 zile pentru fiecare sesiune; o formare ESM: 15 sesiuni,2 zile pentru fiecare sesiune. </w:t>
            </w:r>
          </w:p>
          <w:p w14:paraId="1BDA9C7A" w14:textId="77777777" w:rsidR="00301001" w:rsidRPr="00805F17" w:rsidRDefault="00301001" w:rsidP="00104DBA">
            <w:pPr>
              <w:jc w:val="both"/>
              <w:rPr>
                <w:sz w:val="20"/>
                <w:szCs w:val="20"/>
              </w:rPr>
            </w:pPr>
            <w:r w:rsidRPr="00805F17">
              <w:rPr>
                <w:sz w:val="20"/>
                <w:szCs w:val="20"/>
              </w:rPr>
              <w:t>- Punerea în aplicare a celei de-a doua etape din primul ciclu. De asemenea, au fost identificate noi domenii pentru care pot fi necesare ghiduri și instrumente metodologice similare ghidurilor Jaspers, pentru realizarea EIA</w:t>
            </w:r>
          </w:p>
        </w:tc>
        <w:tc>
          <w:tcPr>
            <w:tcW w:w="900" w:type="dxa"/>
            <w:tcMar>
              <w:left w:w="115" w:type="dxa"/>
              <w:right w:w="115" w:type="dxa"/>
            </w:tcMar>
          </w:tcPr>
          <w:p w14:paraId="2CB1B0A4" w14:textId="77777777" w:rsidR="00301001" w:rsidRPr="00805F17" w:rsidRDefault="00301001" w:rsidP="00104DBA">
            <w:pPr>
              <w:jc w:val="both"/>
              <w:rPr>
                <w:sz w:val="20"/>
                <w:szCs w:val="20"/>
              </w:rPr>
            </w:pPr>
            <w:r w:rsidRPr="00805F17">
              <w:rPr>
                <w:sz w:val="20"/>
                <w:szCs w:val="20"/>
              </w:rPr>
              <w:lastRenderedPageBreak/>
              <w:t>31.12.2016</w:t>
            </w:r>
          </w:p>
        </w:tc>
        <w:tc>
          <w:tcPr>
            <w:tcW w:w="990" w:type="dxa"/>
            <w:tcMar>
              <w:left w:w="115" w:type="dxa"/>
              <w:right w:w="115" w:type="dxa"/>
            </w:tcMar>
          </w:tcPr>
          <w:p w14:paraId="37D23F86" w14:textId="77777777" w:rsidR="00301001" w:rsidRPr="00805F17" w:rsidRDefault="00301001" w:rsidP="00104DBA">
            <w:pPr>
              <w:jc w:val="both"/>
              <w:rPr>
                <w:sz w:val="20"/>
                <w:szCs w:val="20"/>
              </w:rPr>
            </w:pPr>
            <w:r w:rsidRPr="00805F17">
              <w:rPr>
                <w:sz w:val="20"/>
                <w:szCs w:val="20"/>
              </w:rPr>
              <w:t>MMAP</w:t>
            </w:r>
          </w:p>
        </w:tc>
        <w:tc>
          <w:tcPr>
            <w:tcW w:w="851" w:type="dxa"/>
            <w:tcMar>
              <w:left w:w="115" w:type="dxa"/>
              <w:right w:w="115" w:type="dxa"/>
            </w:tcMar>
          </w:tcPr>
          <w:p w14:paraId="17DBB726" w14:textId="77777777" w:rsidR="00301001" w:rsidRPr="00805F17" w:rsidRDefault="00301001" w:rsidP="00104DBA">
            <w:pPr>
              <w:jc w:val="both"/>
              <w:rPr>
                <w:sz w:val="20"/>
                <w:szCs w:val="20"/>
              </w:rPr>
            </w:pPr>
            <w:r w:rsidRPr="00805F17">
              <w:rPr>
                <w:sz w:val="20"/>
                <w:szCs w:val="20"/>
              </w:rPr>
              <w:t xml:space="preserve">Nu </w:t>
            </w:r>
          </w:p>
        </w:tc>
        <w:tc>
          <w:tcPr>
            <w:tcW w:w="1039" w:type="dxa"/>
            <w:tcMar>
              <w:left w:w="115" w:type="dxa"/>
              <w:right w:w="115" w:type="dxa"/>
            </w:tcMar>
          </w:tcPr>
          <w:p w14:paraId="630DDA82" w14:textId="77777777" w:rsidR="00301001" w:rsidRPr="00805F17" w:rsidRDefault="00301001" w:rsidP="00104DBA">
            <w:pPr>
              <w:jc w:val="both"/>
              <w:rPr>
                <w:sz w:val="20"/>
                <w:szCs w:val="20"/>
              </w:rPr>
            </w:pPr>
            <w:r w:rsidRPr="00805F17">
              <w:rPr>
                <w:sz w:val="20"/>
                <w:szCs w:val="20"/>
              </w:rPr>
              <w:t>Nu</w:t>
            </w:r>
          </w:p>
        </w:tc>
        <w:tc>
          <w:tcPr>
            <w:tcW w:w="1170" w:type="dxa"/>
            <w:tcMar>
              <w:left w:w="115" w:type="dxa"/>
              <w:right w:w="115" w:type="dxa"/>
            </w:tcMar>
          </w:tcPr>
          <w:p w14:paraId="2584A5CA" w14:textId="77777777" w:rsidR="00301001" w:rsidRPr="00805F17" w:rsidRDefault="00301001" w:rsidP="00104DBA">
            <w:pPr>
              <w:jc w:val="both"/>
              <w:rPr>
                <w:sz w:val="20"/>
                <w:szCs w:val="20"/>
              </w:rPr>
            </w:pPr>
            <w:r w:rsidRPr="00805F17">
              <w:rPr>
                <w:sz w:val="20"/>
                <w:szCs w:val="20"/>
              </w:rPr>
              <w:t>31.12.2016</w:t>
            </w:r>
          </w:p>
        </w:tc>
        <w:tc>
          <w:tcPr>
            <w:tcW w:w="4356" w:type="dxa"/>
            <w:tcMar>
              <w:left w:w="115" w:type="dxa"/>
              <w:right w:w="115" w:type="dxa"/>
            </w:tcMar>
          </w:tcPr>
          <w:p w14:paraId="6CD8F3D2" w14:textId="77777777" w:rsidR="00301001" w:rsidRPr="00805F17" w:rsidRDefault="00301001" w:rsidP="00104DBA">
            <w:pPr>
              <w:jc w:val="both"/>
              <w:rPr>
                <w:sz w:val="20"/>
                <w:szCs w:val="20"/>
              </w:rPr>
            </w:pPr>
            <w:r w:rsidRPr="00805F17">
              <w:rPr>
                <w:sz w:val="20"/>
                <w:szCs w:val="20"/>
              </w:rPr>
              <w:t>A fost realizată dezvoltarea primei etape de formare a primului ciclu al Strategiei și a Planului de formare printr-un proiect finanțat din POAT 2007-2013.</w:t>
            </w:r>
          </w:p>
          <w:p w14:paraId="5A0EBD64" w14:textId="77777777" w:rsidR="00301001" w:rsidRPr="00805F17" w:rsidRDefault="00301001" w:rsidP="00104DBA">
            <w:pPr>
              <w:jc w:val="both"/>
              <w:rPr>
                <w:sz w:val="20"/>
                <w:szCs w:val="20"/>
              </w:rPr>
            </w:pPr>
            <w:r w:rsidRPr="00805F17">
              <w:rPr>
                <w:sz w:val="20"/>
                <w:szCs w:val="20"/>
              </w:rPr>
              <w:t>Etapa a 2-a a primului ciclu de formare va fi realizată printr-un proiect de asistență tehnică finanțat din POAT 2014-2020. Proiectul de asistență tehnică a fost aprobat, contractul de finanțare urmând a fi semnat până la finalul lunii mai.</w:t>
            </w:r>
          </w:p>
          <w:p w14:paraId="02849A25" w14:textId="77777777" w:rsidR="00301001" w:rsidRPr="00805F17" w:rsidRDefault="00301001" w:rsidP="00104DBA">
            <w:pPr>
              <w:tabs>
                <w:tab w:val="left" w:pos="210"/>
              </w:tabs>
              <w:jc w:val="both"/>
              <w:rPr>
                <w:sz w:val="20"/>
                <w:szCs w:val="20"/>
              </w:rPr>
            </w:pPr>
            <w:r w:rsidRPr="00805F17">
              <w:rPr>
                <w:sz w:val="20"/>
                <w:szCs w:val="20"/>
              </w:rPr>
              <w:t>De asemenea, îndeplinirea criteriului va fi realizată prin aprobarea, până în decembrie 2016, prin ordin de ministru a ghidurilor elaborate de Jaspers privind aplicarea legislației privind evaluarea impactului asupra mediului.</w:t>
            </w:r>
          </w:p>
          <w:p w14:paraId="341A37BD" w14:textId="77777777" w:rsidR="00301001" w:rsidRPr="00805F17" w:rsidRDefault="00301001" w:rsidP="00104DBA">
            <w:pPr>
              <w:tabs>
                <w:tab w:val="left" w:pos="210"/>
              </w:tabs>
              <w:jc w:val="both"/>
              <w:rPr>
                <w:sz w:val="20"/>
                <w:szCs w:val="20"/>
              </w:rPr>
            </w:pPr>
            <w:r w:rsidRPr="00805F17">
              <w:rPr>
                <w:sz w:val="20"/>
                <w:szCs w:val="20"/>
              </w:rPr>
              <w:lastRenderedPageBreak/>
              <w:t xml:space="preserve">Totodată, vor fi elaborate ghiduri (pentru  domenii diferite de cele vizate de ghidurile  JASPERS) printr-un proiect finanțat din POCA 2014-2020. Proiectul a fost aprobat și se află în implementare. </w:t>
            </w:r>
          </w:p>
        </w:tc>
      </w:tr>
      <w:tr w:rsidR="00301001" w:rsidRPr="00805F17" w14:paraId="6ABBEB8E" w14:textId="77777777" w:rsidTr="00217091">
        <w:trPr>
          <w:trHeight w:val="1905"/>
        </w:trPr>
        <w:tc>
          <w:tcPr>
            <w:tcW w:w="1702" w:type="dxa"/>
            <w:vMerge w:val="restart"/>
            <w:vAlign w:val="center"/>
          </w:tcPr>
          <w:p w14:paraId="5DDF2F70" w14:textId="77777777" w:rsidR="00301001" w:rsidRPr="00805F17" w:rsidRDefault="00301001" w:rsidP="00104DBA">
            <w:pPr>
              <w:pStyle w:val="CM1"/>
              <w:spacing w:before="200" w:after="200"/>
              <w:jc w:val="both"/>
              <w:rPr>
                <w:rFonts w:asciiTheme="minorHAnsi" w:hAnsiTheme="minorHAnsi"/>
                <w:sz w:val="20"/>
                <w:szCs w:val="20"/>
              </w:rPr>
            </w:pPr>
            <w:r w:rsidRPr="00805F17">
              <w:rPr>
                <w:rFonts w:asciiTheme="minorHAnsi" w:hAnsiTheme="minorHAnsi"/>
                <w:sz w:val="20"/>
                <w:szCs w:val="20"/>
              </w:rPr>
              <w:lastRenderedPageBreak/>
              <w:t xml:space="preserve">7. Sistemele statistice și indicatorii de rezultat - </w:t>
            </w:r>
          </w:p>
          <w:p w14:paraId="562BC303" w14:textId="77777777" w:rsidR="00301001" w:rsidRPr="00805F17" w:rsidRDefault="00301001" w:rsidP="00104DBA">
            <w:pPr>
              <w:pStyle w:val="CM1"/>
              <w:spacing w:before="200" w:after="200"/>
              <w:jc w:val="both"/>
              <w:rPr>
                <w:rFonts w:asciiTheme="minorHAnsi" w:hAnsiTheme="minorHAnsi"/>
                <w:sz w:val="20"/>
                <w:szCs w:val="20"/>
              </w:rPr>
            </w:pPr>
            <w:r w:rsidRPr="00805F17">
              <w:rPr>
                <w:rFonts w:asciiTheme="minorHAnsi" w:hAnsiTheme="minorHAnsi"/>
                <w:sz w:val="20"/>
                <w:szCs w:val="20"/>
              </w:rPr>
              <w:t xml:space="preserve">Existența unei baze statistice necesare pentru a efectua evaluări ale eficacității și </w:t>
            </w:r>
            <w:r w:rsidRPr="00805F17">
              <w:rPr>
                <w:rFonts w:asciiTheme="minorHAnsi" w:hAnsiTheme="minorHAnsi"/>
                <w:sz w:val="20"/>
                <w:szCs w:val="20"/>
              </w:rPr>
              <w:lastRenderedPageBreak/>
              <w:t>impactului programelor. Existența unui sistem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1401" w:type="dxa"/>
            <w:vMerge w:val="restart"/>
            <w:vAlign w:val="center"/>
          </w:tcPr>
          <w:p w14:paraId="67E5366F" w14:textId="77777777" w:rsidR="00301001" w:rsidRPr="00805F17" w:rsidRDefault="00301001" w:rsidP="00104DBA">
            <w:pPr>
              <w:spacing w:beforeLines="20" w:before="48" w:afterLines="20" w:after="48"/>
              <w:jc w:val="both"/>
              <w:rPr>
                <w:sz w:val="20"/>
                <w:szCs w:val="20"/>
              </w:rPr>
            </w:pPr>
            <w:r w:rsidRPr="00805F17">
              <w:rPr>
                <w:sz w:val="20"/>
                <w:szCs w:val="20"/>
              </w:rPr>
              <w:lastRenderedPageBreak/>
              <w:t>1 -Existența unor măsuri privind colectarea și agregarea rapidă a datelor statistice, cu următoarele elemente:</w:t>
            </w:r>
          </w:p>
          <w:p w14:paraId="5F663330" w14:textId="77777777" w:rsidR="00301001" w:rsidRPr="00805F17" w:rsidRDefault="00301001" w:rsidP="00104DBA">
            <w:pPr>
              <w:spacing w:beforeLines="20" w:before="48" w:afterLines="20" w:after="48"/>
              <w:jc w:val="both"/>
              <w:rPr>
                <w:sz w:val="20"/>
                <w:szCs w:val="20"/>
              </w:rPr>
            </w:pPr>
            <w:r w:rsidRPr="00805F17">
              <w:rPr>
                <w:sz w:val="20"/>
                <w:szCs w:val="20"/>
              </w:rPr>
              <w:lastRenderedPageBreak/>
              <w:t>identificarea surselor și mecanismelor de asigurare a validării statistice.</w:t>
            </w:r>
          </w:p>
        </w:tc>
        <w:tc>
          <w:tcPr>
            <w:tcW w:w="2520" w:type="dxa"/>
          </w:tcPr>
          <w:p w14:paraId="6EC6A3BB" w14:textId="77777777" w:rsidR="00301001" w:rsidRPr="00805F17" w:rsidRDefault="00301001" w:rsidP="00104DBA">
            <w:pPr>
              <w:jc w:val="both"/>
              <w:rPr>
                <w:sz w:val="20"/>
                <w:szCs w:val="20"/>
              </w:rPr>
            </w:pPr>
            <w:r w:rsidRPr="00805F17">
              <w:rPr>
                <w:sz w:val="20"/>
                <w:szCs w:val="20"/>
              </w:rPr>
              <w:lastRenderedPageBreak/>
              <w:t xml:space="preserve">Elaborarea și aprobarea procedurilor de monitorizare a indicatorilor financiari și fizici ai PO, care vor conține informații privind organismele responsabile pentru colectarea datelor, resursele umane dedicate, termenele de colectare a datelor, conținutul datelor și </w:t>
            </w:r>
            <w:r w:rsidRPr="00805F17">
              <w:rPr>
                <w:sz w:val="20"/>
                <w:szCs w:val="20"/>
              </w:rPr>
              <w:lastRenderedPageBreak/>
              <w:t>modalitățile de procesare a acestora.</w:t>
            </w:r>
          </w:p>
        </w:tc>
        <w:tc>
          <w:tcPr>
            <w:tcW w:w="900" w:type="dxa"/>
          </w:tcPr>
          <w:p w14:paraId="55844155" w14:textId="77777777" w:rsidR="00301001" w:rsidRPr="00805F17" w:rsidRDefault="00301001" w:rsidP="00104DBA">
            <w:pPr>
              <w:jc w:val="both"/>
              <w:rPr>
                <w:sz w:val="20"/>
                <w:szCs w:val="20"/>
              </w:rPr>
            </w:pPr>
            <w:r w:rsidRPr="00805F17">
              <w:rPr>
                <w:sz w:val="20"/>
                <w:szCs w:val="20"/>
              </w:rPr>
              <w:lastRenderedPageBreak/>
              <w:t>31.12.2015</w:t>
            </w:r>
          </w:p>
        </w:tc>
        <w:tc>
          <w:tcPr>
            <w:tcW w:w="990" w:type="dxa"/>
          </w:tcPr>
          <w:p w14:paraId="4DCB3238" w14:textId="77777777" w:rsidR="00301001" w:rsidRPr="00805F17" w:rsidRDefault="00301001" w:rsidP="00104DBA">
            <w:pPr>
              <w:jc w:val="both"/>
              <w:rPr>
                <w:sz w:val="20"/>
                <w:szCs w:val="20"/>
              </w:rPr>
            </w:pPr>
            <w:r w:rsidRPr="00805F17">
              <w:rPr>
                <w:sz w:val="20"/>
                <w:szCs w:val="20"/>
              </w:rPr>
              <w:t>AMPOAT</w:t>
            </w:r>
          </w:p>
          <w:p w14:paraId="07526E1B" w14:textId="77777777" w:rsidR="00301001" w:rsidRPr="00805F17" w:rsidRDefault="00301001" w:rsidP="00104DBA">
            <w:pPr>
              <w:jc w:val="both"/>
              <w:rPr>
                <w:sz w:val="20"/>
                <w:szCs w:val="20"/>
              </w:rPr>
            </w:pPr>
            <w:r w:rsidRPr="00805F17">
              <w:rPr>
                <w:sz w:val="20"/>
                <w:szCs w:val="20"/>
              </w:rPr>
              <w:t>AMPOIM</w:t>
            </w:r>
          </w:p>
          <w:p w14:paraId="0056BA89" w14:textId="77777777" w:rsidR="00301001" w:rsidRPr="00805F17" w:rsidRDefault="00301001" w:rsidP="00104DBA">
            <w:pPr>
              <w:jc w:val="both"/>
              <w:rPr>
                <w:sz w:val="20"/>
                <w:szCs w:val="20"/>
              </w:rPr>
            </w:pPr>
            <w:r w:rsidRPr="00805F17">
              <w:rPr>
                <w:sz w:val="20"/>
                <w:szCs w:val="20"/>
              </w:rPr>
              <w:t>AMPOCA</w:t>
            </w:r>
          </w:p>
          <w:p w14:paraId="1A3EBA24" w14:textId="77777777" w:rsidR="00301001" w:rsidRPr="00805F17" w:rsidRDefault="00301001" w:rsidP="00104DBA">
            <w:pPr>
              <w:jc w:val="both"/>
              <w:rPr>
                <w:sz w:val="20"/>
                <w:szCs w:val="20"/>
              </w:rPr>
            </w:pPr>
            <w:r w:rsidRPr="00805F17">
              <w:rPr>
                <w:sz w:val="20"/>
                <w:szCs w:val="20"/>
              </w:rPr>
              <w:t>AMPOCU</w:t>
            </w:r>
          </w:p>
          <w:p w14:paraId="7377BC89" w14:textId="77777777" w:rsidR="00301001" w:rsidRPr="00805F17" w:rsidRDefault="00301001" w:rsidP="00104DBA">
            <w:pPr>
              <w:jc w:val="both"/>
              <w:rPr>
                <w:sz w:val="20"/>
                <w:szCs w:val="20"/>
              </w:rPr>
            </w:pPr>
            <w:r w:rsidRPr="00805F17">
              <w:rPr>
                <w:sz w:val="20"/>
                <w:szCs w:val="20"/>
              </w:rPr>
              <w:t>AMPOC</w:t>
            </w:r>
          </w:p>
          <w:p w14:paraId="5388CA96" w14:textId="77777777" w:rsidR="00301001" w:rsidRPr="00805F17" w:rsidRDefault="00301001" w:rsidP="00104DBA">
            <w:pPr>
              <w:jc w:val="both"/>
              <w:rPr>
                <w:sz w:val="20"/>
                <w:szCs w:val="20"/>
              </w:rPr>
            </w:pPr>
            <w:r w:rsidRPr="00805F17">
              <w:rPr>
                <w:sz w:val="20"/>
                <w:szCs w:val="20"/>
              </w:rPr>
              <w:t>AMPOR</w:t>
            </w:r>
          </w:p>
          <w:p w14:paraId="41D0C16C" w14:textId="77777777" w:rsidR="00301001" w:rsidRPr="00805F17" w:rsidRDefault="00301001" w:rsidP="00104DBA">
            <w:pPr>
              <w:jc w:val="both"/>
              <w:rPr>
                <w:sz w:val="20"/>
                <w:szCs w:val="20"/>
              </w:rPr>
            </w:pPr>
          </w:p>
        </w:tc>
        <w:tc>
          <w:tcPr>
            <w:tcW w:w="851" w:type="dxa"/>
          </w:tcPr>
          <w:p w14:paraId="0099196A" w14:textId="77777777" w:rsidR="00301001" w:rsidRPr="00805F17" w:rsidRDefault="00301001" w:rsidP="00104DBA">
            <w:pPr>
              <w:jc w:val="both"/>
              <w:rPr>
                <w:sz w:val="20"/>
                <w:szCs w:val="20"/>
              </w:rPr>
            </w:pPr>
            <w:r w:rsidRPr="00805F17">
              <w:rPr>
                <w:sz w:val="20"/>
                <w:szCs w:val="20"/>
              </w:rPr>
              <w:t xml:space="preserve">Nu </w:t>
            </w:r>
          </w:p>
        </w:tc>
        <w:tc>
          <w:tcPr>
            <w:tcW w:w="1039" w:type="dxa"/>
          </w:tcPr>
          <w:p w14:paraId="0C70AE6F" w14:textId="77777777" w:rsidR="00301001" w:rsidRPr="00805F17" w:rsidRDefault="00301001" w:rsidP="00104DBA">
            <w:pPr>
              <w:jc w:val="both"/>
              <w:rPr>
                <w:sz w:val="20"/>
                <w:szCs w:val="20"/>
              </w:rPr>
            </w:pPr>
            <w:r w:rsidRPr="00805F17">
              <w:rPr>
                <w:sz w:val="20"/>
                <w:szCs w:val="20"/>
              </w:rPr>
              <w:t xml:space="preserve">Nu </w:t>
            </w:r>
          </w:p>
        </w:tc>
        <w:tc>
          <w:tcPr>
            <w:tcW w:w="1170" w:type="dxa"/>
          </w:tcPr>
          <w:p w14:paraId="59E09145" w14:textId="77777777" w:rsidR="00301001" w:rsidRPr="00805F17" w:rsidRDefault="00301001" w:rsidP="00104DBA">
            <w:pPr>
              <w:jc w:val="both"/>
              <w:rPr>
                <w:sz w:val="20"/>
                <w:szCs w:val="20"/>
              </w:rPr>
            </w:pPr>
            <w:r w:rsidRPr="00805F17">
              <w:rPr>
                <w:sz w:val="20"/>
                <w:szCs w:val="20"/>
              </w:rPr>
              <w:t>30.04.2016</w:t>
            </w:r>
          </w:p>
        </w:tc>
        <w:tc>
          <w:tcPr>
            <w:tcW w:w="4356" w:type="dxa"/>
          </w:tcPr>
          <w:p w14:paraId="1731EB35" w14:textId="77777777" w:rsidR="00301001" w:rsidRPr="00805F17" w:rsidRDefault="00301001" w:rsidP="00104DBA">
            <w:pPr>
              <w:jc w:val="both"/>
              <w:rPr>
                <w:sz w:val="20"/>
                <w:szCs w:val="20"/>
              </w:rPr>
            </w:pPr>
            <w:r w:rsidRPr="00805F17">
              <w:rPr>
                <w:sz w:val="20"/>
                <w:szCs w:val="20"/>
              </w:rPr>
              <w:t>Prin Ghidul pentru indicatorii PO au fost identificate sursele și mecanismele de asigurare a validării statistice pentru indicatorii fizici ai POC. Ghidul pentru indicatorii POC a fost prezentat în scop informativ în cadrul reuniunii CM POC din luna iunie 2015.</w:t>
            </w:r>
          </w:p>
          <w:p w14:paraId="71191808" w14:textId="632D7876" w:rsidR="00301001" w:rsidRPr="00805F17" w:rsidRDefault="00A412B1" w:rsidP="00A412B1">
            <w:pPr>
              <w:jc w:val="both"/>
              <w:rPr>
                <w:sz w:val="20"/>
                <w:szCs w:val="20"/>
              </w:rPr>
            </w:pPr>
            <w:r>
              <w:rPr>
                <w:sz w:val="20"/>
                <w:szCs w:val="20"/>
              </w:rPr>
              <w:t>În conformitate cu</w:t>
            </w:r>
            <w:r w:rsidRPr="00805F17">
              <w:rPr>
                <w:sz w:val="20"/>
                <w:szCs w:val="20"/>
              </w:rPr>
              <w:t xml:space="preserve"> </w:t>
            </w:r>
            <w:r w:rsidRPr="00805F17">
              <w:rPr>
                <w:sz w:val="20"/>
                <w:szCs w:val="20"/>
              </w:rPr>
              <w:t>Ghidul pentru indicatorii PO</w:t>
            </w:r>
            <w:r>
              <w:rPr>
                <w:sz w:val="20"/>
                <w:szCs w:val="20"/>
              </w:rPr>
              <w:t xml:space="preserve"> a fost elaborată </w:t>
            </w:r>
            <w:proofErr w:type="spellStart"/>
            <w:r>
              <w:rPr>
                <w:sz w:val="20"/>
                <w:szCs w:val="20"/>
              </w:rPr>
              <w:t>metologia</w:t>
            </w:r>
            <w:proofErr w:type="spellEnd"/>
            <w:r>
              <w:rPr>
                <w:sz w:val="20"/>
                <w:szCs w:val="20"/>
              </w:rPr>
              <w:t xml:space="preserve"> de</w:t>
            </w:r>
            <w:r w:rsidR="00301001" w:rsidRPr="00805F17">
              <w:rPr>
                <w:sz w:val="20"/>
                <w:szCs w:val="20"/>
              </w:rPr>
              <w:t xml:space="preserve"> monitorizare a indicatorilor financiari și fizici ai POC</w:t>
            </w:r>
            <w:r>
              <w:rPr>
                <w:sz w:val="20"/>
                <w:szCs w:val="20"/>
              </w:rPr>
              <w:t>.</w:t>
            </w:r>
          </w:p>
        </w:tc>
      </w:tr>
      <w:tr w:rsidR="00301001" w:rsidRPr="00805F17" w14:paraId="1D9E2A5A" w14:textId="77777777" w:rsidTr="00217091">
        <w:trPr>
          <w:trHeight w:val="1485"/>
        </w:trPr>
        <w:tc>
          <w:tcPr>
            <w:tcW w:w="1702" w:type="dxa"/>
            <w:vMerge/>
            <w:vAlign w:val="center"/>
          </w:tcPr>
          <w:p w14:paraId="4648A225" w14:textId="75678B12" w:rsidR="00301001" w:rsidRPr="00805F17" w:rsidRDefault="00301001" w:rsidP="00104DBA">
            <w:pPr>
              <w:pStyle w:val="CM1"/>
              <w:spacing w:before="200" w:after="200"/>
              <w:jc w:val="both"/>
              <w:rPr>
                <w:rFonts w:asciiTheme="minorHAnsi" w:hAnsiTheme="minorHAnsi"/>
                <w:sz w:val="20"/>
                <w:szCs w:val="20"/>
              </w:rPr>
            </w:pPr>
          </w:p>
        </w:tc>
        <w:tc>
          <w:tcPr>
            <w:tcW w:w="1401" w:type="dxa"/>
            <w:vMerge/>
            <w:vAlign w:val="center"/>
          </w:tcPr>
          <w:p w14:paraId="6B812D12" w14:textId="77777777" w:rsidR="00301001" w:rsidRPr="00805F17" w:rsidRDefault="00301001" w:rsidP="00104DBA">
            <w:pPr>
              <w:spacing w:beforeLines="20" w:before="48" w:afterLines="20" w:after="48"/>
              <w:jc w:val="both"/>
              <w:rPr>
                <w:sz w:val="20"/>
                <w:szCs w:val="20"/>
              </w:rPr>
            </w:pPr>
          </w:p>
        </w:tc>
        <w:tc>
          <w:tcPr>
            <w:tcW w:w="2520" w:type="dxa"/>
          </w:tcPr>
          <w:p w14:paraId="55AAFE41" w14:textId="77777777" w:rsidR="00301001" w:rsidRPr="00805F17" w:rsidRDefault="00301001" w:rsidP="00104DBA">
            <w:pPr>
              <w:jc w:val="both"/>
              <w:rPr>
                <w:sz w:val="20"/>
                <w:szCs w:val="20"/>
              </w:rPr>
            </w:pPr>
            <w:r w:rsidRPr="00805F17">
              <w:rPr>
                <w:sz w:val="20"/>
                <w:szCs w:val="20"/>
              </w:rPr>
              <w:t>Adaptarea SMIS/</w:t>
            </w:r>
            <w:proofErr w:type="spellStart"/>
            <w:r w:rsidRPr="00805F17">
              <w:rPr>
                <w:sz w:val="20"/>
                <w:szCs w:val="20"/>
              </w:rPr>
              <w:t>MySMIS</w:t>
            </w:r>
            <w:proofErr w:type="spellEnd"/>
            <w:r w:rsidRPr="00805F17">
              <w:rPr>
                <w:sz w:val="20"/>
                <w:szCs w:val="20"/>
              </w:rPr>
              <w:t xml:space="preserve"> la cerințele Regulamentului Delegat (UE) nr. 480/2014</w:t>
            </w:r>
          </w:p>
        </w:tc>
        <w:tc>
          <w:tcPr>
            <w:tcW w:w="900" w:type="dxa"/>
          </w:tcPr>
          <w:p w14:paraId="1BE8E10D" w14:textId="77777777" w:rsidR="00301001" w:rsidRPr="00805F17" w:rsidRDefault="00301001" w:rsidP="00104DBA">
            <w:pPr>
              <w:jc w:val="both"/>
              <w:rPr>
                <w:sz w:val="20"/>
                <w:szCs w:val="20"/>
              </w:rPr>
            </w:pPr>
            <w:r w:rsidRPr="00805F17">
              <w:rPr>
                <w:sz w:val="20"/>
                <w:szCs w:val="20"/>
              </w:rPr>
              <w:t>31.12.2015</w:t>
            </w:r>
          </w:p>
        </w:tc>
        <w:tc>
          <w:tcPr>
            <w:tcW w:w="990" w:type="dxa"/>
          </w:tcPr>
          <w:p w14:paraId="500E769B" w14:textId="77777777" w:rsidR="00301001" w:rsidRPr="00805F17" w:rsidRDefault="00301001" w:rsidP="00104DBA">
            <w:pPr>
              <w:jc w:val="both"/>
              <w:rPr>
                <w:sz w:val="20"/>
                <w:szCs w:val="20"/>
              </w:rPr>
            </w:pPr>
            <w:r w:rsidRPr="00805F17">
              <w:rPr>
                <w:sz w:val="20"/>
                <w:szCs w:val="20"/>
              </w:rPr>
              <w:t>MFE – DIRECȚIA SMIS</w:t>
            </w:r>
          </w:p>
          <w:p w14:paraId="55E8EBB4" w14:textId="77777777" w:rsidR="00301001" w:rsidRPr="00805F17" w:rsidRDefault="00301001" w:rsidP="00104DBA">
            <w:pPr>
              <w:jc w:val="both"/>
              <w:rPr>
                <w:sz w:val="20"/>
                <w:szCs w:val="20"/>
              </w:rPr>
            </w:pPr>
            <w:r w:rsidRPr="00805F17">
              <w:rPr>
                <w:sz w:val="20"/>
                <w:szCs w:val="20"/>
              </w:rPr>
              <w:t>AMPOAT</w:t>
            </w:r>
          </w:p>
          <w:p w14:paraId="63A73899" w14:textId="77777777" w:rsidR="00301001" w:rsidRPr="00805F17" w:rsidRDefault="00301001" w:rsidP="00104DBA">
            <w:pPr>
              <w:jc w:val="both"/>
              <w:rPr>
                <w:sz w:val="20"/>
                <w:szCs w:val="20"/>
              </w:rPr>
            </w:pPr>
            <w:r w:rsidRPr="00805F17">
              <w:rPr>
                <w:sz w:val="20"/>
                <w:szCs w:val="20"/>
              </w:rPr>
              <w:t>AMPOCA</w:t>
            </w:r>
          </w:p>
          <w:p w14:paraId="2133281D" w14:textId="77777777" w:rsidR="00301001" w:rsidRPr="00805F17" w:rsidRDefault="00301001" w:rsidP="00104DBA">
            <w:pPr>
              <w:jc w:val="both"/>
              <w:rPr>
                <w:sz w:val="20"/>
                <w:szCs w:val="20"/>
              </w:rPr>
            </w:pPr>
            <w:r w:rsidRPr="00805F17">
              <w:rPr>
                <w:sz w:val="20"/>
                <w:szCs w:val="20"/>
              </w:rPr>
              <w:t>AMPOCU</w:t>
            </w:r>
          </w:p>
          <w:p w14:paraId="4296B4E8" w14:textId="77777777" w:rsidR="00301001" w:rsidRPr="00805F17" w:rsidRDefault="00301001" w:rsidP="00104DBA">
            <w:pPr>
              <w:jc w:val="both"/>
              <w:rPr>
                <w:sz w:val="20"/>
                <w:szCs w:val="20"/>
              </w:rPr>
            </w:pPr>
            <w:r w:rsidRPr="00805F17">
              <w:rPr>
                <w:sz w:val="20"/>
                <w:szCs w:val="20"/>
              </w:rPr>
              <w:t>AMPOC</w:t>
            </w:r>
          </w:p>
          <w:p w14:paraId="2AA6EFFD" w14:textId="77777777" w:rsidR="00301001" w:rsidRPr="00805F17" w:rsidRDefault="00301001" w:rsidP="00104DBA">
            <w:pPr>
              <w:jc w:val="both"/>
              <w:rPr>
                <w:sz w:val="20"/>
                <w:szCs w:val="20"/>
              </w:rPr>
            </w:pPr>
            <w:r w:rsidRPr="00805F17">
              <w:rPr>
                <w:sz w:val="20"/>
                <w:szCs w:val="20"/>
              </w:rPr>
              <w:t>AMPOR</w:t>
            </w:r>
          </w:p>
        </w:tc>
        <w:tc>
          <w:tcPr>
            <w:tcW w:w="851" w:type="dxa"/>
          </w:tcPr>
          <w:p w14:paraId="6151903B" w14:textId="77777777" w:rsidR="00301001" w:rsidRPr="00805F17" w:rsidRDefault="00301001" w:rsidP="00104DBA">
            <w:pPr>
              <w:jc w:val="both"/>
              <w:rPr>
                <w:sz w:val="20"/>
                <w:szCs w:val="20"/>
              </w:rPr>
            </w:pPr>
            <w:r w:rsidRPr="00805F17">
              <w:rPr>
                <w:sz w:val="20"/>
                <w:szCs w:val="20"/>
              </w:rPr>
              <w:t xml:space="preserve">Nu </w:t>
            </w:r>
          </w:p>
        </w:tc>
        <w:tc>
          <w:tcPr>
            <w:tcW w:w="1039" w:type="dxa"/>
          </w:tcPr>
          <w:p w14:paraId="111700AD" w14:textId="77777777" w:rsidR="00301001" w:rsidRPr="00805F17" w:rsidRDefault="00301001" w:rsidP="00104DBA">
            <w:pPr>
              <w:jc w:val="both"/>
              <w:rPr>
                <w:sz w:val="20"/>
                <w:szCs w:val="20"/>
              </w:rPr>
            </w:pPr>
            <w:r w:rsidRPr="00805F17">
              <w:rPr>
                <w:sz w:val="20"/>
                <w:szCs w:val="20"/>
              </w:rPr>
              <w:t xml:space="preserve">Nu </w:t>
            </w:r>
          </w:p>
        </w:tc>
        <w:tc>
          <w:tcPr>
            <w:tcW w:w="1170" w:type="dxa"/>
          </w:tcPr>
          <w:p w14:paraId="3A81AD23" w14:textId="77777777" w:rsidR="00301001" w:rsidRPr="00805F17" w:rsidRDefault="00301001" w:rsidP="00104DBA">
            <w:pPr>
              <w:jc w:val="both"/>
              <w:rPr>
                <w:sz w:val="20"/>
                <w:szCs w:val="20"/>
              </w:rPr>
            </w:pPr>
          </w:p>
        </w:tc>
        <w:tc>
          <w:tcPr>
            <w:tcW w:w="4356" w:type="dxa"/>
          </w:tcPr>
          <w:p w14:paraId="1BDBEBB6" w14:textId="77777777" w:rsidR="00301001" w:rsidRPr="00805F17" w:rsidRDefault="00301001" w:rsidP="00104DBA">
            <w:pPr>
              <w:jc w:val="both"/>
              <w:rPr>
                <w:sz w:val="20"/>
                <w:szCs w:val="20"/>
              </w:rPr>
            </w:pPr>
            <w:r w:rsidRPr="00805F17">
              <w:rPr>
                <w:sz w:val="20"/>
                <w:szCs w:val="20"/>
              </w:rPr>
              <w:t xml:space="preserve">Luând în considerare faptul că procesul de desemnare a sistemului de management și control pentru programele operaționale 2014-2020 nu poate fi realizat fără funcționarea sistemului informatic unic de administrare în conformitate cu Regulamentul CE 1303/2013, se impune de urgență operaționalizarea SMIS 2014+ și </w:t>
            </w:r>
            <w:proofErr w:type="spellStart"/>
            <w:r w:rsidRPr="00805F17">
              <w:rPr>
                <w:sz w:val="20"/>
                <w:szCs w:val="20"/>
              </w:rPr>
              <w:t>MySMIS</w:t>
            </w:r>
            <w:proofErr w:type="spellEnd"/>
            <w:r w:rsidRPr="00805F17">
              <w:rPr>
                <w:sz w:val="20"/>
                <w:szCs w:val="20"/>
              </w:rPr>
              <w:t xml:space="preserve"> 2014 pe module necesare pentru lansarea de apeluri de proiecte și începerea punerii în aplicare a programelor.</w:t>
            </w:r>
          </w:p>
          <w:p w14:paraId="5EEE7058" w14:textId="77777777" w:rsidR="00301001" w:rsidRPr="00805F17" w:rsidRDefault="00301001" w:rsidP="00104DBA">
            <w:pPr>
              <w:jc w:val="both"/>
              <w:rPr>
                <w:sz w:val="20"/>
                <w:szCs w:val="20"/>
              </w:rPr>
            </w:pPr>
            <w:r w:rsidRPr="00805F17">
              <w:rPr>
                <w:sz w:val="20"/>
                <w:szCs w:val="20"/>
              </w:rPr>
              <w:t>În acest scop, un grup de lucru format din reprezentanți la nivel de conducere și de execuție din toate instituțiile relevante a fost înființat, sub directa coordonare a unui secretar de stat MFE. De asemenea, a fost elaborat un calendar al activităților care vor fi întreprinse în viitorul apropiat, cu date fixe, așa cum rezultă din cele de mai jos.</w:t>
            </w:r>
          </w:p>
          <w:p w14:paraId="7C58C7E4" w14:textId="77777777" w:rsidR="00301001" w:rsidRPr="00805F17" w:rsidRDefault="00301001" w:rsidP="00104DBA">
            <w:pPr>
              <w:jc w:val="both"/>
              <w:rPr>
                <w:sz w:val="20"/>
                <w:szCs w:val="20"/>
              </w:rPr>
            </w:pPr>
            <w:r w:rsidRPr="00805F17">
              <w:rPr>
                <w:sz w:val="20"/>
                <w:szCs w:val="20"/>
              </w:rPr>
              <w:t xml:space="preserve">Acest calendar a fost aprobat de Guvern în data de 27 ianuarie 2016, ca parte a Memorandumului </w:t>
            </w:r>
            <w:r w:rsidRPr="00805F17">
              <w:rPr>
                <w:sz w:val="20"/>
                <w:szCs w:val="20"/>
              </w:rPr>
              <w:lastRenderedPageBreak/>
              <w:t xml:space="preserve">"Aprobarea calendarului activităților care vor fi întreprinse în vederea operaționalizării sistemului de management integrat al SMIS 2014 + / </w:t>
            </w:r>
            <w:proofErr w:type="spellStart"/>
            <w:r w:rsidRPr="00805F17">
              <w:rPr>
                <w:sz w:val="20"/>
                <w:szCs w:val="20"/>
              </w:rPr>
              <w:t>MySMIS</w:t>
            </w:r>
            <w:proofErr w:type="spellEnd"/>
            <w:r w:rsidRPr="00805F17">
              <w:rPr>
                <w:sz w:val="20"/>
                <w:szCs w:val="20"/>
              </w:rPr>
              <w:t xml:space="preserve"> 2014 pentru gestionarea fondurilor UE "</w:t>
            </w:r>
            <w:r w:rsidRPr="00805F17">
              <w:rPr>
                <w:rFonts w:cs="Arial"/>
                <w:color w:val="222222"/>
                <w:sz w:val="20"/>
                <w:szCs w:val="20"/>
              </w:rPr>
              <w:t>.</w:t>
            </w:r>
          </w:p>
          <w:p w14:paraId="74F9738E" w14:textId="77777777" w:rsidR="00301001" w:rsidRPr="00805F17" w:rsidRDefault="00301001" w:rsidP="00104DBA">
            <w:pPr>
              <w:jc w:val="both"/>
              <w:rPr>
                <w:sz w:val="20"/>
                <w:szCs w:val="20"/>
              </w:rPr>
            </w:pPr>
            <w:r w:rsidRPr="00805F17">
              <w:rPr>
                <w:sz w:val="20"/>
                <w:szCs w:val="20"/>
              </w:rPr>
              <w:t>Până la data curentă, au fost efectuate următoarele etape:</w:t>
            </w:r>
          </w:p>
          <w:p w14:paraId="20D306FF" w14:textId="77777777" w:rsidR="00301001" w:rsidRPr="00805F17" w:rsidRDefault="00301001" w:rsidP="00E9149C">
            <w:pPr>
              <w:pStyle w:val="ListParagraph"/>
              <w:numPr>
                <w:ilvl w:val="0"/>
                <w:numId w:val="4"/>
              </w:numPr>
              <w:ind w:left="210" w:hanging="210"/>
              <w:jc w:val="both"/>
              <w:rPr>
                <w:sz w:val="20"/>
                <w:szCs w:val="20"/>
              </w:rPr>
            </w:pPr>
            <w:r w:rsidRPr="00805F17">
              <w:rPr>
                <w:sz w:val="20"/>
                <w:szCs w:val="20"/>
              </w:rPr>
              <w:t>caracteristici ale procedurii de înregistrare și autentificare a utilizatorilor în sistemul de informații au fost definite și puse în aplicare;</w:t>
            </w:r>
          </w:p>
          <w:p w14:paraId="5AC03A94" w14:textId="77777777" w:rsidR="00301001" w:rsidRPr="00805F17" w:rsidRDefault="00301001" w:rsidP="00E9149C">
            <w:pPr>
              <w:pStyle w:val="ListParagraph"/>
              <w:numPr>
                <w:ilvl w:val="0"/>
                <w:numId w:val="4"/>
              </w:numPr>
              <w:ind w:left="210" w:hanging="210"/>
              <w:jc w:val="both"/>
              <w:rPr>
                <w:sz w:val="20"/>
                <w:szCs w:val="20"/>
              </w:rPr>
            </w:pPr>
            <w:r w:rsidRPr="00805F17">
              <w:rPr>
                <w:sz w:val="20"/>
                <w:szCs w:val="20"/>
              </w:rPr>
              <w:t>modulele lansare de apel și depunere cerere de finanțare au fost lansate pentru testare publică pe 08.03.2016, în prezent în curs de finalizare;</w:t>
            </w:r>
          </w:p>
          <w:p w14:paraId="1B9426B8" w14:textId="77777777" w:rsidR="00301001" w:rsidRPr="00805F17" w:rsidRDefault="00301001" w:rsidP="00E9149C">
            <w:pPr>
              <w:pStyle w:val="ListParagraph"/>
              <w:numPr>
                <w:ilvl w:val="0"/>
                <w:numId w:val="4"/>
              </w:numPr>
              <w:ind w:left="210" w:hanging="210"/>
              <w:jc w:val="both"/>
              <w:rPr>
                <w:sz w:val="20"/>
                <w:szCs w:val="20"/>
              </w:rPr>
            </w:pPr>
            <w:r w:rsidRPr="00805F17">
              <w:rPr>
                <w:sz w:val="20"/>
                <w:szCs w:val="20"/>
              </w:rPr>
              <w:t xml:space="preserve">pentru celelalte </w:t>
            </w:r>
            <w:proofErr w:type="spellStart"/>
            <w:r w:rsidRPr="00805F17">
              <w:rPr>
                <w:sz w:val="20"/>
                <w:szCs w:val="20"/>
              </w:rPr>
              <w:t>moduleale</w:t>
            </w:r>
            <w:proofErr w:type="spellEnd"/>
            <w:r w:rsidRPr="00805F17">
              <w:rPr>
                <w:sz w:val="20"/>
                <w:szCs w:val="20"/>
              </w:rPr>
              <w:t xml:space="preserve"> sistemelor analiza se desfășoară în paralel și, pe măsură ce dezvoltarea este finalizată, aceste module vor fi lansate succesiv.</w:t>
            </w:r>
          </w:p>
        </w:tc>
      </w:tr>
      <w:tr w:rsidR="00301001" w:rsidRPr="00805F17" w14:paraId="7BA61950" w14:textId="77777777" w:rsidTr="00217091">
        <w:trPr>
          <w:trHeight w:val="1180"/>
        </w:trPr>
        <w:tc>
          <w:tcPr>
            <w:tcW w:w="1702" w:type="dxa"/>
            <w:vMerge/>
            <w:vAlign w:val="center"/>
          </w:tcPr>
          <w:p w14:paraId="57CB7970" w14:textId="77777777" w:rsidR="00301001" w:rsidRPr="00805F17" w:rsidRDefault="00301001" w:rsidP="00104DBA">
            <w:pPr>
              <w:jc w:val="both"/>
              <w:rPr>
                <w:sz w:val="20"/>
                <w:szCs w:val="20"/>
              </w:rPr>
            </w:pPr>
          </w:p>
        </w:tc>
        <w:tc>
          <w:tcPr>
            <w:tcW w:w="1401" w:type="dxa"/>
            <w:vMerge w:val="restart"/>
            <w:vAlign w:val="center"/>
          </w:tcPr>
          <w:p w14:paraId="33FEA71D" w14:textId="77777777" w:rsidR="00301001" w:rsidRPr="00805F17" w:rsidRDefault="00301001" w:rsidP="00104DBA">
            <w:pPr>
              <w:keepNext/>
              <w:widowControl w:val="0"/>
              <w:tabs>
                <w:tab w:val="left" w:pos="0"/>
              </w:tabs>
              <w:spacing w:before="60" w:after="60"/>
              <w:jc w:val="both"/>
              <w:rPr>
                <w:rFonts w:eastAsia="Calibri"/>
                <w:sz w:val="20"/>
                <w:szCs w:val="20"/>
              </w:rPr>
            </w:pPr>
            <w:r w:rsidRPr="00805F17">
              <w:rPr>
                <w:rFonts w:eastAsia="Calibri"/>
                <w:sz w:val="20"/>
                <w:szCs w:val="20"/>
              </w:rPr>
              <w:t xml:space="preserve">2 - Existența unor măsuri privind colectarea și agregarea rapidă a datelor statistice, cu următoarele </w:t>
            </w:r>
            <w:r w:rsidRPr="00805F17">
              <w:rPr>
                <w:rFonts w:eastAsia="Calibri"/>
                <w:sz w:val="20"/>
                <w:szCs w:val="20"/>
              </w:rPr>
              <w:lastRenderedPageBreak/>
              <w:t>elemente:</w:t>
            </w:r>
          </w:p>
          <w:p w14:paraId="4B5DCCD1" w14:textId="77777777" w:rsidR="00301001" w:rsidRPr="00805F17" w:rsidRDefault="00301001" w:rsidP="00104DBA">
            <w:pPr>
              <w:jc w:val="both"/>
              <w:rPr>
                <w:sz w:val="20"/>
                <w:szCs w:val="20"/>
              </w:rPr>
            </w:pPr>
            <w:r w:rsidRPr="00805F17">
              <w:rPr>
                <w:rFonts w:eastAsia="Calibri"/>
                <w:sz w:val="20"/>
                <w:szCs w:val="20"/>
              </w:rPr>
              <w:t>măsuri de publicare și de disponibilitate publică a datelor agregate.</w:t>
            </w:r>
          </w:p>
        </w:tc>
        <w:tc>
          <w:tcPr>
            <w:tcW w:w="2520" w:type="dxa"/>
          </w:tcPr>
          <w:p w14:paraId="68873A20" w14:textId="77777777" w:rsidR="00301001" w:rsidRPr="00805F17" w:rsidRDefault="00301001" w:rsidP="00104DBA">
            <w:pPr>
              <w:jc w:val="both"/>
              <w:rPr>
                <w:sz w:val="20"/>
                <w:szCs w:val="20"/>
              </w:rPr>
            </w:pPr>
            <w:r w:rsidRPr="00805F17">
              <w:rPr>
                <w:sz w:val="20"/>
                <w:szCs w:val="20"/>
              </w:rPr>
              <w:lastRenderedPageBreak/>
              <w:t>Elaborarea și aprobarea în CM a Strategiei de Comunicare, care va include măsurile pentru publicarea și punerea la dispoziția publicului a datelor agregate.</w:t>
            </w:r>
          </w:p>
        </w:tc>
        <w:tc>
          <w:tcPr>
            <w:tcW w:w="900" w:type="dxa"/>
          </w:tcPr>
          <w:p w14:paraId="26CDD36A" w14:textId="77777777" w:rsidR="00301001" w:rsidRPr="00805F17" w:rsidRDefault="00301001" w:rsidP="00104DBA">
            <w:pPr>
              <w:jc w:val="both"/>
              <w:rPr>
                <w:sz w:val="18"/>
                <w:szCs w:val="18"/>
              </w:rPr>
            </w:pPr>
            <w:r w:rsidRPr="00805F17">
              <w:rPr>
                <w:sz w:val="18"/>
                <w:szCs w:val="18"/>
              </w:rPr>
              <w:t>31.12.2015</w:t>
            </w:r>
          </w:p>
        </w:tc>
        <w:tc>
          <w:tcPr>
            <w:tcW w:w="990" w:type="dxa"/>
          </w:tcPr>
          <w:p w14:paraId="413451AA" w14:textId="77777777" w:rsidR="00301001" w:rsidRPr="00805F17" w:rsidRDefault="00301001" w:rsidP="00104DBA">
            <w:pPr>
              <w:jc w:val="both"/>
              <w:rPr>
                <w:sz w:val="20"/>
                <w:szCs w:val="20"/>
              </w:rPr>
            </w:pPr>
            <w:r w:rsidRPr="00805F17">
              <w:rPr>
                <w:sz w:val="20"/>
                <w:szCs w:val="20"/>
              </w:rPr>
              <w:t>AMPOAT</w:t>
            </w:r>
          </w:p>
          <w:p w14:paraId="0F2DBD87" w14:textId="77777777" w:rsidR="00301001" w:rsidRPr="00805F17" w:rsidRDefault="00301001" w:rsidP="00104DBA">
            <w:pPr>
              <w:jc w:val="both"/>
              <w:rPr>
                <w:sz w:val="20"/>
                <w:szCs w:val="20"/>
              </w:rPr>
            </w:pPr>
            <w:r w:rsidRPr="00805F17">
              <w:rPr>
                <w:sz w:val="20"/>
                <w:szCs w:val="20"/>
              </w:rPr>
              <w:t>AMPOCA</w:t>
            </w:r>
          </w:p>
          <w:p w14:paraId="68CCA48E" w14:textId="77777777" w:rsidR="00301001" w:rsidRPr="00805F17" w:rsidRDefault="00301001" w:rsidP="00104DBA">
            <w:pPr>
              <w:jc w:val="both"/>
              <w:rPr>
                <w:sz w:val="20"/>
                <w:szCs w:val="20"/>
              </w:rPr>
            </w:pPr>
            <w:r w:rsidRPr="00805F17">
              <w:rPr>
                <w:sz w:val="20"/>
                <w:szCs w:val="20"/>
              </w:rPr>
              <w:t>AMPOCU</w:t>
            </w:r>
          </w:p>
          <w:p w14:paraId="0DD1C47D" w14:textId="77777777" w:rsidR="00301001" w:rsidRPr="00805F17" w:rsidRDefault="00301001" w:rsidP="00104DBA">
            <w:pPr>
              <w:jc w:val="both"/>
              <w:rPr>
                <w:sz w:val="20"/>
                <w:szCs w:val="20"/>
              </w:rPr>
            </w:pPr>
            <w:r w:rsidRPr="00805F17">
              <w:rPr>
                <w:sz w:val="20"/>
                <w:szCs w:val="20"/>
              </w:rPr>
              <w:t>AMPOC</w:t>
            </w:r>
          </w:p>
          <w:p w14:paraId="436BAE46" w14:textId="77777777" w:rsidR="00301001" w:rsidRPr="00805F17" w:rsidRDefault="00301001" w:rsidP="00104DBA">
            <w:pPr>
              <w:jc w:val="both"/>
              <w:rPr>
                <w:sz w:val="20"/>
                <w:szCs w:val="20"/>
              </w:rPr>
            </w:pPr>
            <w:r w:rsidRPr="00805F17">
              <w:rPr>
                <w:sz w:val="20"/>
                <w:szCs w:val="20"/>
              </w:rPr>
              <w:t>AMPOR</w:t>
            </w:r>
          </w:p>
          <w:p w14:paraId="15099C7B" w14:textId="77777777" w:rsidR="00301001" w:rsidRPr="00805F17" w:rsidRDefault="00301001" w:rsidP="00104DBA">
            <w:pPr>
              <w:jc w:val="both"/>
              <w:rPr>
                <w:sz w:val="20"/>
                <w:szCs w:val="20"/>
              </w:rPr>
            </w:pPr>
            <w:r w:rsidRPr="00805F17">
              <w:rPr>
                <w:sz w:val="20"/>
                <w:szCs w:val="20"/>
              </w:rPr>
              <w:t>AM POIM</w:t>
            </w:r>
          </w:p>
        </w:tc>
        <w:tc>
          <w:tcPr>
            <w:tcW w:w="851" w:type="dxa"/>
          </w:tcPr>
          <w:p w14:paraId="2CC4E77D" w14:textId="77777777" w:rsidR="00301001" w:rsidRPr="00805F17" w:rsidRDefault="00301001" w:rsidP="00104DBA">
            <w:pPr>
              <w:jc w:val="both"/>
              <w:rPr>
                <w:sz w:val="20"/>
                <w:szCs w:val="20"/>
              </w:rPr>
            </w:pPr>
            <w:r w:rsidRPr="00805F17">
              <w:rPr>
                <w:sz w:val="20"/>
                <w:szCs w:val="20"/>
              </w:rPr>
              <w:t>Da</w:t>
            </w:r>
          </w:p>
        </w:tc>
        <w:tc>
          <w:tcPr>
            <w:tcW w:w="1039" w:type="dxa"/>
          </w:tcPr>
          <w:p w14:paraId="18F160DB" w14:textId="77777777" w:rsidR="00301001" w:rsidRPr="00805F17" w:rsidRDefault="00301001" w:rsidP="00104DBA">
            <w:pPr>
              <w:jc w:val="both"/>
              <w:rPr>
                <w:sz w:val="20"/>
                <w:szCs w:val="20"/>
              </w:rPr>
            </w:pPr>
            <w:r w:rsidRPr="00805F17">
              <w:rPr>
                <w:sz w:val="20"/>
                <w:szCs w:val="20"/>
              </w:rPr>
              <w:t xml:space="preserve">Da </w:t>
            </w:r>
          </w:p>
        </w:tc>
        <w:tc>
          <w:tcPr>
            <w:tcW w:w="1170" w:type="dxa"/>
          </w:tcPr>
          <w:p w14:paraId="7F1D7F1B" w14:textId="77777777" w:rsidR="00301001" w:rsidRPr="00805F17" w:rsidRDefault="00301001" w:rsidP="00104DBA">
            <w:pPr>
              <w:jc w:val="both"/>
              <w:rPr>
                <w:sz w:val="20"/>
                <w:szCs w:val="20"/>
              </w:rPr>
            </w:pPr>
          </w:p>
        </w:tc>
        <w:tc>
          <w:tcPr>
            <w:tcW w:w="4356" w:type="dxa"/>
          </w:tcPr>
          <w:p w14:paraId="29A22EF0" w14:textId="77777777" w:rsidR="00301001" w:rsidRPr="00805F17" w:rsidRDefault="00301001" w:rsidP="00104DBA">
            <w:pPr>
              <w:jc w:val="both"/>
              <w:rPr>
                <w:sz w:val="20"/>
                <w:szCs w:val="20"/>
              </w:rPr>
            </w:pPr>
            <w:r w:rsidRPr="00805F17">
              <w:rPr>
                <w:sz w:val="20"/>
                <w:szCs w:val="20"/>
              </w:rPr>
              <w:t>Îndeplinit</w:t>
            </w:r>
          </w:p>
          <w:p w14:paraId="4DEF780A" w14:textId="77777777" w:rsidR="00301001" w:rsidRPr="00805F17" w:rsidRDefault="00301001" w:rsidP="00104DBA">
            <w:pPr>
              <w:jc w:val="both"/>
              <w:rPr>
                <w:sz w:val="20"/>
                <w:szCs w:val="20"/>
              </w:rPr>
            </w:pPr>
            <w:r w:rsidRPr="00805F17">
              <w:rPr>
                <w:sz w:val="20"/>
                <w:szCs w:val="20"/>
              </w:rPr>
              <w:t>A fost elaborată  Strategia de Comunicare, care include măsurile pentru publicarea și punerea la dispoziția publicului a datelor agregate (pct. 2 -Comunicarea online, realizarea pe portalul unic www.fonduri-ue.ro a unei secțiuni unde vor fi agregate date privind implementarea și progresele PO).</w:t>
            </w:r>
          </w:p>
          <w:p w14:paraId="76DD0314" w14:textId="77777777" w:rsidR="00301001" w:rsidRPr="00805F17" w:rsidRDefault="00301001" w:rsidP="00104DBA">
            <w:pPr>
              <w:jc w:val="both"/>
              <w:rPr>
                <w:sz w:val="20"/>
                <w:szCs w:val="20"/>
              </w:rPr>
            </w:pPr>
            <w:r w:rsidRPr="00805F17">
              <w:rPr>
                <w:sz w:val="20"/>
                <w:szCs w:val="20"/>
              </w:rPr>
              <w:t xml:space="preserve">Strategia de Comunicare este orizontală (unica) pentru Instrumentele Structurale 2014-2020, </w:t>
            </w:r>
            <w:proofErr w:type="spellStart"/>
            <w:r w:rsidRPr="00805F17">
              <w:rPr>
                <w:sz w:val="20"/>
                <w:szCs w:val="20"/>
              </w:rPr>
              <w:t>urmand</w:t>
            </w:r>
            <w:proofErr w:type="spellEnd"/>
            <w:r w:rsidRPr="00805F17">
              <w:rPr>
                <w:sz w:val="20"/>
                <w:szCs w:val="20"/>
              </w:rPr>
              <w:t xml:space="preserve"> ca pentru fiecare PO </w:t>
            </w:r>
            <w:proofErr w:type="spellStart"/>
            <w:r w:rsidRPr="00805F17">
              <w:rPr>
                <w:sz w:val="20"/>
                <w:szCs w:val="20"/>
              </w:rPr>
              <w:t>finantat</w:t>
            </w:r>
            <w:proofErr w:type="spellEnd"/>
            <w:r w:rsidRPr="00805F17">
              <w:rPr>
                <w:sz w:val="20"/>
                <w:szCs w:val="20"/>
              </w:rPr>
              <w:t xml:space="preserve"> FEDR/FC/FSE </w:t>
            </w:r>
            <w:r w:rsidRPr="00805F17">
              <w:rPr>
                <w:sz w:val="20"/>
                <w:szCs w:val="20"/>
              </w:rPr>
              <w:lastRenderedPageBreak/>
              <w:t>sa fie elaborat un Plan de Comunicare specific pentru implementarea Strategiei (pentru PO gestionate de MFE se va elabora un unic plan de comunicare, cu măsuri orizontale și măsuri specifice PO).</w:t>
            </w:r>
          </w:p>
          <w:p w14:paraId="17CC023D" w14:textId="77777777" w:rsidR="00301001" w:rsidRPr="00805F17" w:rsidRDefault="00301001" w:rsidP="00104DBA">
            <w:pPr>
              <w:jc w:val="both"/>
              <w:rPr>
                <w:sz w:val="20"/>
                <w:szCs w:val="20"/>
              </w:rPr>
            </w:pPr>
            <w:r w:rsidRPr="00805F17">
              <w:rPr>
                <w:sz w:val="20"/>
                <w:szCs w:val="20"/>
              </w:rPr>
              <w:t xml:space="preserve"> Strategia de Comunicare a fost prezentată  în reuniunea CM POC din 12 iunie 2015, CM POR din 10 septembrie 2015, CM POCU din 24 septembrie 2015, CM POIM din 08 octombrie 2015. De asemenea, a fost supusă consultării scrise membrilor CM POCA în perioada 14-21 octombrie a.c.</w:t>
            </w:r>
          </w:p>
          <w:p w14:paraId="087EAE43" w14:textId="77777777" w:rsidR="00301001" w:rsidRPr="00805F17" w:rsidRDefault="00301001" w:rsidP="00104DBA">
            <w:pPr>
              <w:jc w:val="both"/>
              <w:rPr>
                <w:sz w:val="20"/>
                <w:szCs w:val="20"/>
              </w:rPr>
            </w:pPr>
            <w:r w:rsidRPr="00805F17">
              <w:rPr>
                <w:sz w:val="20"/>
                <w:szCs w:val="20"/>
              </w:rPr>
              <w:t xml:space="preserve">În urma supunerii consultării tuturor membrilor comitetelor de monitorizare  pentru perioada de programare 2014-2020, Strategia de Comunicare va fi supusă aprobării în reuniunea CM POAT din 25 noiembrie a.c. </w:t>
            </w:r>
          </w:p>
          <w:p w14:paraId="57693F16" w14:textId="7AD51E2C" w:rsidR="00301001" w:rsidRPr="00805F17" w:rsidRDefault="00301001" w:rsidP="00104DBA">
            <w:pPr>
              <w:jc w:val="both"/>
              <w:rPr>
                <w:sz w:val="20"/>
                <w:szCs w:val="20"/>
              </w:rPr>
            </w:pPr>
            <w:r w:rsidRPr="00805F17">
              <w:rPr>
                <w:sz w:val="20"/>
                <w:szCs w:val="20"/>
              </w:rPr>
              <w:t>Strategia revizuită în cadrul CM POAT din 25.11 se va prezenta membrilor CM POC cu ocaz</w:t>
            </w:r>
            <w:r w:rsidR="00941A4D">
              <w:rPr>
                <w:sz w:val="20"/>
                <w:szCs w:val="20"/>
              </w:rPr>
              <w:t>ia reuniunii din ianuarie 2016.</w:t>
            </w:r>
            <w:bookmarkStart w:id="12" w:name="_GoBack"/>
            <w:bookmarkEnd w:id="12"/>
          </w:p>
        </w:tc>
      </w:tr>
      <w:tr w:rsidR="00301001" w:rsidRPr="00805F17" w14:paraId="10716226" w14:textId="77777777" w:rsidTr="00217091">
        <w:trPr>
          <w:trHeight w:val="1180"/>
        </w:trPr>
        <w:tc>
          <w:tcPr>
            <w:tcW w:w="1702" w:type="dxa"/>
            <w:vMerge/>
            <w:vAlign w:val="center"/>
          </w:tcPr>
          <w:p w14:paraId="2E26089A" w14:textId="77777777" w:rsidR="00301001" w:rsidRPr="00805F17" w:rsidRDefault="00301001" w:rsidP="00104DBA">
            <w:pPr>
              <w:jc w:val="both"/>
              <w:rPr>
                <w:sz w:val="20"/>
                <w:szCs w:val="20"/>
              </w:rPr>
            </w:pPr>
          </w:p>
        </w:tc>
        <w:tc>
          <w:tcPr>
            <w:tcW w:w="1401" w:type="dxa"/>
            <w:vMerge/>
            <w:vAlign w:val="center"/>
          </w:tcPr>
          <w:p w14:paraId="0424BD36" w14:textId="77777777" w:rsidR="00301001" w:rsidRPr="00805F17" w:rsidRDefault="00301001" w:rsidP="00104DBA">
            <w:pPr>
              <w:keepNext/>
              <w:widowControl w:val="0"/>
              <w:tabs>
                <w:tab w:val="left" w:pos="0"/>
              </w:tabs>
              <w:spacing w:before="60" w:after="60"/>
              <w:jc w:val="both"/>
              <w:rPr>
                <w:rFonts w:eastAsia="Calibri"/>
                <w:sz w:val="20"/>
                <w:szCs w:val="20"/>
              </w:rPr>
            </w:pPr>
          </w:p>
        </w:tc>
        <w:tc>
          <w:tcPr>
            <w:tcW w:w="2520" w:type="dxa"/>
          </w:tcPr>
          <w:p w14:paraId="107B7C1D" w14:textId="77777777" w:rsidR="00301001" w:rsidRPr="00805F17" w:rsidRDefault="00301001" w:rsidP="00104DBA">
            <w:pPr>
              <w:jc w:val="both"/>
              <w:rPr>
                <w:sz w:val="20"/>
                <w:szCs w:val="20"/>
              </w:rPr>
            </w:pPr>
            <w:r w:rsidRPr="00805F17">
              <w:rPr>
                <w:sz w:val="20"/>
                <w:szCs w:val="20"/>
              </w:rPr>
              <w:t xml:space="preserve">Procedurile ce vor fi elaborate de către autoritatea de management vor include, conform reglementărilor în vigoare, publicarea pe site-ul propriu </w:t>
            </w:r>
            <w:r w:rsidRPr="00805F17">
              <w:rPr>
                <w:sz w:val="20"/>
                <w:szCs w:val="20"/>
              </w:rPr>
              <w:lastRenderedPageBreak/>
              <w:t>a Raportului anual de implementare.</w:t>
            </w:r>
          </w:p>
        </w:tc>
        <w:tc>
          <w:tcPr>
            <w:tcW w:w="900" w:type="dxa"/>
          </w:tcPr>
          <w:p w14:paraId="6C55208D" w14:textId="77777777" w:rsidR="00301001" w:rsidRPr="00805F17" w:rsidRDefault="00301001" w:rsidP="00104DBA">
            <w:pPr>
              <w:jc w:val="both"/>
              <w:rPr>
                <w:sz w:val="18"/>
                <w:szCs w:val="18"/>
              </w:rPr>
            </w:pPr>
            <w:r w:rsidRPr="00805F17">
              <w:rPr>
                <w:sz w:val="18"/>
                <w:szCs w:val="18"/>
              </w:rPr>
              <w:lastRenderedPageBreak/>
              <w:t>31.12.2015</w:t>
            </w:r>
          </w:p>
        </w:tc>
        <w:tc>
          <w:tcPr>
            <w:tcW w:w="990" w:type="dxa"/>
          </w:tcPr>
          <w:p w14:paraId="18CEAE05" w14:textId="77777777" w:rsidR="00301001" w:rsidRPr="00805F17" w:rsidRDefault="00301001" w:rsidP="00104DBA">
            <w:pPr>
              <w:jc w:val="both"/>
              <w:rPr>
                <w:sz w:val="20"/>
                <w:szCs w:val="20"/>
              </w:rPr>
            </w:pPr>
            <w:r w:rsidRPr="00805F17">
              <w:rPr>
                <w:sz w:val="20"/>
                <w:szCs w:val="20"/>
              </w:rPr>
              <w:t>AMPOCA</w:t>
            </w:r>
          </w:p>
        </w:tc>
        <w:tc>
          <w:tcPr>
            <w:tcW w:w="851" w:type="dxa"/>
          </w:tcPr>
          <w:p w14:paraId="4BF6C5C4" w14:textId="77777777" w:rsidR="00301001" w:rsidRPr="00805F17" w:rsidRDefault="00301001" w:rsidP="00104DBA">
            <w:pPr>
              <w:jc w:val="both"/>
              <w:rPr>
                <w:sz w:val="20"/>
                <w:szCs w:val="20"/>
              </w:rPr>
            </w:pPr>
            <w:r w:rsidRPr="00805F17">
              <w:rPr>
                <w:sz w:val="20"/>
                <w:szCs w:val="20"/>
              </w:rPr>
              <w:t xml:space="preserve">Da </w:t>
            </w:r>
          </w:p>
        </w:tc>
        <w:tc>
          <w:tcPr>
            <w:tcW w:w="1039" w:type="dxa"/>
          </w:tcPr>
          <w:p w14:paraId="550DC2C6" w14:textId="77777777" w:rsidR="00301001" w:rsidRPr="00805F17" w:rsidRDefault="00301001" w:rsidP="00104DBA">
            <w:pPr>
              <w:jc w:val="both"/>
              <w:rPr>
                <w:sz w:val="20"/>
                <w:szCs w:val="20"/>
              </w:rPr>
            </w:pPr>
            <w:r w:rsidRPr="00805F17">
              <w:rPr>
                <w:sz w:val="20"/>
                <w:szCs w:val="20"/>
              </w:rPr>
              <w:t xml:space="preserve">Da </w:t>
            </w:r>
          </w:p>
        </w:tc>
        <w:tc>
          <w:tcPr>
            <w:tcW w:w="1170" w:type="dxa"/>
          </w:tcPr>
          <w:p w14:paraId="0BF60637" w14:textId="77777777" w:rsidR="00301001" w:rsidRPr="00805F17" w:rsidRDefault="00301001" w:rsidP="00104DBA">
            <w:pPr>
              <w:jc w:val="both"/>
              <w:rPr>
                <w:sz w:val="20"/>
                <w:szCs w:val="20"/>
              </w:rPr>
            </w:pPr>
          </w:p>
        </w:tc>
        <w:tc>
          <w:tcPr>
            <w:tcW w:w="4356" w:type="dxa"/>
          </w:tcPr>
          <w:p w14:paraId="78592F1D" w14:textId="77777777" w:rsidR="00301001" w:rsidRPr="00805F17" w:rsidRDefault="00301001" w:rsidP="00104DBA">
            <w:pPr>
              <w:jc w:val="both"/>
              <w:rPr>
                <w:sz w:val="20"/>
                <w:szCs w:val="20"/>
              </w:rPr>
            </w:pPr>
          </w:p>
        </w:tc>
      </w:tr>
      <w:tr w:rsidR="00301001" w:rsidRPr="00805F17" w14:paraId="60353E7A" w14:textId="77777777" w:rsidTr="00217091">
        <w:trPr>
          <w:trHeight w:val="1180"/>
        </w:trPr>
        <w:tc>
          <w:tcPr>
            <w:tcW w:w="1702" w:type="dxa"/>
            <w:vMerge/>
            <w:vAlign w:val="center"/>
          </w:tcPr>
          <w:p w14:paraId="68CF13F5" w14:textId="77777777" w:rsidR="00301001" w:rsidRPr="00805F17" w:rsidRDefault="00301001" w:rsidP="00104DBA">
            <w:pPr>
              <w:jc w:val="both"/>
              <w:rPr>
                <w:sz w:val="20"/>
                <w:szCs w:val="20"/>
              </w:rPr>
            </w:pPr>
          </w:p>
        </w:tc>
        <w:tc>
          <w:tcPr>
            <w:tcW w:w="1401" w:type="dxa"/>
            <w:vMerge/>
            <w:vAlign w:val="center"/>
          </w:tcPr>
          <w:p w14:paraId="6B3D9B22" w14:textId="77777777" w:rsidR="00301001" w:rsidRPr="00805F17" w:rsidRDefault="00301001" w:rsidP="00104DBA">
            <w:pPr>
              <w:keepNext/>
              <w:widowControl w:val="0"/>
              <w:tabs>
                <w:tab w:val="left" w:pos="0"/>
              </w:tabs>
              <w:spacing w:before="60" w:after="60"/>
              <w:jc w:val="both"/>
              <w:rPr>
                <w:rFonts w:eastAsia="Calibri"/>
                <w:sz w:val="20"/>
                <w:szCs w:val="20"/>
              </w:rPr>
            </w:pPr>
          </w:p>
        </w:tc>
        <w:tc>
          <w:tcPr>
            <w:tcW w:w="2520" w:type="dxa"/>
          </w:tcPr>
          <w:p w14:paraId="35754E3B" w14:textId="77777777" w:rsidR="00301001" w:rsidRPr="00805F17" w:rsidRDefault="00301001" w:rsidP="00104DBA">
            <w:pPr>
              <w:jc w:val="both"/>
              <w:rPr>
                <w:sz w:val="20"/>
                <w:szCs w:val="20"/>
              </w:rPr>
            </w:pPr>
            <w:r w:rsidRPr="00805F17">
              <w:rPr>
                <w:sz w:val="20"/>
                <w:szCs w:val="20"/>
              </w:rPr>
              <w:t>Definirea unei secțiuni pe site-ul MFE dedicate publicării Rapoartelor Anuale de Implementare POCU</w:t>
            </w:r>
          </w:p>
        </w:tc>
        <w:tc>
          <w:tcPr>
            <w:tcW w:w="900" w:type="dxa"/>
          </w:tcPr>
          <w:p w14:paraId="7046F00B" w14:textId="77777777" w:rsidR="00301001" w:rsidRPr="00805F17" w:rsidRDefault="00301001" w:rsidP="00104DBA">
            <w:pPr>
              <w:jc w:val="both"/>
              <w:rPr>
                <w:sz w:val="18"/>
                <w:szCs w:val="18"/>
              </w:rPr>
            </w:pPr>
            <w:r w:rsidRPr="00805F17">
              <w:rPr>
                <w:sz w:val="18"/>
                <w:szCs w:val="18"/>
              </w:rPr>
              <w:t>31.12.2015</w:t>
            </w:r>
          </w:p>
        </w:tc>
        <w:tc>
          <w:tcPr>
            <w:tcW w:w="990" w:type="dxa"/>
          </w:tcPr>
          <w:p w14:paraId="6C73C231" w14:textId="77777777" w:rsidR="00301001" w:rsidRPr="00805F17" w:rsidRDefault="00301001" w:rsidP="00104DBA">
            <w:pPr>
              <w:jc w:val="both"/>
              <w:rPr>
                <w:sz w:val="20"/>
                <w:szCs w:val="20"/>
              </w:rPr>
            </w:pPr>
            <w:r w:rsidRPr="00805F17">
              <w:rPr>
                <w:sz w:val="20"/>
                <w:szCs w:val="20"/>
              </w:rPr>
              <w:t>AMPOCU</w:t>
            </w:r>
          </w:p>
        </w:tc>
        <w:tc>
          <w:tcPr>
            <w:tcW w:w="851" w:type="dxa"/>
          </w:tcPr>
          <w:p w14:paraId="2FEDB6BB" w14:textId="77777777" w:rsidR="00301001" w:rsidRPr="00805F17" w:rsidRDefault="00301001" w:rsidP="00104DBA">
            <w:pPr>
              <w:jc w:val="both"/>
              <w:rPr>
                <w:sz w:val="20"/>
                <w:szCs w:val="20"/>
              </w:rPr>
            </w:pPr>
            <w:r w:rsidRPr="00805F17">
              <w:rPr>
                <w:sz w:val="20"/>
                <w:szCs w:val="20"/>
              </w:rPr>
              <w:t xml:space="preserve">Da </w:t>
            </w:r>
          </w:p>
        </w:tc>
        <w:tc>
          <w:tcPr>
            <w:tcW w:w="1039" w:type="dxa"/>
          </w:tcPr>
          <w:p w14:paraId="4D87F12F" w14:textId="77777777" w:rsidR="00301001" w:rsidRPr="00805F17" w:rsidRDefault="00301001" w:rsidP="00104DBA">
            <w:pPr>
              <w:jc w:val="both"/>
              <w:rPr>
                <w:sz w:val="20"/>
                <w:szCs w:val="20"/>
              </w:rPr>
            </w:pPr>
            <w:r w:rsidRPr="00805F17">
              <w:rPr>
                <w:sz w:val="20"/>
                <w:szCs w:val="20"/>
              </w:rPr>
              <w:t xml:space="preserve">Da </w:t>
            </w:r>
          </w:p>
        </w:tc>
        <w:tc>
          <w:tcPr>
            <w:tcW w:w="1170" w:type="dxa"/>
          </w:tcPr>
          <w:p w14:paraId="733C7C53" w14:textId="77777777" w:rsidR="00301001" w:rsidRPr="00805F17" w:rsidRDefault="00301001" w:rsidP="00104DBA">
            <w:pPr>
              <w:jc w:val="both"/>
              <w:rPr>
                <w:sz w:val="20"/>
                <w:szCs w:val="20"/>
              </w:rPr>
            </w:pPr>
          </w:p>
        </w:tc>
        <w:tc>
          <w:tcPr>
            <w:tcW w:w="4356" w:type="dxa"/>
          </w:tcPr>
          <w:p w14:paraId="727A7DB3" w14:textId="77777777" w:rsidR="00301001" w:rsidRPr="00805F17" w:rsidRDefault="00301001" w:rsidP="00104DBA">
            <w:pPr>
              <w:jc w:val="both"/>
              <w:rPr>
                <w:sz w:val="20"/>
                <w:szCs w:val="20"/>
              </w:rPr>
            </w:pPr>
          </w:p>
        </w:tc>
      </w:tr>
      <w:tr w:rsidR="00301001" w:rsidRPr="00805F17" w14:paraId="768411C5" w14:textId="77777777" w:rsidTr="00217091">
        <w:trPr>
          <w:trHeight w:val="2258"/>
        </w:trPr>
        <w:tc>
          <w:tcPr>
            <w:tcW w:w="1702" w:type="dxa"/>
            <w:vMerge/>
            <w:vAlign w:val="center"/>
          </w:tcPr>
          <w:p w14:paraId="75AAB14C" w14:textId="77777777" w:rsidR="00301001" w:rsidRPr="00805F17" w:rsidRDefault="00301001" w:rsidP="00104DBA">
            <w:pPr>
              <w:jc w:val="both"/>
              <w:rPr>
                <w:sz w:val="20"/>
                <w:szCs w:val="20"/>
              </w:rPr>
            </w:pPr>
          </w:p>
        </w:tc>
        <w:tc>
          <w:tcPr>
            <w:tcW w:w="1401" w:type="dxa"/>
            <w:vMerge w:val="restart"/>
            <w:vAlign w:val="center"/>
          </w:tcPr>
          <w:p w14:paraId="3060AECA" w14:textId="77777777" w:rsidR="00301001" w:rsidRPr="00805F17" w:rsidRDefault="00301001" w:rsidP="00104DBA">
            <w:pPr>
              <w:keepNext/>
              <w:widowControl w:val="0"/>
              <w:tabs>
                <w:tab w:val="left" w:pos="0"/>
              </w:tabs>
              <w:spacing w:before="60" w:after="60"/>
              <w:jc w:val="both"/>
              <w:rPr>
                <w:rFonts w:eastAsia="Calibri"/>
                <w:sz w:val="20"/>
                <w:szCs w:val="20"/>
              </w:rPr>
            </w:pPr>
            <w:r w:rsidRPr="00805F17">
              <w:rPr>
                <w:rFonts w:eastAsia="Calibri"/>
                <w:sz w:val="20"/>
                <w:szCs w:val="20"/>
              </w:rPr>
              <w:t xml:space="preserve">3 - Un sistem eficient de indicatori de rezultat care să includă: selectarea indicatorilor de rezultat pentru fiecare </w:t>
            </w:r>
            <w:r w:rsidRPr="00805F17">
              <w:rPr>
                <w:rFonts w:eastAsia="Calibri"/>
                <w:sz w:val="20"/>
                <w:szCs w:val="20"/>
              </w:rPr>
              <w:lastRenderedPageBreak/>
              <w:t>program care să ofere informații cu</w:t>
            </w:r>
          </w:p>
          <w:p w14:paraId="081E50BB" w14:textId="77777777" w:rsidR="00301001" w:rsidRPr="00805F17" w:rsidRDefault="00301001" w:rsidP="00104DBA">
            <w:pPr>
              <w:jc w:val="both"/>
              <w:rPr>
                <w:sz w:val="20"/>
                <w:szCs w:val="20"/>
              </w:rPr>
            </w:pPr>
            <w:r w:rsidRPr="00805F17">
              <w:rPr>
                <w:rFonts w:eastAsia="Calibri"/>
                <w:sz w:val="20"/>
                <w:szCs w:val="20"/>
              </w:rPr>
              <w:t>privire la motivele pentru care au fost selectate acțiunile politice finanțate prin program.</w:t>
            </w:r>
          </w:p>
        </w:tc>
        <w:tc>
          <w:tcPr>
            <w:tcW w:w="2520" w:type="dxa"/>
          </w:tcPr>
          <w:p w14:paraId="0E0BC524" w14:textId="77777777" w:rsidR="00301001" w:rsidRPr="00805F17" w:rsidRDefault="00301001" w:rsidP="00104DBA">
            <w:pPr>
              <w:jc w:val="both"/>
              <w:rPr>
                <w:sz w:val="20"/>
                <w:szCs w:val="20"/>
              </w:rPr>
            </w:pPr>
            <w:r w:rsidRPr="00805F17">
              <w:rPr>
                <w:sz w:val="20"/>
                <w:szCs w:val="20"/>
              </w:rPr>
              <w:lastRenderedPageBreak/>
              <w:t>Valorile de referință și țintele pentru indicatorii 5S13, 5S14 și 5S15 vor fi stabilite după finalizarea procesului de colectare și interpretare a datelor statistice pentru anul 2014 la nivelul sistemului judiciar.</w:t>
            </w:r>
          </w:p>
        </w:tc>
        <w:tc>
          <w:tcPr>
            <w:tcW w:w="900" w:type="dxa"/>
          </w:tcPr>
          <w:p w14:paraId="7496BA2F" w14:textId="77777777" w:rsidR="00301001" w:rsidRPr="00805F17" w:rsidRDefault="00301001" w:rsidP="00104DBA">
            <w:pPr>
              <w:jc w:val="both"/>
              <w:rPr>
                <w:sz w:val="18"/>
                <w:szCs w:val="18"/>
              </w:rPr>
            </w:pPr>
            <w:r w:rsidRPr="00805F17">
              <w:rPr>
                <w:sz w:val="18"/>
                <w:szCs w:val="18"/>
              </w:rPr>
              <w:t>31.12.2015</w:t>
            </w:r>
          </w:p>
        </w:tc>
        <w:tc>
          <w:tcPr>
            <w:tcW w:w="990" w:type="dxa"/>
          </w:tcPr>
          <w:p w14:paraId="5571A18C" w14:textId="77777777" w:rsidR="00301001" w:rsidRPr="00805F17" w:rsidRDefault="00301001" w:rsidP="00104DBA">
            <w:pPr>
              <w:jc w:val="both"/>
              <w:rPr>
                <w:sz w:val="20"/>
                <w:szCs w:val="20"/>
              </w:rPr>
            </w:pPr>
            <w:r w:rsidRPr="00805F17">
              <w:rPr>
                <w:sz w:val="20"/>
                <w:szCs w:val="20"/>
              </w:rPr>
              <w:t>MJ/CSM</w:t>
            </w:r>
          </w:p>
        </w:tc>
        <w:tc>
          <w:tcPr>
            <w:tcW w:w="851" w:type="dxa"/>
          </w:tcPr>
          <w:p w14:paraId="034F5719" w14:textId="77777777" w:rsidR="00301001" w:rsidRPr="00805F17" w:rsidRDefault="00301001" w:rsidP="00104DBA">
            <w:pPr>
              <w:jc w:val="both"/>
              <w:rPr>
                <w:sz w:val="20"/>
                <w:szCs w:val="20"/>
              </w:rPr>
            </w:pPr>
            <w:r w:rsidRPr="00805F17">
              <w:rPr>
                <w:sz w:val="20"/>
                <w:szCs w:val="20"/>
              </w:rPr>
              <w:t xml:space="preserve">Da </w:t>
            </w:r>
          </w:p>
        </w:tc>
        <w:tc>
          <w:tcPr>
            <w:tcW w:w="1039" w:type="dxa"/>
          </w:tcPr>
          <w:p w14:paraId="15CD0864" w14:textId="77777777" w:rsidR="00301001" w:rsidRPr="00805F17" w:rsidRDefault="00301001" w:rsidP="00104DBA">
            <w:pPr>
              <w:jc w:val="both"/>
              <w:rPr>
                <w:sz w:val="20"/>
                <w:szCs w:val="20"/>
              </w:rPr>
            </w:pPr>
            <w:r w:rsidRPr="00805F17">
              <w:rPr>
                <w:sz w:val="20"/>
                <w:szCs w:val="20"/>
              </w:rPr>
              <w:t xml:space="preserve">Nu </w:t>
            </w:r>
          </w:p>
        </w:tc>
        <w:tc>
          <w:tcPr>
            <w:tcW w:w="1170" w:type="dxa"/>
          </w:tcPr>
          <w:p w14:paraId="75C7A18B" w14:textId="77777777" w:rsidR="00301001" w:rsidRPr="00805F17" w:rsidRDefault="00301001" w:rsidP="00104DBA">
            <w:pPr>
              <w:jc w:val="both"/>
              <w:rPr>
                <w:sz w:val="20"/>
                <w:szCs w:val="20"/>
              </w:rPr>
            </w:pPr>
          </w:p>
        </w:tc>
        <w:tc>
          <w:tcPr>
            <w:tcW w:w="4356" w:type="dxa"/>
          </w:tcPr>
          <w:p w14:paraId="068D51B4" w14:textId="77777777" w:rsidR="00301001" w:rsidRPr="00805F17" w:rsidRDefault="00301001" w:rsidP="00104DBA">
            <w:pPr>
              <w:jc w:val="both"/>
              <w:rPr>
                <w:sz w:val="20"/>
                <w:szCs w:val="20"/>
              </w:rPr>
            </w:pPr>
          </w:p>
        </w:tc>
      </w:tr>
      <w:tr w:rsidR="00301001" w:rsidRPr="00805F17" w14:paraId="6FEC0D6F" w14:textId="77777777" w:rsidTr="00217091">
        <w:trPr>
          <w:trHeight w:val="2257"/>
        </w:trPr>
        <w:tc>
          <w:tcPr>
            <w:tcW w:w="1702" w:type="dxa"/>
            <w:vMerge/>
            <w:vAlign w:val="center"/>
          </w:tcPr>
          <w:p w14:paraId="43AAB94A" w14:textId="77777777" w:rsidR="00301001" w:rsidRPr="00805F17" w:rsidRDefault="00301001" w:rsidP="00104DBA">
            <w:pPr>
              <w:jc w:val="both"/>
              <w:rPr>
                <w:sz w:val="20"/>
                <w:szCs w:val="20"/>
              </w:rPr>
            </w:pPr>
          </w:p>
        </w:tc>
        <w:tc>
          <w:tcPr>
            <w:tcW w:w="1401" w:type="dxa"/>
            <w:vMerge/>
            <w:vAlign w:val="center"/>
          </w:tcPr>
          <w:p w14:paraId="07931624" w14:textId="77777777" w:rsidR="00301001" w:rsidRPr="00805F17" w:rsidRDefault="00301001" w:rsidP="00104DBA">
            <w:pPr>
              <w:keepNext/>
              <w:widowControl w:val="0"/>
              <w:tabs>
                <w:tab w:val="left" w:pos="0"/>
              </w:tabs>
              <w:spacing w:before="60" w:after="60"/>
              <w:jc w:val="both"/>
              <w:rPr>
                <w:rFonts w:eastAsia="Calibri"/>
                <w:sz w:val="20"/>
                <w:szCs w:val="20"/>
              </w:rPr>
            </w:pPr>
          </w:p>
        </w:tc>
        <w:tc>
          <w:tcPr>
            <w:tcW w:w="2520" w:type="dxa"/>
          </w:tcPr>
          <w:p w14:paraId="30C516C8" w14:textId="77777777" w:rsidR="00301001" w:rsidRPr="00805F17" w:rsidRDefault="00301001" w:rsidP="00104DBA">
            <w:pPr>
              <w:jc w:val="both"/>
              <w:rPr>
                <w:sz w:val="20"/>
                <w:szCs w:val="20"/>
              </w:rPr>
            </w:pPr>
            <w:r w:rsidRPr="00805F17">
              <w:rPr>
                <w:sz w:val="20"/>
                <w:szCs w:val="20"/>
              </w:rPr>
              <w:t xml:space="preserve">Identificarea valorilor de bază lipsă pe baza de dovezi în special prin sondaje </w:t>
            </w:r>
            <w:proofErr w:type="spellStart"/>
            <w:r w:rsidRPr="00805F17">
              <w:rPr>
                <w:sz w:val="20"/>
                <w:szCs w:val="20"/>
              </w:rPr>
              <w:t>externalizate</w:t>
            </w:r>
            <w:proofErr w:type="spellEnd"/>
            <w:r w:rsidRPr="00805F17">
              <w:rPr>
                <w:sz w:val="20"/>
                <w:szCs w:val="20"/>
              </w:rPr>
              <w:t>.</w:t>
            </w:r>
          </w:p>
        </w:tc>
        <w:tc>
          <w:tcPr>
            <w:tcW w:w="900" w:type="dxa"/>
          </w:tcPr>
          <w:p w14:paraId="1407B6DF" w14:textId="77777777" w:rsidR="00301001" w:rsidRPr="00805F17" w:rsidRDefault="00301001" w:rsidP="00104DBA">
            <w:pPr>
              <w:jc w:val="both"/>
              <w:rPr>
                <w:sz w:val="18"/>
                <w:szCs w:val="18"/>
              </w:rPr>
            </w:pPr>
            <w:r w:rsidRPr="00805F17">
              <w:rPr>
                <w:sz w:val="18"/>
                <w:szCs w:val="18"/>
              </w:rPr>
              <w:t>31.12.2015</w:t>
            </w:r>
          </w:p>
        </w:tc>
        <w:tc>
          <w:tcPr>
            <w:tcW w:w="990" w:type="dxa"/>
          </w:tcPr>
          <w:p w14:paraId="06FF560B" w14:textId="77777777" w:rsidR="00301001" w:rsidRPr="00805F17" w:rsidRDefault="00301001" w:rsidP="00104DBA">
            <w:pPr>
              <w:jc w:val="center"/>
              <w:rPr>
                <w:sz w:val="20"/>
                <w:szCs w:val="20"/>
              </w:rPr>
            </w:pPr>
            <w:r w:rsidRPr="00805F17">
              <w:rPr>
                <w:sz w:val="20"/>
                <w:szCs w:val="20"/>
              </w:rPr>
              <w:t>AMPOCU</w:t>
            </w:r>
          </w:p>
          <w:p w14:paraId="0C948CFC" w14:textId="77777777" w:rsidR="00301001" w:rsidRPr="00805F17" w:rsidRDefault="00301001" w:rsidP="00104DBA">
            <w:pPr>
              <w:jc w:val="center"/>
              <w:rPr>
                <w:sz w:val="20"/>
                <w:szCs w:val="20"/>
              </w:rPr>
            </w:pPr>
            <w:r w:rsidRPr="00805F17">
              <w:rPr>
                <w:sz w:val="20"/>
                <w:szCs w:val="20"/>
              </w:rPr>
              <w:t>AMPOC</w:t>
            </w:r>
          </w:p>
          <w:p w14:paraId="39F160BC" w14:textId="77777777" w:rsidR="00301001" w:rsidRPr="00805F17" w:rsidRDefault="00301001" w:rsidP="00104DBA">
            <w:pPr>
              <w:jc w:val="center"/>
              <w:rPr>
                <w:sz w:val="20"/>
                <w:szCs w:val="20"/>
              </w:rPr>
            </w:pPr>
            <w:r w:rsidRPr="00805F17">
              <w:rPr>
                <w:sz w:val="20"/>
                <w:szCs w:val="20"/>
              </w:rPr>
              <w:t>AMPOR</w:t>
            </w:r>
          </w:p>
        </w:tc>
        <w:tc>
          <w:tcPr>
            <w:tcW w:w="851" w:type="dxa"/>
          </w:tcPr>
          <w:p w14:paraId="7C18E72E" w14:textId="77777777" w:rsidR="00301001" w:rsidRPr="00805F17" w:rsidRDefault="00301001" w:rsidP="00104DBA">
            <w:pPr>
              <w:jc w:val="both"/>
              <w:rPr>
                <w:sz w:val="20"/>
                <w:szCs w:val="20"/>
              </w:rPr>
            </w:pPr>
            <w:r w:rsidRPr="00805F17">
              <w:rPr>
                <w:sz w:val="20"/>
                <w:szCs w:val="20"/>
              </w:rPr>
              <w:t xml:space="preserve">Nu </w:t>
            </w:r>
          </w:p>
        </w:tc>
        <w:tc>
          <w:tcPr>
            <w:tcW w:w="1039" w:type="dxa"/>
          </w:tcPr>
          <w:p w14:paraId="6269DC93" w14:textId="77777777" w:rsidR="00301001" w:rsidRPr="00805F17" w:rsidRDefault="00301001" w:rsidP="00104DBA">
            <w:pPr>
              <w:jc w:val="both"/>
              <w:rPr>
                <w:sz w:val="20"/>
                <w:szCs w:val="20"/>
              </w:rPr>
            </w:pPr>
            <w:r w:rsidRPr="00805F17">
              <w:rPr>
                <w:sz w:val="20"/>
                <w:szCs w:val="20"/>
              </w:rPr>
              <w:t xml:space="preserve">Nu </w:t>
            </w:r>
          </w:p>
        </w:tc>
        <w:tc>
          <w:tcPr>
            <w:tcW w:w="1170" w:type="dxa"/>
          </w:tcPr>
          <w:p w14:paraId="123FDFD4" w14:textId="77777777" w:rsidR="00301001" w:rsidRPr="00805F17" w:rsidRDefault="00301001" w:rsidP="00104DBA">
            <w:pPr>
              <w:jc w:val="both"/>
              <w:rPr>
                <w:sz w:val="20"/>
                <w:szCs w:val="20"/>
              </w:rPr>
            </w:pPr>
            <w:r w:rsidRPr="00805F17">
              <w:rPr>
                <w:sz w:val="20"/>
                <w:szCs w:val="20"/>
              </w:rPr>
              <w:t>…..</w:t>
            </w:r>
          </w:p>
        </w:tc>
        <w:tc>
          <w:tcPr>
            <w:tcW w:w="4356" w:type="dxa"/>
          </w:tcPr>
          <w:p w14:paraId="377A7520" w14:textId="77777777" w:rsidR="00301001" w:rsidRPr="00805F17" w:rsidRDefault="00301001" w:rsidP="00104DBA">
            <w:pPr>
              <w:jc w:val="both"/>
              <w:rPr>
                <w:sz w:val="20"/>
                <w:szCs w:val="20"/>
              </w:rPr>
            </w:pPr>
          </w:p>
        </w:tc>
      </w:tr>
      <w:tr w:rsidR="00301001" w:rsidRPr="00805F17" w14:paraId="6BCEEFBC" w14:textId="77777777" w:rsidTr="00217091">
        <w:trPr>
          <w:trHeight w:val="45"/>
        </w:trPr>
        <w:tc>
          <w:tcPr>
            <w:tcW w:w="1702" w:type="dxa"/>
            <w:vMerge/>
            <w:vAlign w:val="center"/>
          </w:tcPr>
          <w:p w14:paraId="4DCC6019" w14:textId="77777777" w:rsidR="00301001" w:rsidRPr="00805F17" w:rsidRDefault="00301001" w:rsidP="00104DBA">
            <w:pPr>
              <w:jc w:val="both"/>
              <w:rPr>
                <w:sz w:val="20"/>
                <w:szCs w:val="20"/>
              </w:rPr>
            </w:pPr>
          </w:p>
        </w:tc>
        <w:tc>
          <w:tcPr>
            <w:tcW w:w="1401" w:type="dxa"/>
            <w:vMerge w:val="restart"/>
            <w:vAlign w:val="center"/>
          </w:tcPr>
          <w:p w14:paraId="348F73D4" w14:textId="77777777" w:rsidR="00301001" w:rsidRPr="00805F17" w:rsidRDefault="00301001" w:rsidP="00104DBA">
            <w:pPr>
              <w:jc w:val="both"/>
              <w:rPr>
                <w:sz w:val="20"/>
                <w:szCs w:val="20"/>
              </w:rPr>
            </w:pPr>
            <w:r w:rsidRPr="00805F17">
              <w:rPr>
                <w:rFonts w:eastAsia="Calibri"/>
                <w:sz w:val="20"/>
                <w:szCs w:val="20"/>
              </w:rPr>
              <w:t>4 - Un sistem eficient de indicatori de rezultat care să includă: stabilirea de ținte pentru acești indicatori.</w:t>
            </w:r>
          </w:p>
        </w:tc>
        <w:tc>
          <w:tcPr>
            <w:tcW w:w="2520" w:type="dxa"/>
          </w:tcPr>
          <w:p w14:paraId="7E5B5032" w14:textId="77777777" w:rsidR="00301001" w:rsidRPr="00805F17" w:rsidRDefault="00301001" w:rsidP="00104DBA">
            <w:pPr>
              <w:jc w:val="both"/>
              <w:rPr>
                <w:sz w:val="20"/>
                <w:szCs w:val="20"/>
              </w:rPr>
            </w:pPr>
            <w:r w:rsidRPr="00805F17">
              <w:rPr>
                <w:sz w:val="20"/>
                <w:szCs w:val="20"/>
              </w:rPr>
              <w:t>Valorile de referință și țintele pentru indicatorii 5S13, 5S14 și 5S15 vor fi stabilite după finalizarea procesului de colectare și interpretare a datelor statistice pentru anul 2014 la nivelul sistemului judiciar.</w:t>
            </w:r>
          </w:p>
          <w:p w14:paraId="1020999C" w14:textId="77777777" w:rsidR="00301001" w:rsidRPr="00805F17" w:rsidRDefault="00301001" w:rsidP="00104DBA">
            <w:pPr>
              <w:jc w:val="both"/>
              <w:rPr>
                <w:sz w:val="20"/>
                <w:szCs w:val="20"/>
              </w:rPr>
            </w:pPr>
          </w:p>
        </w:tc>
        <w:tc>
          <w:tcPr>
            <w:tcW w:w="900" w:type="dxa"/>
          </w:tcPr>
          <w:p w14:paraId="4DB1AA7F" w14:textId="77777777" w:rsidR="00301001" w:rsidRPr="00805F17" w:rsidRDefault="00301001" w:rsidP="00104DBA">
            <w:pPr>
              <w:jc w:val="both"/>
              <w:rPr>
                <w:sz w:val="18"/>
                <w:szCs w:val="18"/>
              </w:rPr>
            </w:pPr>
            <w:r w:rsidRPr="00805F17">
              <w:rPr>
                <w:sz w:val="18"/>
                <w:szCs w:val="18"/>
              </w:rPr>
              <w:t>31.12.2015</w:t>
            </w:r>
          </w:p>
        </w:tc>
        <w:tc>
          <w:tcPr>
            <w:tcW w:w="990" w:type="dxa"/>
          </w:tcPr>
          <w:p w14:paraId="33E6A626" w14:textId="77777777" w:rsidR="00301001" w:rsidRPr="00805F17" w:rsidRDefault="00301001" w:rsidP="00104DBA">
            <w:pPr>
              <w:jc w:val="both"/>
              <w:rPr>
                <w:sz w:val="20"/>
                <w:szCs w:val="20"/>
              </w:rPr>
            </w:pPr>
            <w:r w:rsidRPr="00805F17">
              <w:rPr>
                <w:sz w:val="20"/>
                <w:szCs w:val="20"/>
              </w:rPr>
              <w:t>MJ/CSM</w:t>
            </w:r>
          </w:p>
        </w:tc>
        <w:tc>
          <w:tcPr>
            <w:tcW w:w="851" w:type="dxa"/>
          </w:tcPr>
          <w:p w14:paraId="3280DBBE" w14:textId="77777777" w:rsidR="00301001" w:rsidRPr="00805F17" w:rsidRDefault="00301001" w:rsidP="00104DBA">
            <w:pPr>
              <w:jc w:val="both"/>
              <w:rPr>
                <w:sz w:val="20"/>
                <w:szCs w:val="20"/>
              </w:rPr>
            </w:pPr>
            <w:r w:rsidRPr="00805F17">
              <w:rPr>
                <w:sz w:val="20"/>
                <w:szCs w:val="20"/>
              </w:rPr>
              <w:t xml:space="preserve">Da </w:t>
            </w:r>
          </w:p>
        </w:tc>
        <w:tc>
          <w:tcPr>
            <w:tcW w:w="1039" w:type="dxa"/>
          </w:tcPr>
          <w:p w14:paraId="147ADCFF" w14:textId="77777777" w:rsidR="00301001" w:rsidRPr="00805F17" w:rsidRDefault="00301001" w:rsidP="00104DBA">
            <w:pPr>
              <w:jc w:val="both"/>
              <w:rPr>
                <w:sz w:val="20"/>
                <w:szCs w:val="20"/>
              </w:rPr>
            </w:pPr>
            <w:r w:rsidRPr="00805F17">
              <w:rPr>
                <w:sz w:val="20"/>
                <w:szCs w:val="20"/>
              </w:rPr>
              <w:t xml:space="preserve">Da </w:t>
            </w:r>
          </w:p>
        </w:tc>
        <w:tc>
          <w:tcPr>
            <w:tcW w:w="1170" w:type="dxa"/>
          </w:tcPr>
          <w:p w14:paraId="487CD55D" w14:textId="77777777" w:rsidR="00301001" w:rsidRPr="00805F17" w:rsidRDefault="00301001" w:rsidP="00104DBA">
            <w:pPr>
              <w:jc w:val="both"/>
              <w:rPr>
                <w:sz w:val="20"/>
                <w:szCs w:val="20"/>
              </w:rPr>
            </w:pPr>
            <w:r w:rsidRPr="00805F17">
              <w:rPr>
                <w:sz w:val="20"/>
                <w:szCs w:val="20"/>
              </w:rPr>
              <w:t>…..</w:t>
            </w:r>
          </w:p>
        </w:tc>
        <w:tc>
          <w:tcPr>
            <w:tcW w:w="4356" w:type="dxa"/>
          </w:tcPr>
          <w:p w14:paraId="7812297F" w14:textId="77777777" w:rsidR="00301001" w:rsidRPr="00805F17" w:rsidRDefault="00301001" w:rsidP="00104DBA">
            <w:pPr>
              <w:jc w:val="both"/>
              <w:rPr>
                <w:sz w:val="20"/>
                <w:szCs w:val="20"/>
              </w:rPr>
            </w:pPr>
          </w:p>
        </w:tc>
      </w:tr>
      <w:tr w:rsidR="00301001" w:rsidRPr="00805F17" w14:paraId="0A27B7FE" w14:textId="77777777" w:rsidTr="00217091">
        <w:trPr>
          <w:trHeight w:val="45"/>
        </w:trPr>
        <w:tc>
          <w:tcPr>
            <w:tcW w:w="1702" w:type="dxa"/>
            <w:vMerge/>
            <w:vAlign w:val="center"/>
          </w:tcPr>
          <w:p w14:paraId="7CCFF036" w14:textId="77777777" w:rsidR="00301001" w:rsidRPr="00805F17" w:rsidRDefault="00301001" w:rsidP="00104DBA">
            <w:pPr>
              <w:jc w:val="both"/>
              <w:rPr>
                <w:sz w:val="20"/>
                <w:szCs w:val="20"/>
              </w:rPr>
            </w:pPr>
          </w:p>
        </w:tc>
        <w:tc>
          <w:tcPr>
            <w:tcW w:w="1401" w:type="dxa"/>
            <w:vMerge/>
            <w:vAlign w:val="center"/>
          </w:tcPr>
          <w:p w14:paraId="503F3DA1" w14:textId="77777777" w:rsidR="00301001" w:rsidRPr="00805F17" w:rsidRDefault="00301001" w:rsidP="00104DBA">
            <w:pPr>
              <w:jc w:val="both"/>
              <w:rPr>
                <w:rFonts w:eastAsia="Calibri"/>
                <w:sz w:val="20"/>
                <w:szCs w:val="20"/>
              </w:rPr>
            </w:pPr>
          </w:p>
        </w:tc>
        <w:tc>
          <w:tcPr>
            <w:tcW w:w="2520" w:type="dxa"/>
          </w:tcPr>
          <w:p w14:paraId="252C26A0" w14:textId="77777777" w:rsidR="00301001" w:rsidRPr="00805F17" w:rsidRDefault="00301001" w:rsidP="00104DBA">
            <w:pPr>
              <w:jc w:val="both"/>
              <w:rPr>
                <w:sz w:val="20"/>
                <w:szCs w:val="20"/>
              </w:rPr>
            </w:pPr>
            <w:r w:rsidRPr="00805F17">
              <w:rPr>
                <w:sz w:val="20"/>
                <w:szCs w:val="20"/>
              </w:rPr>
              <w:t xml:space="preserve">Identificarea valorilor de bază lipsă pe baza de dovezi în special prin sondaje </w:t>
            </w:r>
            <w:proofErr w:type="spellStart"/>
            <w:r w:rsidRPr="00805F17">
              <w:rPr>
                <w:sz w:val="20"/>
                <w:szCs w:val="20"/>
              </w:rPr>
              <w:t>externalizate</w:t>
            </w:r>
            <w:proofErr w:type="spellEnd"/>
            <w:r w:rsidRPr="00805F17">
              <w:rPr>
                <w:sz w:val="20"/>
                <w:szCs w:val="20"/>
              </w:rPr>
              <w:t>.</w:t>
            </w:r>
          </w:p>
        </w:tc>
        <w:tc>
          <w:tcPr>
            <w:tcW w:w="900" w:type="dxa"/>
          </w:tcPr>
          <w:p w14:paraId="29D29980" w14:textId="77777777" w:rsidR="00301001" w:rsidRPr="00805F17" w:rsidRDefault="00301001" w:rsidP="00104DBA">
            <w:pPr>
              <w:jc w:val="both"/>
              <w:rPr>
                <w:sz w:val="18"/>
                <w:szCs w:val="18"/>
              </w:rPr>
            </w:pPr>
            <w:r w:rsidRPr="00805F17">
              <w:rPr>
                <w:sz w:val="18"/>
                <w:szCs w:val="18"/>
              </w:rPr>
              <w:t>31.12.2015</w:t>
            </w:r>
          </w:p>
        </w:tc>
        <w:tc>
          <w:tcPr>
            <w:tcW w:w="990" w:type="dxa"/>
          </w:tcPr>
          <w:p w14:paraId="0F578105" w14:textId="77777777" w:rsidR="00301001" w:rsidRPr="00805F17" w:rsidRDefault="00301001" w:rsidP="00104DBA">
            <w:pPr>
              <w:jc w:val="both"/>
              <w:rPr>
                <w:sz w:val="20"/>
                <w:szCs w:val="20"/>
              </w:rPr>
            </w:pPr>
            <w:r w:rsidRPr="00805F17">
              <w:rPr>
                <w:sz w:val="20"/>
                <w:szCs w:val="20"/>
              </w:rPr>
              <w:t>AMPOC</w:t>
            </w:r>
          </w:p>
        </w:tc>
        <w:tc>
          <w:tcPr>
            <w:tcW w:w="851" w:type="dxa"/>
          </w:tcPr>
          <w:p w14:paraId="2AFD552A" w14:textId="77777777" w:rsidR="00301001" w:rsidRPr="00805F17" w:rsidRDefault="00301001" w:rsidP="00104DBA">
            <w:pPr>
              <w:jc w:val="both"/>
              <w:rPr>
                <w:sz w:val="20"/>
                <w:szCs w:val="20"/>
              </w:rPr>
            </w:pPr>
            <w:r w:rsidRPr="00805F17">
              <w:rPr>
                <w:sz w:val="20"/>
                <w:szCs w:val="20"/>
              </w:rPr>
              <w:t xml:space="preserve">Da </w:t>
            </w:r>
          </w:p>
        </w:tc>
        <w:tc>
          <w:tcPr>
            <w:tcW w:w="1039" w:type="dxa"/>
          </w:tcPr>
          <w:p w14:paraId="53B8F683" w14:textId="77777777" w:rsidR="00301001" w:rsidRPr="00805F17" w:rsidRDefault="00301001" w:rsidP="00104DBA">
            <w:pPr>
              <w:jc w:val="both"/>
              <w:rPr>
                <w:sz w:val="20"/>
                <w:szCs w:val="20"/>
              </w:rPr>
            </w:pPr>
            <w:r w:rsidRPr="00805F17">
              <w:rPr>
                <w:sz w:val="20"/>
                <w:szCs w:val="20"/>
              </w:rPr>
              <w:t>Da</w:t>
            </w:r>
          </w:p>
        </w:tc>
        <w:tc>
          <w:tcPr>
            <w:tcW w:w="1170" w:type="dxa"/>
          </w:tcPr>
          <w:p w14:paraId="79D5D9A7" w14:textId="77777777" w:rsidR="00301001" w:rsidRPr="00805F17" w:rsidRDefault="00301001" w:rsidP="00104DBA">
            <w:pPr>
              <w:jc w:val="both"/>
              <w:rPr>
                <w:sz w:val="20"/>
                <w:szCs w:val="20"/>
              </w:rPr>
            </w:pPr>
          </w:p>
        </w:tc>
        <w:tc>
          <w:tcPr>
            <w:tcW w:w="4356" w:type="dxa"/>
          </w:tcPr>
          <w:p w14:paraId="1C0BC23F" w14:textId="77777777" w:rsidR="00301001" w:rsidRPr="00805F17" w:rsidRDefault="00C84310" w:rsidP="00C84310">
            <w:pPr>
              <w:jc w:val="both"/>
              <w:rPr>
                <w:sz w:val="20"/>
                <w:szCs w:val="20"/>
              </w:rPr>
            </w:pPr>
            <w:r w:rsidRPr="00805F17">
              <w:rPr>
                <w:sz w:val="20"/>
                <w:szCs w:val="20"/>
              </w:rPr>
              <w:t>Î</w:t>
            </w:r>
            <w:r w:rsidR="00301001" w:rsidRPr="00805F17">
              <w:rPr>
                <w:sz w:val="20"/>
                <w:szCs w:val="20"/>
              </w:rPr>
              <w:t>ndeplinit  - Prin program, indicatorii de rezultat selecta</w:t>
            </w:r>
            <w:r w:rsidRPr="00805F17">
              <w:rPr>
                <w:sz w:val="20"/>
                <w:szCs w:val="20"/>
              </w:rPr>
              <w:t>ț</w:t>
            </w:r>
            <w:r w:rsidR="00301001" w:rsidRPr="00805F17">
              <w:rPr>
                <w:sz w:val="20"/>
                <w:szCs w:val="20"/>
              </w:rPr>
              <w:t>i au definite valorile de bază si țintele.</w:t>
            </w:r>
          </w:p>
        </w:tc>
      </w:tr>
      <w:tr w:rsidR="00301001" w:rsidRPr="00805F17" w14:paraId="28B9F04D" w14:textId="77777777" w:rsidTr="00217091">
        <w:trPr>
          <w:trHeight w:val="3416"/>
        </w:trPr>
        <w:tc>
          <w:tcPr>
            <w:tcW w:w="1702" w:type="dxa"/>
            <w:vMerge/>
            <w:vAlign w:val="center"/>
          </w:tcPr>
          <w:p w14:paraId="30CA3B3B" w14:textId="77777777" w:rsidR="00301001" w:rsidRPr="00805F17" w:rsidRDefault="00301001" w:rsidP="00104DBA">
            <w:pPr>
              <w:jc w:val="both"/>
              <w:rPr>
                <w:sz w:val="20"/>
                <w:szCs w:val="20"/>
              </w:rPr>
            </w:pPr>
          </w:p>
        </w:tc>
        <w:tc>
          <w:tcPr>
            <w:tcW w:w="1401" w:type="dxa"/>
            <w:vMerge w:val="restart"/>
            <w:vAlign w:val="center"/>
          </w:tcPr>
          <w:p w14:paraId="594F0380" w14:textId="77777777" w:rsidR="00301001" w:rsidRPr="00805F17" w:rsidRDefault="00301001" w:rsidP="00104DBA">
            <w:pPr>
              <w:keepNext/>
              <w:widowControl w:val="0"/>
              <w:tabs>
                <w:tab w:val="left" w:pos="0"/>
              </w:tabs>
              <w:spacing w:before="60" w:after="60"/>
              <w:jc w:val="both"/>
              <w:rPr>
                <w:rFonts w:eastAsia="Calibri"/>
                <w:sz w:val="20"/>
                <w:szCs w:val="20"/>
              </w:rPr>
            </w:pPr>
            <w:r w:rsidRPr="00805F17">
              <w:rPr>
                <w:rFonts w:eastAsia="Calibri"/>
                <w:sz w:val="20"/>
                <w:szCs w:val="20"/>
              </w:rPr>
              <w:t>5 - Un sistem eficient de indicatori de rezultat care să includă: robustețea și validarea statistică, claritatea interpretării normative, capacitatea de</w:t>
            </w:r>
          </w:p>
          <w:p w14:paraId="474620C3" w14:textId="77777777" w:rsidR="00301001" w:rsidRPr="00805F17" w:rsidRDefault="00301001" w:rsidP="00104DBA">
            <w:pPr>
              <w:jc w:val="both"/>
              <w:rPr>
                <w:sz w:val="20"/>
                <w:szCs w:val="20"/>
              </w:rPr>
            </w:pPr>
            <w:r w:rsidRPr="00805F17">
              <w:rPr>
                <w:rFonts w:eastAsia="Calibri"/>
                <w:sz w:val="20"/>
                <w:szCs w:val="20"/>
              </w:rPr>
              <w:t>reacție la politică, colectarea în timp util a datelor.</w:t>
            </w:r>
          </w:p>
        </w:tc>
        <w:tc>
          <w:tcPr>
            <w:tcW w:w="2520" w:type="dxa"/>
          </w:tcPr>
          <w:p w14:paraId="6863BBD1" w14:textId="77777777" w:rsidR="00301001" w:rsidRPr="00805F17" w:rsidRDefault="00301001" w:rsidP="00104DBA">
            <w:pPr>
              <w:keepNext/>
              <w:widowControl w:val="0"/>
              <w:tabs>
                <w:tab w:val="left" w:pos="0"/>
              </w:tabs>
              <w:spacing w:before="60" w:after="60"/>
              <w:jc w:val="both"/>
              <w:rPr>
                <w:rFonts w:eastAsia="Calibri"/>
                <w:sz w:val="20"/>
                <w:szCs w:val="20"/>
              </w:rPr>
            </w:pPr>
            <w:r w:rsidRPr="00805F17">
              <w:rPr>
                <w:rFonts w:cs="TimesNewRomanPSMT"/>
                <w:sz w:val="20"/>
                <w:szCs w:val="20"/>
                <w:lang w:eastAsia="ro-RO"/>
              </w:rPr>
              <w:t>Valorile de referință și țintele pentru indicatorii 5S13, 5S14 și 5S15 vor fi stabilite după finalizarea procesului de colectare și interpretare a datelor statistice pentru anul 2014 la nivelul sistemului judiciar.</w:t>
            </w:r>
          </w:p>
        </w:tc>
        <w:tc>
          <w:tcPr>
            <w:tcW w:w="900" w:type="dxa"/>
          </w:tcPr>
          <w:p w14:paraId="55293F1B" w14:textId="77777777" w:rsidR="00301001" w:rsidRPr="00805F17" w:rsidRDefault="00301001" w:rsidP="00104DBA">
            <w:pPr>
              <w:jc w:val="both"/>
              <w:rPr>
                <w:sz w:val="18"/>
                <w:szCs w:val="18"/>
              </w:rPr>
            </w:pPr>
            <w:r w:rsidRPr="00805F17">
              <w:rPr>
                <w:sz w:val="18"/>
                <w:szCs w:val="18"/>
              </w:rPr>
              <w:t>31.12.2015</w:t>
            </w:r>
          </w:p>
        </w:tc>
        <w:tc>
          <w:tcPr>
            <w:tcW w:w="990" w:type="dxa"/>
          </w:tcPr>
          <w:p w14:paraId="2A66C427" w14:textId="77777777" w:rsidR="00301001" w:rsidRPr="00805F17" w:rsidRDefault="00301001" w:rsidP="00104DBA">
            <w:pPr>
              <w:jc w:val="both"/>
              <w:rPr>
                <w:sz w:val="20"/>
                <w:szCs w:val="20"/>
              </w:rPr>
            </w:pPr>
            <w:r w:rsidRPr="00805F17">
              <w:rPr>
                <w:sz w:val="20"/>
                <w:szCs w:val="20"/>
              </w:rPr>
              <w:t>MJ/CSM</w:t>
            </w:r>
          </w:p>
        </w:tc>
        <w:tc>
          <w:tcPr>
            <w:tcW w:w="851" w:type="dxa"/>
          </w:tcPr>
          <w:p w14:paraId="437FE1BC" w14:textId="77777777" w:rsidR="00301001" w:rsidRPr="00805F17" w:rsidRDefault="00301001" w:rsidP="00104DBA">
            <w:pPr>
              <w:jc w:val="both"/>
              <w:rPr>
                <w:sz w:val="20"/>
                <w:szCs w:val="20"/>
              </w:rPr>
            </w:pPr>
            <w:r w:rsidRPr="00805F17">
              <w:rPr>
                <w:sz w:val="20"/>
                <w:szCs w:val="20"/>
              </w:rPr>
              <w:t xml:space="preserve">Da </w:t>
            </w:r>
          </w:p>
        </w:tc>
        <w:tc>
          <w:tcPr>
            <w:tcW w:w="1039" w:type="dxa"/>
          </w:tcPr>
          <w:p w14:paraId="1C03D3C6" w14:textId="77777777" w:rsidR="00301001" w:rsidRPr="00805F17" w:rsidRDefault="00301001" w:rsidP="00104DBA">
            <w:pPr>
              <w:jc w:val="both"/>
              <w:rPr>
                <w:sz w:val="20"/>
                <w:szCs w:val="20"/>
              </w:rPr>
            </w:pPr>
            <w:r w:rsidRPr="00805F17">
              <w:rPr>
                <w:sz w:val="20"/>
                <w:szCs w:val="20"/>
              </w:rPr>
              <w:t xml:space="preserve">Nu </w:t>
            </w:r>
          </w:p>
        </w:tc>
        <w:tc>
          <w:tcPr>
            <w:tcW w:w="1170" w:type="dxa"/>
          </w:tcPr>
          <w:p w14:paraId="59E00AAD" w14:textId="77777777" w:rsidR="00301001" w:rsidRPr="00805F17" w:rsidRDefault="00301001" w:rsidP="00104DBA">
            <w:pPr>
              <w:jc w:val="both"/>
              <w:rPr>
                <w:sz w:val="20"/>
                <w:szCs w:val="20"/>
              </w:rPr>
            </w:pPr>
          </w:p>
        </w:tc>
        <w:tc>
          <w:tcPr>
            <w:tcW w:w="4356" w:type="dxa"/>
          </w:tcPr>
          <w:p w14:paraId="03066E16" w14:textId="77777777" w:rsidR="00301001" w:rsidRPr="00805F17" w:rsidRDefault="00301001" w:rsidP="00104DBA">
            <w:pPr>
              <w:jc w:val="both"/>
              <w:rPr>
                <w:sz w:val="20"/>
                <w:szCs w:val="20"/>
              </w:rPr>
            </w:pPr>
          </w:p>
        </w:tc>
      </w:tr>
      <w:tr w:rsidR="00301001" w:rsidRPr="00805F17" w14:paraId="2F724F91" w14:textId="77777777" w:rsidTr="00217091">
        <w:trPr>
          <w:trHeight w:val="502"/>
        </w:trPr>
        <w:tc>
          <w:tcPr>
            <w:tcW w:w="1702" w:type="dxa"/>
            <w:vMerge/>
            <w:vAlign w:val="center"/>
          </w:tcPr>
          <w:p w14:paraId="00447732" w14:textId="77777777" w:rsidR="00301001" w:rsidRPr="00805F17" w:rsidRDefault="00301001" w:rsidP="00104DBA">
            <w:pPr>
              <w:jc w:val="both"/>
              <w:rPr>
                <w:sz w:val="20"/>
                <w:szCs w:val="20"/>
              </w:rPr>
            </w:pPr>
          </w:p>
        </w:tc>
        <w:tc>
          <w:tcPr>
            <w:tcW w:w="1401" w:type="dxa"/>
            <w:vMerge/>
            <w:vAlign w:val="center"/>
          </w:tcPr>
          <w:p w14:paraId="5D9D6CA3" w14:textId="77777777" w:rsidR="00301001" w:rsidRPr="00805F17" w:rsidRDefault="00301001" w:rsidP="00104DBA">
            <w:pPr>
              <w:keepNext/>
              <w:widowControl w:val="0"/>
              <w:tabs>
                <w:tab w:val="left" w:pos="0"/>
              </w:tabs>
              <w:spacing w:before="60" w:after="60"/>
              <w:jc w:val="both"/>
              <w:rPr>
                <w:rFonts w:eastAsia="Calibri"/>
                <w:sz w:val="20"/>
                <w:szCs w:val="20"/>
              </w:rPr>
            </w:pPr>
          </w:p>
        </w:tc>
        <w:tc>
          <w:tcPr>
            <w:tcW w:w="2520" w:type="dxa"/>
          </w:tcPr>
          <w:p w14:paraId="7B5DA140" w14:textId="77777777" w:rsidR="00301001" w:rsidRPr="00805F17" w:rsidRDefault="00301001" w:rsidP="00104DBA">
            <w:pPr>
              <w:keepNext/>
              <w:widowControl w:val="0"/>
              <w:tabs>
                <w:tab w:val="left" w:pos="0"/>
              </w:tabs>
              <w:spacing w:before="60" w:after="60"/>
              <w:jc w:val="both"/>
              <w:rPr>
                <w:rFonts w:cs="TimesNewRomanPSMT"/>
                <w:sz w:val="20"/>
                <w:szCs w:val="20"/>
                <w:lang w:eastAsia="ro-RO"/>
              </w:rPr>
            </w:pPr>
            <w:r w:rsidRPr="00805F17">
              <w:rPr>
                <w:rFonts w:cs="TimesNewRomanPSMT"/>
                <w:sz w:val="20"/>
                <w:szCs w:val="20"/>
                <w:lang w:eastAsia="ro-RO"/>
              </w:rPr>
              <w:t>Elaborarea și aprobarea procedurilor de monitorizare a indicatorilor de program, care vor conține informații privind organismele responsabile pentru colectarea datelor, resursele umane dedicate, termenele de colectare a datelor, conținutul datelor și modalitățile de procesare a acestora.</w:t>
            </w:r>
          </w:p>
        </w:tc>
        <w:tc>
          <w:tcPr>
            <w:tcW w:w="900" w:type="dxa"/>
          </w:tcPr>
          <w:p w14:paraId="51FFFC06" w14:textId="77777777" w:rsidR="00301001" w:rsidRPr="00805F17" w:rsidRDefault="00301001" w:rsidP="00104DBA">
            <w:pPr>
              <w:jc w:val="center"/>
              <w:rPr>
                <w:sz w:val="18"/>
                <w:szCs w:val="18"/>
              </w:rPr>
            </w:pPr>
            <w:r w:rsidRPr="00805F17">
              <w:rPr>
                <w:sz w:val="18"/>
                <w:szCs w:val="18"/>
              </w:rPr>
              <w:t>30.03.2016</w:t>
            </w:r>
          </w:p>
        </w:tc>
        <w:tc>
          <w:tcPr>
            <w:tcW w:w="990" w:type="dxa"/>
          </w:tcPr>
          <w:p w14:paraId="6474620C" w14:textId="77777777" w:rsidR="00301001" w:rsidRPr="00805F17" w:rsidRDefault="00301001" w:rsidP="00104DBA">
            <w:pPr>
              <w:jc w:val="both"/>
              <w:rPr>
                <w:sz w:val="20"/>
                <w:szCs w:val="20"/>
              </w:rPr>
            </w:pPr>
            <w:r w:rsidRPr="00805F17">
              <w:rPr>
                <w:sz w:val="20"/>
                <w:szCs w:val="20"/>
              </w:rPr>
              <w:t>AMPOCA</w:t>
            </w:r>
          </w:p>
          <w:p w14:paraId="5FE24777" w14:textId="77777777" w:rsidR="00301001" w:rsidRPr="00805F17" w:rsidRDefault="00301001" w:rsidP="00104DBA">
            <w:pPr>
              <w:jc w:val="both"/>
              <w:rPr>
                <w:sz w:val="20"/>
                <w:szCs w:val="20"/>
              </w:rPr>
            </w:pPr>
            <w:r w:rsidRPr="00805F17">
              <w:rPr>
                <w:sz w:val="20"/>
                <w:szCs w:val="20"/>
              </w:rPr>
              <w:t>AMPOCU</w:t>
            </w:r>
          </w:p>
          <w:p w14:paraId="06DC89A9" w14:textId="77777777" w:rsidR="00301001" w:rsidRPr="00805F17" w:rsidRDefault="00301001" w:rsidP="00104DBA">
            <w:pPr>
              <w:jc w:val="both"/>
              <w:rPr>
                <w:sz w:val="20"/>
                <w:szCs w:val="20"/>
              </w:rPr>
            </w:pPr>
            <w:r w:rsidRPr="00805F17">
              <w:rPr>
                <w:sz w:val="20"/>
                <w:szCs w:val="20"/>
              </w:rPr>
              <w:t>AMPOC</w:t>
            </w:r>
          </w:p>
          <w:p w14:paraId="5599BB4F" w14:textId="77777777" w:rsidR="00301001" w:rsidRPr="00805F17" w:rsidRDefault="00301001" w:rsidP="00104DBA">
            <w:pPr>
              <w:jc w:val="both"/>
              <w:rPr>
                <w:sz w:val="20"/>
                <w:szCs w:val="20"/>
              </w:rPr>
            </w:pPr>
            <w:r w:rsidRPr="00805F17">
              <w:rPr>
                <w:sz w:val="20"/>
                <w:szCs w:val="20"/>
              </w:rPr>
              <w:t>AMPOIM</w:t>
            </w:r>
          </w:p>
          <w:p w14:paraId="05B3B845" w14:textId="77777777" w:rsidR="00301001" w:rsidRPr="00805F17" w:rsidRDefault="00301001" w:rsidP="00104DBA">
            <w:pPr>
              <w:jc w:val="both"/>
              <w:rPr>
                <w:sz w:val="20"/>
                <w:szCs w:val="20"/>
              </w:rPr>
            </w:pPr>
            <w:r w:rsidRPr="00805F17">
              <w:rPr>
                <w:sz w:val="20"/>
                <w:szCs w:val="20"/>
              </w:rPr>
              <w:t>AMPOR</w:t>
            </w:r>
          </w:p>
        </w:tc>
        <w:tc>
          <w:tcPr>
            <w:tcW w:w="851" w:type="dxa"/>
          </w:tcPr>
          <w:p w14:paraId="5AB0D820" w14:textId="77777777" w:rsidR="00301001" w:rsidRPr="00805F17" w:rsidRDefault="00301001" w:rsidP="00104DBA">
            <w:pPr>
              <w:jc w:val="both"/>
              <w:rPr>
                <w:sz w:val="20"/>
                <w:szCs w:val="20"/>
              </w:rPr>
            </w:pPr>
            <w:r w:rsidRPr="00805F17">
              <w:rPr>
                <w:sz w:val="20"/>
                <w:szCs w:val="20"/>
              </w:rPr>
              <w:t xml:space="preserve">Nu </w:t>
            </w:r>
          </w:p>
        </w:tc>
        <w:tc>
          <w:tcPr>
            <w:tcW w:w="1039" w:type="dxa"/>
          </w:tcPr>
          <w:p w14:paraId="4D603225" w14:textId="77777777" w:rsidR="00301001" w:rsidRPr="00805F17" w:rsidRDefault="00301001" w:rsidP="00104DBA">
            <w:pPr>
              <w:jc w:val="both"/>
              <w:rPr>
                <w:sz w:val="20"/>
                <w:szCs w:val="20"/>
              </w:rPr>
            </w:pPr>
            <w:r w:rsidRPr="00805F17">
              <w:rPr>
                <w:sz w:val="20"/>
                <w:szCs w:val="20"/>
              </w:rPr>
              <w:t xml:space="preserve">Nu </w:t>
            </w:r>
          </w:p>
        </w:tc>
        <w:tc>
          <w:tcPr>
            <w:tcW w:w="1170" w:type="dxa"/>
            <w:shd w:val="clear" w:color="auto" w:fill="auto"/>
          </w:tcPr>
          <w:p w14:paraId="7E708C34" w14:textId="77777777" w:rsidR="00301001" w:rsidRPr="00805F17" w:rsidRDefault="00301001" w:rsidP="00104DBA">
            <w:pPr>
              <w:rPr>
                <w:sz w:val="20"/>
                <w:szCs w:val="20"/>
              </w:rPr>
            </w:pPr>
            <w:r w:rsidRPr="00805F17">
              <w:rPr>
                <w:sz w:val="20"/>
                <w:szCs w:val="20"/>
              </w:rPr>
              <w:t>30.04.2016</w:t>
            </w:r>
          </w:p>
          <w:p w14:paraId="3EBFB422" w14:textId="77777777" w:rsidR="00301001" w:rsidRPr="00805F17" w:rsidRDefault="00301001" w:rsidP="00104DBA">
            <w:pPr>
              <w:jc w:val="center"/>
              <w:rPr>
                <w:sz w:val="20"/>
                <w:szCs w:val="20"/>
              </w:rPr>
            </w:pPr>
          </w:p>
        </w:tc>
        <w:tc>
          <w:tcPr>
            <w:tcW w:w="4356" w:type="dxa"/>
          </w:tcPr>
          <w:p w14:paraId="5B6E3EF6" w14:textId="77777777" w:rsidR="00301001" w:rsidRPr="00805F17" w:rsidRDefault="00C84310" w:rsidP="00104DBA">
            <w:pPr>
              <w:jc w:val="both"/>
              <w:rPr>
                <w:sz w:val="20"/>
                <w:szCs w:val="20"/>
              </w:rPr>
            </w:pPr>
            <w:r w:rsidRPr="00805F17">
              <w:rPr>
                <w:sz w:val="20"/>
                <w:szCs w:val="20"/>
              </w:rPr>
              <w:t>Î</w:t>
            </w:r>
            <w:r w:rsidR="00301001" w:rsidRPr="00805F17">
              <w:rPr>
                <w:sz w:val="20"/>
                <w:szCs w:val="20"/>
              </w:rPr>
              <w:t xml:space="preserve">ndeplinit  - Prin program, indicatorii de rezultat </w:t>
            </w:r>
            <w:proofErr w:type="spellStart"/>
            <w:r w:rsidR="00301001" w:rsidRPr="00805F17">
              <w:rPr>
                <w:sz w:val="20"/>
                <w:szCs w:val="20"/>
              </w:rPr>
              <w:t>selectati</w:t>
            </w:r>
            <w:proofErr w:type="spellEnd"/>
            <w:r w:rsidR="00301001" w:rsidRPr="00805F17">
              <w:rPr>
                <w:sz w:val="20"/>
                <w:szCs w:val="20"/>
              </w:rPr>
              <w:t xml:space="preserve"> au definite valorile de bază si țintele.</w:t>
            </w:r>
          </w:p>
        </w:tc>
      </w:tr>
      <w:tr w:rsidR="00301001" w:rsidRPr="00805F17" w14:paraId="302E17D6" w14:textId="77777777" w:rsidTr="00217091">
        <w:trPr>
          <w:trHeight w:val="644"/>
        </w:trPr>
        <w:tc>
          <w:tcPr>
            <w:tcW w:w="1702" w:type="dxa"/>
            <w:vMerge/>
            <w:vAlign w:val="center"/>
          </w:tcPr>
          <w:p w14:paraId="4F632C3E" w14:textId="77777777" w:rsidR="00301001" w:rsidRPr="00805F17" w:rsidRDefault="00301001" w:rsidP="00104DBA">
            <w:pPr>
              <w:jc w:val="both"/>
              <w:rPr>
                <w:sz w:val="20"/>
                <w:szCs w:val="20"/>
              </w:rPr>
            </w:pPr>
          </w:p>
        </w:tc>
        <w:tc>
          <w:tcPr>
            <w:tcW w:w="1401" w:type="dxa"/>
            <w:vMerge/>
            <w:vAlign w:val="center"/>
          </w:tcPr>
          <w:p w14:paraId="2AA513B4" w14:textId="77777777" w:rsidR="00301001" w:rsidRPr="00805F17" w:rsidRDefault="00301001" w:rsidP="00104DBA">
            <w:pPr>
              <w:keepNext/>
              <w:widowControl w:val="0"/>
              <w:tabs>
                <w:tab w:val="left" w:pos="0"/>
              </w:tabs>
              <w:spacing w:before="60" w:after="60"/>
              <w:jc w:val="both"/>
              <w:rPr>
                <w:rFonts w:eastAsia="Calibri"/>
                <w:sz w:val="20"/>
                <w:szCs w:val="20"/>
              </w:rPr>
            </w:pPr>
          </w:p>
        </w:tc>
        <w:tc>
          <w:tcPr>
            <w:tcW w:w="2520" w:type="dxa"/>
          </w:tcPr>
          <w:p w14:paraId="19F19751" w14:textId="77777777" w:rsidR="00301001" w:rsidRPr="00805F17" w:rsidRDefault="00301001" w:rsidP="00104DBA">
            <w:pPr>
              <w:jc w:val="both"/>
              <w:rPr>
                <w:sz w:val="20"/>
                <w:szCs w:val="20"/>
              </w:rPr>
            </w:pPr>
            <w:r w:rsidRPr="00805F17">
              <w:rPr>
                <w:sz w:val="20"/>
                <w:szCs w:val="20"/>
              </w:rPr>
              <w:t xml:space="preserve">Identificarea valorilor de bază lipsă pe baza de dovezi în special prin sondaje </w:t>
            </w:r>
            <w:proofErr w:type="spellStart"/>
            <w:r w:rsidRPr="00805F17">
              <w:rPr>
                <w:sz w:val="20"/>
                <w:szCs w:val="20"/>
              </w:rPr>
              <w:t>externalizate</w:t>
            </w:r>
            <w:proofErr w:type="spellEnd"/>
            <w:r w:rsidRPr="00805F17">
              <w:rPr>
                <w:sz w:val="20"/>
                <w:szCs w:val="20"/>
              </w:rPr>
              <w:t>.</w:t>
            </w:r>
          </w:p>
        </w:tc>
        <w:tc>
          <w:tcPr>
            <w:tcW w:w="900" w:type="dxa"/>
          </w:tcPr>
          <w:p w14:paraId="6446B75F" w14:textId="77777777" w:rsidR="00301001" w:rsidRPr="00805F17" w:rsidRDefault="00301001" w:rsidP="00104DBA">
            <w:pPr>
              <w:jc w:val="both"/>
              <w:rPr>
                <w:sz w:val="18"/>
                <w:szCs w:val="18"/>
              </w:rPr>
            </w:pPr>
            <w:r w:rsidRPr="00805F17">
              <w:rPr>
                <w:sz w:val="18"/>
                <w:szCs w:val="18"/>
              </w:rPr>
              <w:t>30.10.2015</w:t>
            </w:r>
          </w:p>
        </w:tc>
        <w:tc>
          <w:tcPr>
            <w:tcW w:w="990" w:type="dxa"/>
          </w:tcPr>
          <w:p w14:paraId="07F59327" w14:textId="77777777" w:rsidR="00301001" w:rsidRPr="00805F17" w:rsidRDefault="00301001" w:rsidP="00104DBA">
            <w:pPr>
              <w:jc w:val="both"/>
              <w:rPr>
                <w:sz w:val="20"/>
                <w:szCs w:val="20"/>
              </w:rPr>
            </w:pPr>
            <w:r w:rsidRPr="00805F17">
              <w:rPr>
                <w:sz w:val="20"/>
                <w:szCs w:val="20"/>
              </w:rPr>
              <w:t>AMPOCU</w:t>
            </w:r>
          </w:p>
          <w:p w14:paraId="731AF843" w14:textId="77777777" w:rsidR="00301001" w:rsidRPr="00805F17" w:rsidRDefault="00301001" w:rsidP="00104DBA">
            <w:pPr>
              <w:jc w:val="both"/>
              <w:rPr>
                <w:sz w:val="20"/>
                <w:szCs w:val="20"/>
              </w:rPr>
            </w:pPr>
            <w:r w:rsidRPr="00805F17">
              <w:rPr>
                <w:sz w:val="20"/>
                <w:szCs w:val="20"/>
              </w:rPr>
              <w:t>AMPOC</w:t>
            </w:r>
          </w:p>
        </w:tc>
        <w:tc>
          <w:tcPr>
            <w:tcW w:w="851" w:type="dxa"/>
          </w:tcPr>
          <w:p w14:paraId="6CB30BE9" w14:textId="77777777" w:rsidR="00301001" w:rsidRPr="00805F17" w:rsidRDefault="00301001" w:rsidP="00104DBA">
            <w:pPr>
              <w:jc w:val="both"/>
              <w:rPr>
                <w:sz w:val="20"/>
                <w:szCs w:val="20"/>
              </w:rPr>
            </w:pPr>
            <w:r w:rsidRPr="00805F17">
              <w:rPr>
                <w:sz w:val="20"/>
                <w:szCs w:val="20"/>
              </w:rPr>
              <w:t xml:space="preserve">Nu </w:t>
            </w:r>
          </w:p>
        </w:tc>
        <w:tc>
          <w:tcPr>
            <w:tcW w:w="1039" w:type="dxa"/>
          </w:tcPr>
          <w:p w14:paraId="2BDCE74D" w14:textId="77777777" w:rsidR="00301001" w:rsidRPr="00805F17" w:rsidRDefault="00301001" w:rsidP="00104DBA">
            <w:pPr>
              <w:jc w:val="both"/>
              <w:rPr>
                <w:sz w:val="20"/>
                <w:szCs w:val="20"/>
              </w:rPr>
            </w:pPr>
            <w:r w:rsidRPr="00805F17">
              <w:rPr>
                <w:sz w:val="20"/>
                <w:szCs w:val="20"/>
              </w:rPr>
              <w:t xml:space="preserve">Nu </w:t>
            </w:r>
          </w:p>
        </w:tc>
        <w:tc>
          <w:tcPr>
            <w:tcW w:w="1170" w:type="dxa"/>
          </w:tcPr>
          <w:p w14:paraId="54A23FFA" w14:textId="77777777" w:rsidR="00301001" w:rsidRPr="00805F17" w:rsidRDefault="00301001" w:rsidP="00104DBA">
            <w:pPr>
              <w:jc w:val="both"/>
              <w:rPr>
                <w:sz w:val="20"/>
                <w:szCs w:val="20"/>
              </w:rPr>
            </w:pPr>
          </w:p>
        </w:tc>
        <w:tc>
          <w:tcPr>
            <w:tcW w:w="4356" w:type="dxa"/>
          </w:tcPr>
          <w:p w14:paraId="6F7D2CD7" w14:textId="77777777" w:rsidR="00301001" w:rsidRPr="00805F17" w:rsidRDefault="00301001" w:rsidP="00104DBA">
            <w:pPr>
              <w:jc w:val="both"/>
              <w:rPr>
                <w:sz w:val="20"/>
                <w:szCs w:val="20"/>
              </w:rPr>
            </w:pPr>
          </w:p>
        </w:tc>
      </w:tr>
      <w:tr w:rsidR="00301001" w:rsidRPr="00805F17" w14:paraId="06944B70" w14:textId="77777777" w:rsidTr="00217091">
        <w:trPr>
          <w:trHeight w:val="1095"/>
        </w:trPr>
        <w:tc>
          <w:tcPr>
            <w:tcW w:w="1702" w:type="dxa"/>
            <w:vMerge/>
            <w:vAlign w:val="center"/>
          </w:tcPr>
          <w:p w14:paraId="73553D96" w14:textId="77777777" w:rsidR="00301001" w:rsidRPr="00805F17" w:rsidRDefault="00301001" w:rsidP="00104DBA">
            <w:pPr>
              <w:jc w:val="both"/>
              <w:rPr>
                <w:sz w:val="20"/>
                <w:szCs w:val="20"/>
              </w:rPr>
            </w:pPr>
          </w:p>
        </w:tc>
        <w:tc>
          <w:tcPr>
            <w:tcW w:w="1401" w:type="dxa"/>
            <w:vMerge w:val="restart"/>
            <w:vAlign w:val="center"/>
          </w:tcPr>
          <w:p w14:paraId="2828A352" w14:textId="77777777" w:rsidR="00301001" w:rsidRPr="00805F17" w:rsidRDefault="00301001" w:rsidP="00104DBA">
            <w:pPr>
              <w:jc w:val="both"/>
              <w:rPr>
                <w:sz w:val="20"/>
                <w:szCs w:val="20"/>
              </w:rPr>
            </w:pPr>
            <w:r w:rsidRPr="00805F17">
              <w:rPr>
                <w:rFonts w:eastAsia="Calibri"/>
                <w:sz w:val="20"/>
                <w:szCs w:val="20"/>
              </w:rPr>
              <w:t>6 - Proceduri pentru a se asigura că toate operațiunile finanțate prin program adoptă un sistem eficace de indicatori.</w:t>
            </w:r>
          </w:p>
        </w:tc>
        <w:tc>
          <w:tcPr>
            <w:tcW w:w="2520" w:type="dxa"/>
          </w:tcPr>
          <w:p w14:paraId="3A0E5622" w14:textId="77777777" w:rsidR="00301001" w:rsidRPr="00805F17" w:rsidRDefault="00301001" w:rsidP="00104DBA">
            <w:pPr>
              <w:jc w:val="both"/>
              <w:rPr>
                <w:sz w:val="20"/>
                <w:szCs w:val="20"/>
              </w:rPr>
            </w:pPr>
            <w:r w:rsidRPr="00805F17">
              <w:rPr>
                <w:sz w:val="20"/>
                <w:szCs w:val="20"/>
              </w:rPr>
              <w:t>Elaborarea și aprobarea procedurilor de monitorizare a indicatorilor financiari și fizici ai PO, care vor conține informații privind organismele responsabile pentru colectarea datelor, resursele umane dedicate, termenele de colectare a datelor, conținutul datelor și modalitățile de procesare a acestora.</w:t>
            </w:r>
          </w:p>
        </w:tc>
        <w:tc>
          <w:tcPr>
            <w:tcW w:w="900" w:type="dxa"/>
          </w:tcPr>
          <w:p w14:paraId="530B2BEB" w14:textId="77777777" w:rsidR="00301001" w:rsidRPr="00805F17" w:rsidRDefault="00301001" w:rsidP="00104DBA">
            <w:pPr>
              <w:jc w:val="both"/>
              <w:rPr>
                <w:sz w:val="18"/>
                <w:szCs w:val="18"/>
              </w:rPr>
            </w:pPr>
            <w:r w:rsidRPr="00805F17">
              <w:rPr>
                <w:sz w:val="18"/>
                <w:szCs w:val="18"/>
              </w:rPr>
              <w:t>31.12.2015</w:t>
            </w:r>
          </w:p>
        </w:tc>
        <w:tc>
          <w:tcPr>
            <w:tcW w:w="990" w:type="dxa"/>
          </w:tcPr>
          <w:p w14:paraId="6EA0C0D7" w14:textId="77777777" w:rsidR="00301001" w:rsidRPr="00805F17" w:rsidRDefault="00301001" w:rsidP="00104DBA">
            <w:pPr>
              <w:jc w:val="both"/>
              <w:rPr>
                <w:sz w:val="20"/>
                <w:szCs w:val="20"/>
              </w:rPr>
            </w:pPr>
            <w:r w:rsidRPr="00805F17">
              <w:rPr>
                <w:sz w:val="20"/>
                <w:szCs w:val="20"/>
              </w:rPr>
              <w:t>AMPOAT</w:t>
            </w:r>
          </w:p>
          <w:p w14:paraId="2812FC95" w14:textId="77777777" w:rsidR="00301001" w:rsidRPr="00805F17" w:rsidRDefault="00301001" w:rsidP="00104DBA">
            <w:pPr>
              <w:jc w:val="both"/>
              <w:rPr>
                <w:sz w:val="20"/>
                <w:szCs w:val="20"/>
              </w:rPr>
            </w:pPr>
            <w:r w:rsidRPr="00805F17">
              <w:rPr>
                <w:sz w:val="20"/>
                <w:szCs w:val="20"/>
              </w:rPr>
              <w:t>AMPOIM</w:t>
            </w:r>
          </w:p>
          <w:p w14:paraId="7B7098FF" w14:textId="77777777" w:rsidR="00301001" w:rsidRPr="00805F17" w:rsidRDefault="00301001" w:rsidP="00104DBA">
            <w:pPr>
              <w:jc w:val="both"/>
              <w:rPr>
                <w:sz w:val="20"/>
                <w:szCs w:val="20"/>
              </w:rPr>
            </w:pPr>
            <w:r w:rsidRPr="00805F17">
              <w:rPr>
                <w:sz w:val="20"/>
                <w:szCs w:val="20"/>
              </w:rPr>
              <w:t>AMPOCA</w:t>
            </w:r>
          </w:p>
          <w:p w14:paraId="29AA69AC" w14:textId="77777777" w:rsidR="00301001" w:rsidRPr="00805F17" w:rsidRDefault="00301001" w:rsidP="00104DBA">
            <w:pPr>
              <w:jc w:val="both"/>
              <w:rPr>
                <w:sz w:val="20"/>
                <w:szCs w:val="20"/>
              </w:rPr>
            </w:pPr>
            <w:r w:rsidRPr="00805F17">
              <w:rPr>
                <w:sz w:val="20"/>
                <w:szCs w:val="20"/>
              </w:rPr>
              <w:t>AMPOCU</w:t>
            </w:r>
          </w:p>
          <w:p w14:paraId="09A4A8DB" w14:textId="77777777" w:rsidR="00301001" w:rsidRPr="00805F17" w:rsidRDefault="00301001" w:rsidP="00104DBA">
            <w:pPr>
              <w:jc w:val="both"/>
              <w:rPr>
                <w:sz w:val="20"/>
                <w:szCs w:val="20"/>
              </w:rPr>
            </w:pPr>
            <w:r w:rsidRPr="00805F17">
              <w:rPr>
                <w:sz w:val="20"/>
                <w:szCs w:val="20"/>
              </w:rPr>
              <w:t>AMPOC</w:t>
            </w:r>
          </w:p>
          <w:p w14:paraId="0CEE83F9" w14:textId="77777777" w:rsidR="00301001" w:rsidRPr="00805F17" w:rsidRDefault="00301001" w:rsidP="00104DBA">
            <w:pPr>
              <w:jc w:val="both"/>
              <w:rPr>
                <w:sz w:val="20"/>
                <w:szCs w:val="20"/>
              </w:rPr>
            </w:pPr>
            <w:r w:rsidRPr="00805F17">
              <w:rPr>
                <w:sz w:val="20"/>
                <w:szCs w:val="20"/>
              </w:rPr>
              <w:t>AMPOR</w:t>
            </w:r>
          </w:p>
          <w:p w14:paraId="35499397" w14:textId="77777777" w:rsidR="00301001" w:rsidRPr="00805F17" w:rsidRDefault="00301001" w:rsidP="00104DBA">
            <w:pPr>
              <w:jc w:val="both"/>
              <w:rPr>
                <w:sz w:val="20"/>
                <w:szCs w:val="20"/>
              </w:rPr>
            </w:pPr>
          </w:p>
        </w:tc>
        <w:tc>
          <w:tcPr>
            <w:tcW w:w="851" w:type="dxa"/>
          </w:tcPr>
          <w:p w14:paraId="62AFE12B" w14:textId="77777777" w:rsidR="00301001" w:rsidRPr="00805F17" w:rsidRDefault="00301001" w:rsidP="00104DBA">
            <w:pPr>
              <w:jc w:val="both"/>
              <w:rPr>
                <w:sz w:val="20"/>
                <w:szCs w:val="20"/>
              </w:rPr>
            </w:pPr>
            <w:r w:rsidRPr="00805F17">
              <w:rPr>
                <w:sz w:val="20"/>
                <w:szCs w:val="20"/>
              </w:rPr>
              <w:t xml:space="preserve">Nu </w:t>
            </w:r>
          </w:p>
        </w:tc>
        <w:tc>
          <w:tcPr>
            <w:tcW w:w="1039" w:type="dxa"/>
          </w:tcPr>
          <w:p w14:paraId="105E1C3F" w14:textId="77777777" w:rsidR="00301001" w:rsidRPr="00805F17" w:rsidRDefault="00301001" w:rsidP="00104DBA">
            <w:pPr>
              <w:jc w:val="both"/>
              <w:rPr>
                <w:sz w:val="20"/>
                <w:szCs w:val="20"/>
              </w:rPr>
            </w:pPr>
            <w:r w:rsidRPr="00805F17">
              <w:rPr>
                <w:sz w:val="20"/>
                <w:szCs w:val="20"/>
              </w:rPr>
              <w:t xml:space="preserve">Nu </w:t>
            </w:r>
          </w:p>
        </w:tc>
        <w:tc>
          <w:tcPr>
            <w:tcW w:w="1170" w:type="dxa"/>
          </w:tcPr>
          <w:p w14:paraId="056E4667" w14:textId="77777777" w:rsidR="00301001" w:rsidRPr="00805F17" w:rsidRDefault="00301001" w:rsidP="00104DBA">
            <w:pPr>
              <w:jc w:val="both"/>
              <w:rPr>
                <w:sz w:val="20"/>
                <w:szCs w:val="20"/>
              </w:rPr>
            </w:pPr>
            <w:r w:rsidRPr="00805F17">
              <w:rPr>
                <w:sz w:val="20"/>
                <w:szCs w:val="20"/>
              </w:rPr>
              <w:t>30.04.2016</w:t>
            </w:r>
          </w:p>
        </w:tc>
        <w:tc>
          <w:tcPr>
            <w:tcW w:w="4356" w:type="dxa"/>
          </w:tcPr>
          <w:p w14:paraId="728F82A8" w14:textId="77777777" w:rsidR="00301001" w:rsidRPr="00805F17" w:rsidRDefault="00924550" w:rsidP="00924550">
            <w:pPr>
              <w:jc w:val="both"/>
              <w:rPr>
                <w:sz w:val="20"/>
                <w:szCs w:val="20"/>
              </w:rPr>
            </w:pPr>
            <w:r w:rsidRPr="00805F17">
              <w:rPr>
                <w:sz w:val="20"/>
                <w:szCs w:val="20"/>
              </w:rPr>
              <w:t>Metodologia</w:t>
            </w:r>
            <w:r w:rsidR="00301001" w:rsidRPr="00805F17">
              <w:rPr>
                <w:sz w:val="20"/>
                <w:szCs w:val="20"/>
              </w:rPr>
              <w:t xml:space="preserve"> de monitorizare a indicatorilor financiari și fizici ai POC </w:t>
            </w:r>
            <w:r w:rsidRPr="00805F17">
              <w:rPr>
                <w:sz w:val="20"/>
                <w:szCs w:val="20"/>
              </w:rPr>
              <w:t>este finalizată și urmează a fi prezentată în cadrul reuniunii CM</w:t>
            </w:r>
            <w:r w:rsidR="00301001" w:rsidRPr="00805F17">
              <w:rPr>
                <w:sz w:val="20"/>
                <w:szCs w:val="20"/>
              </w:rPr>
              <w:t xml:space="preserve">. </w:t>
            </w:r>
            <w:r w:rsidRPr="00805F17">
              <w:rPr>
                <w:sz w:val="20"/>
                <w:szCs w:val="20"/>
              </w:rPr>
              <w:t>Metodologia are la</w:t>
            </w:r>
            <w:r w:rsidR="00301001" w:rsidRPr="00805F17">
              <w:rPr>
                <w:sz w:val="20"/>
                <w:szCs w:val="20"/>
              </w:rPr>
              <w:t xml:space="preserve"> baz</w:t>
            </w:r>
            <w:r w:rsidRPr="00805F17">
              <w:rPr>
                <w:sz w:val="20"/>
                <w:szCs w:val="20"/>
              </w:rPr>
              <w:t>ă</w:t>
            </w:r>
            <w:r w:rsidR="00301001" w:rsidRPr="00805F17">
              <w:rPr>
                <w:sz w:val="20"/>
                <w:szCs w:val="20"/>
              </w:rPr>
              <w:t xml:space="preserve"> Ghidul pentru indicatorii POC </w:t>
            </w:r>
            <w:proofErr w:type="spellStart"/>
            <w:r w:rsidR="00301001" w:rsidRPr="00805F17">
              <w:rPr>
                <w:sz w:val="20"/>
                <w:szCs w:val="20"/>
              </w:rPr>
              <w:t>şi</w:t>
            </w:r>
            <w:proofErr w:type="spellEnd"/>
            <w:r w:rsidR="00301001" w:rsidRPr="00805F17">
              <w:rPr>
                <w:sz w:val="20"/>
                <w:szCs w:val="20"/>
              </w:rPr>
              <w:t xml:space="preserve"> </w:t>
            </w:r>
            <w:proofErr w:type="spellStart"/>
            <w:r w:rsidR="00301001" w:rsidRPr="00805F17">
              <w:rPr>
                <w:sz w:val="20"/>
                <w:szCs w:val="20"/>
              </w:rPr>
              <w:t>Fişele</w:t>
            </w:r>
            <w:proofErr w:type="spellEnd"/>
            <w:r w:rsidR="00301001" w:rsidRPr="00805F17">
              <w:rPr>
                <w:sz w:val="20"/>
                <w:szCs w:val="20"/>
              </w:rPr>
              <w:t xml:space="preserve"> elaborate pentru fiecare indicator ca  parte a procedurilor de monitorizare.</w:t>
            </w:r>
          </w:p>
        </w:tc>
      </w:tr>
      <w:tr w:rsidR="00301001" w:rsidRPr="00805F17" w14:paraId="669FB9F6" w14:textId="77777777" w:rsidTr="00217091">
        <w:trPr>
          <w:trHeight w:val="1095"/>
        </w:trPr>
        <w:tc>
          <w:tcPr>
            <w:tcW w:w="1702" w:type="dxa"/>
            <w:vMerge/>
            <w:vAlign w:val="center"/>
          </w:tcPr>
          <w:p w14:paraId="021ECA74" w14:textId="77777777" w:rsidR="00301001" w:rsidRPr="00805F17" w:rsidRDefault="00301001" w:rsidP="00104DBA">
            <w:pPr>
              <w:jc w:val="both"/>
              <w:rPr>
                <w:sz w:val="20"/>
                <w:szCs w:val="20"/>
              </w:rPr>
            </w:pPr>
          </w:p>
        </w:tc>
        <w:tc>
          <w:tcPr>
            <w:tcW w:w="1401" w:type="dxa"/>
            <w:vMerge/>
            <w:vAlign w:val="center"/>
          </w:tcPr>
          <w:p w14:paraId="7249718B" w14:textId="77777777" w:rsidR="00301001" w:rsidRPr="00805F17" w:rsidRDefault="00301001" w:rsidP="00104DBA">
            <w:pPr>
              <w:jc w:val="both"/>
              <w:rPr>
                <w:rFonts w:eastAsia="Calibri"/>
                <w:sz w:val="20"/>
                <w:szCs w:val="20"/>
              </w:rPr>
            </w:pPr>
          </w:p>
        </w:tc>
        <w:tc>
          <w:tcPr>
            <w:tcW w:w="2520" w:type="dxa"/>
          </w:tcPr>
          <w:p w14:paraId="0695E48D" w14:textId="77777777" w:rsidR="00301001" w:rsidRPr="00805F17" w:rsidRDefault="00301001" w:rsidP="00104DBA">
            <w:pPr>
              <w:jc w:val="both"/>
              <w:rPr>
                <w:sz w:val="20"/>
                <w:szCs w:val="20"/>
              </w:rPr>
            </w:pPr>
            <w:r w:rsidRPr="00805F17">
              <w:rPr>
                <w:sz w:val="20"/>
                <w:szCs w:val="20"/>
              </w:rPr>
              <w:t>Elaborarea și aprobarea în CM a Planului de evaluare al PO care va identifica datele necesare evaluărilor, precum și aranjamentele de colectare sau accesare a datelor necesare evaluărilor de impact, altele decât cele furnizate de sistemul de monitorizare</w:t>
            </w:r>
          </w:p>
        </w:tc>
        <w:tc>
          <w:tcPr>
            <w:tcW w:w="900" w:type="dxa"/>
          </w:tcPr>
          <w:p w14:paraId="3F6DB3CA" w14:textId="77777777" w:rsidR="00301001" w:rsidRPr="00805F17" w:rsidRDefault="00301001" w:rsidP="00104DBA">
            <w:pPr>
              <w:jc w:val="both"/>
              <w:rPr>
                <w:sz w:val="18"/>
                <w:szCs w:val="18"/>
              </w:rPr>
            </w:pPr>
            <w:r w:rsidRPr="00805F17">
              <w:rPr>
                <w:sz w:val="18"/>
                <w:szCs w:val="18"/>
              </w:rPr>
              <w:t>31.12.2015</w:t>
            </w:r>
          </w:p>
        </w:tc>
        <w:tc>
          <w:tcPr>
            <w:tcW w:w="990" w:type="dxa"/>
          </w:tcPr>
          <w:p w14:paraId="6E97198E" w14:textId="77777777" w:rsidR="00301001" w:rsidRPr="00805F17" w:rsidRDefault="00301001" w:rsidP="00104DBA">
            <w:pPr>
              <w:jc w:val="both"/>
              <w:rPr>
                <w:sz w:val="20"/>
                <w:szCs w:val="20"/>
              </w:rPr>
            </w:pPr>
            <w:r w:rsidRPr="00805F17">
              <w:rPr>
                <w:sz w:val="20"/>
                <w:szCs w:val="20"/>
              </w:rPr>
              <w:t>AMPOAT</w:t>
            </w:r>
          </w:p>
          <w:p w14:paraId="35BC603C" w14:textId="77777777" w:rsidR="00301001" w:rsidRPr="00805F17" w:rsidRDefault="00301001" w:rsidP="00104DBA">
            <w:pPr>
              <w:jc w:val="both"/>
              <w:rPr>
                <w:sz w:val="20"/>
                <w:szCs w:val="20"/>
              </w:rPr>
            </w:pPr>
            <w:r w:rsidRPr="00805F17">
              <w:rPr>
                <w:sz w:val="20"/>
                <w:szCs w:val="20"/>
              </w:rPr>
              <w:t>AMPOIM</w:t>
            </w:r>
          </w:p>
          <w:p w14:paraId="16C4BD2F" w14:textId="77777777" w:rsidR="00301001" w:rsidRPr="00805F17" w:rsidRDefault="00301001" w:rsidP="00104DBA">
            <w:pPr>
              <w:jc w:val="both"/>
              <w:rPr>
                <w:sz w:val="20"/>
                <w:szCs w:val="20"/>
              </w:rPr>
            </w:pPr>
            <w:r w:rsidRPr="00805F17">
              <w:rPr>
                <w:sz w:val="20"/>
                <w:szCs w:val="20"/>
              </w:rPr>
              <w:t>AMPOCU</w:t>
            </w:r>
          </w:p>
          <w:p w14:paraId="149A7052" w14:textId="77777777" w:rsidR="00301001" w:rsidRPr="00805F17" w:rsidRDefault="00301001" w:rsidP="00104DBA">
            <w:pPr>
              <w:jc w:val="both"/>
              <w:rPr>
                <w:sz w:val="20"/>
                <w:szCs w:val="20"/>
              </w:rPr>
            </w:pPr>
            <w:r w:rsidRPr="00805F17">
              <w:rPr>
                <w:sz w:val="20"/>
                <w:szCs w:val="20"/>
              </w:rPr>
              <w:t>AMPOC</w:t>
            </w:r>
          </w:p>
          <w:p w14:paraId="03D3AEC4" w14:textId="77777777" w:rsidR="00301001" w:rsidRPr="00805F17" w:rsidRDefault="00301001" w:rsidP="00104DBA">
            <w:pPr>
              <w:jc w:val="both"/>
              <w:rPr>
                <w:sz w:val="20"/>
                <w:szCs w:val="20"/>
              </w:rPr>
            </w:pPr>
            <w:r w:rsidRPr="00805F17">
              <w:rPr>
                <w:sz w:val="20"/>
                <w:szCs w:val="20"/>
              </w:rPr>
              <w:t>AMPOCA</w:t>
            </w:r>
          </w:p>
          <w:p w14:paraId="6AE458C9" w14:textId="77777777" w:rsidR="00301001" w:rsidRPr="00805F17" w:rsidRDefault="00301001" w:rsidP="00104DBA">
            <w:pPr>
              <w:jc w:val="both"/>
              <w:rPr>
                <w:sz w:val="20"/>
                <w:szCs w:val="20"/>
              </w:rPr>
            </w:pPr>
            <w:r w:rsidRPr="00805F17">
              <w:rPr>
                <w:sz w:val="20"/>
                <w:szCs w:val="20"/>
              </w:rPr>
              <w:t>AMPOR</w:t>
            </w:r>
          </w:p>
          <w:p w14:paraId="552F1114" w14:textId="77777777" w:rsidR="00301001" w:rsidRPr="00805F17" w:rsidRDefault="00301001" w:rsidP="00104DBA">
            <w:pPr>
              <w:jc w:val="both"/>
              <w:rPr>
                <w:sz w:val="20"/>
                <w:szCs w:val="20"/>
              </w:rPr>
            </w:pPr>
          </w:p>
        </w:tc>
        <w:tc>
          <w:tcPr>
            <w:tcW w:w="851" w:type="dxa"/>
          </w:tcPr>
          <w:p w14:paraId="09AF0210" w14:textId="77777777" w:rsidR="00301001" w:rsidRPr="00805F17" w:rsidRDefault="00301001" w:rsidP="00104DBA">
            <w:pPr>
              <w:jc w:val="both"/>
              <w:rPr>
                <w:sz w:val="20"/>
                <w:szCs w:val="20"/>
              </w:rPr>
            </w:pPr>
            <w:r w:rsidRPr="00805F17">
              <w:rPr>
                <w:sz w:val="20"/>
                <w:szCs w:val="20"/>
              </w:rPr>
              <w:t xml:space="preserve">Nu </w:t>
            </w:r>
          </w:p>
        </w:tc>
        <w:tc>
          <w:tcPr>
            <w:tcW w:w="1039" w:type="dxa"/>
          </w:tcPr>
          <w:p w14:paraId="19EED277" w14:textId="77777777" w:rsidR="00301001" w:rsidRPr="00805F17" w:rsidRDefault="00301001" w:rsidP="00104DBA">
            <w:pPr>
              <w:jc w:val="both"/>
              <w:rPr>
                <w:sz w:val="20"/>
                <w:szCs w:val="20"/>
              </w:rPr>
            </w:pPr>
            <w:r w:rsidRPr="00805F17">
              <w:rPr>
                <w:sz w:val="20"/>
                <w:szCs w:val="20"/>
              </w:rPr>
              <w:t xml:space="preserve">Nu </w:t>
            </w:r>
          </w:p>
        </w:tc>
        <w:tc>
          <w:tcPr>
            <w:tcW w:w="1170" w:type="dxa"/>
          </w:tcPr>
          <w:p w14:paraId="7A0CF0F9" w14:textId="77777777" w:rsidR="00301001" w:rsidRPr="00805F17" w:rsidRDefault="00301001" w:rsidP="00104DBA">
            <w:pPr>
              <w:jc w:val="both"/>
              <w:rPr>
                <w:sz w:val="20"/>
                <w:szCs w:val="20"/>
              </w:rPr>
            </w:pPr>
            <w:r w:rsidRPr="00805F17">
              <w:rPr>
                <w:sz w:val="20"/>
                <w:szCs w:val="20"/>
              </w:rPr>
              <w:t>31.05.2016</w:t>
            </w:r>
          </w:p>
        </w:tc>
        <w:tc>
          <w:tcPr>
            <w:tcW w:w="4356" w:type="dxa"/>
          </w:tcPr>
          <w:p w14:paraId="5D85872D" w14:textId="77777777" w:rsidR="00301001" w:rsidRPr="00805F17" w:rsidRDefault="00301001" w:rsidP="00361504">
            <w:pPr>
              <w:jc w:val="both"/>
              <w:rPr>
                <w:sz w:val="20"/>
                <w:szCs w:val="20"/>
              </w:rPr>
            </w:pPr>
            <w:r w:rsidRPr="00805F17">
              <w:rPr>
                <w:sz w:val="20"/>
                <w:szCs w:val="20"/>
              </w:rPr>
              <w:t>Planul de Evaluare POC a fost prezentat în cadrul CM din iunie 2015, reuniune în cadrul căreia a fost propus ca aprobarea acestuia s</w:t>
            </w:r>
            <w:r w:rsidR="00C84310" w:rsidRPr="00805F17">
              <w:rPr>
                <w:sz w:val="20"/>
                <w:szCs w:val="20"/>
              </w:rPr>
              <w:t>ă</w:t>
            </w:r>
            <w:r w:rsidRPr="00805F17">
              <w:rPr>
                <w:sz w:val="20"/>
                <w:szCs w:val="20"/>
              </w:rPr>
              <w:t xml:space="preserve"> se facă în cadru următoarei reuniuni a CM.  Au fost primite observațiile CE asupra planului, versiunea actualizată a acestuia fiind transmisă de Unitatea Centrală de Evaluare a MFE către AM POC în vederea supunerii spre aprobare în cadrul </w:t>
            </w:r>
            <w:r w:rsidR="00C84310" w:rsidRPr="00805F17">
              <w:rPr>
                <w:sz w:val="20"/>
                <w:szCs w:val="20"/>
              </w:rPr>
              <w:t xml:space="preserve">primei </w:t>
            </w:r>
            <w:r w:rsidRPr="00805F17">
              <w:rPr>
                <w:sz w:val="20"/>
                <w:szCs w:val="20"/>
              </w:rPr>
              <w:t>reuniuni</w:t>
            </w:r>
            <w:r w:rsidR="00C84310" w:rsidRPr="00805F17">
              <w:rPr>
                <w:sz w:val="20"/>
                <w:szCs w:val="20"/>
              </w:rPr>
              <w:t xml:space="preserve"> a CM POC din anul 2016</w:t>
            </w:r>
            <w:r w:rsidRPr="00805F17">
              <w:rPr>
                <w:sz w:val="20"/>
                <w:szCs w:val="20"/>
              </w:rPr>
              <w:t xml:space="preserve">. La invitația Unității de Evaluare a DG </w:t>
            </w:r>
            <w:proofErr w:type="spellStart"/>
            <w:r w:rsidRPr="00805F17">
              <w:rPr>
                <w:sz w:val="20"/>
                <w:szCs w:val="20"/>
              </w:rPr>
              <w:t>Regio</w:t>
            </w:r>
            <w:proofErr w:type="spellEnd"/>
            <w:r w:rsidRPr="00805F17">
              <w:rPr>
                <w:sz w:val="20"/>
                <w:szCs w:val="20"/>
              </w:rPr>
              <w:t xml:space="preserve">, planul de evaluare </w:t>
            </w:r>
            <w:r w:rsidRPr="00805F17">
              <w:rPr>
                <w:sz w:val="20"/>
                <w:szCs w:val="20"/>
              </w:rPr>
              <w:lastRenderedPageBreak/>
              <w:t xml:space="preserve">a POC a fost prezentat în luna noiembrie </w:t>
            </w:r>
            <w:r w:rsidR="00361504" w:rsidRPr="00805F17">
              <w:rPr>
                <w:sz w:val="20"/>
                <w:szCs w:val="20"/>
              </w:rPr>
              <w:t>2015</w:t>
            </w:r>
            <w:r w:rsidRPr="00805F17">
              <w:rPr>
                <w:sz w:val="20"/>
                <w:szCs w:val="20"/>
              </w:rPr>
              <w:t xml:space="preserve"> la reuniunea Rețelei de evaluare la care participă responsabilii de evaluare din cadrul tuturor statelor membre.</w:t>
            </w:r>
          </w:p>
        </w:tc>
      </w:tr>
    </w:tbl>
    <w:p w14:paraId="18AE12CC" w14:textId="77777777" w:rsidR="00301001" w:rsidRPr="00805F17" w:rsidRDefault="00301001" w:rsidP="00EE347B">
      <w:pPr>
        <w:jc w:val="both"/>
      </w:pPr>
    </w:p>
    <w:p w14:paraId="6913DC52" w14:textId="77777777" w:rsidR="00301001" w:rsidRPr="00805F17" w:rsidRDefault="00301001">
      <w:r w:rsidRPr="00805F17">
        <w:br w:type="page"/>
      </w:r>
    </w:p>
    <w:p w14:paraId="39F8292E" w14:textId="77777777" w:rsidR="00301001" w:rsidRPr="00805F17" w:rsidRDefault="00301001" w:rsidP="00EE347B">
      <w:pPr>
        <w:jc w:val="both"/>
        <w:rPr>
          <w:b/>
          <w:bCs/>
        </w:rPr>
      </w:pPr>
      <w:r w:rsidRPr="00805F17">
        <w:rPr>
          <w:b/>
          <w:bCs/>
        </w:rPr>
        <w:lastRenderedPageBreak/>
        <w:t xml:space="preserve">Tabelul 15: </w:t>
      </w:r>
      <w:proofErr w:type="spellStart"/>
      <w:r w:rsidRPr="00805F17">
        <w:rPr>
          <w:b/>
          <w:bCs/>
        </w:rPr>
        <w:t>Acţiunile</w:t>
      </w:r>
      <w:proofErr w:type="spellEnd"/>
      <w:r w:rsidRPr="00805F17">
        <w:rPr>
          <w:b/>
          <w:bCs/>
        </w:rPr>
        <w:t xml:space="preserve"> întreprinse pentru îndeplinirea </w:t>
      </w:r>
      <w:proofErr w:type="spellStart"/>
      <w:r w:rsidRPr="00805F17">
        <w:rPr>
          <w:b/>
          <w:bCs/>
        </w:rPr>
        <w:t>condiţionalităţilor</w:t>
      </w:r>
      <w:proofErr w:type="spellEnd"/>
      <w:r w:rsidRPr="00805F17">
        <w:rPr>
          <w:b/>
          <w:bCs/>
        </w:rPr>
        <w:t xml:space="preserve"> ex-ante tematice aplicabile</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1458"/>
        <w:gridCol w:w="1980"/>
        <w:gridCol w:w="1080"/>
        <w:gridCol w:w="1080"/>
        <w:gridCol w:w="1260"/>
        <w:gridCol w:w="990"/>
        <w:gridCol w:w="1260"/>
        <w:gridCol w:w="4798"/>
      </w:tblGrid>
      <w:tr w:rsidR="00301001" w:rsidRPr="00805F17" w14:paraId="477FF187" w14:textId="77777777" w:rsidTr="00217091">
        <w:trPr>
          <w:tblHeader/>
          <w:jc w:val="center"/>
        </w:trPr>
        <w:tc>
          <w:tcPr>
            <w:tcW w:w="1687" w:type="dxa"/>
            <w:shd w:val="clear" w:color="auto" w:fill="DEEAF6" w:themeFill="accent1" w:themeFillTint="33"/>
            <w:vAlign w:val="center"/>
          </w:tcPr>
          <w:p w14:paraId="00509910" w14:textId="77777777" w:rsidR="00301001" w:rsidRPr="00805F17" w:rsidRDefault="00301001" w:rsidP="00104DBA">
            <w:pPr>
              <w:spacing w:after="0" w:line="240" w:lineRule="auto"/>
              <w:jc w:val="center"/>
              <w:rPr>
                <w:b/>
                <w:sz w:val="18"/>
                <w:szCs w:val="18"/>
              </w:rPr>
            </w:pPr>
            <w:r w:rsidRPr="00805F17">
              <w:rPr>
                <w:b/>
                <w:sz w:val="18"/>
                <w:szCs w:val="18"/>
              </w:rPr>
              <w:t>Condiționalitatea ex-ante aplicabilă la nivel național</w:t>
            </w:r>
          </w:p>
        </w:tc>
        <w:tc>
          <w:tcPr>
            <w:tcW w:w="1458" w:type="dxa"/>
            <w:shd w:val="clear" w:color="auto" w:fill="DEEAF6" w:themeFill="accent1" w:themeFillTint="33"/>
            <w:vAlign w:val="center"/>
          </w:tcPr>
          <w:p w14:paraId="2F0CBC00" w14:textId="77777777" w:rsidR="00301001" w:rsidRPr="00805F17" w:rsidRDefault="00301001" w:rsidP="00104DBA">
            <w:pPr>
              <w:autoSpaceDE w:val="0"/>
              <w:autoSpaceDN w:val="0"/>
              <w:adjustRightInd w:val="0"/>
              <w:spacing w:after="0" w:line="240" w:lineRule="auto"/>
              <w:jc w:val="center"/>
              <w:rPr>
                <w:b/>
                <w:sz w:val="18"/>
                <w:szCs w:val="18"/>
              </w:rPr>
            </w:pPr>
            <w:r w:rsidRPr="00805F17">
              <w:rPr>
                <w:b/>
                <w:sz w:val="18"/>
                <w:szCs w:val="18"/>
              </w:rPr>
              <w:t>Criterii neîndeplinite</w:t>
            </w:r>
          </w:p>
        </w:tc>
        <w:tc>
          <w:tcPr>
            <w:tcW w:w="1980" w:type="dxa"/>
            <w:shd w:val="clear" w:color="auto" w:fill="DEEAF6" w:themeFill="accent1" w:themeFillTint="33"/>
            <w:vAlign w:val="center"/>
          </w:tcPr>
          <w:p w14:paraId="169526E4" w14:textId="77777777" w:rsidR="00301001" w:rsidRPr="00805F17" w:rsidRDefault="00301001" w:rsidP="00104DBA">
            <w:pPr>
              <w:spacing w:after="0" w:line="240" w:lineRule="auto"/>
              <w:jc w:val="center"/>
              <w:rPr>
                <w:b/>
                <w:sz w:val="18"/>
                <w:szCs w:val="18"/>
              </w:rPr>
            </w:pPr>
            <w:r w:rsidRPr="00805F17">
              <w:rPr>
                <w:b/>
                <w:sz w:val="18"/>
                <w:szCs w:val="18"/>
              </w:rPr>
              <w:t>Acțiuni întreprinse</w:t>
            </w:r>
          </w:p>
          <w:p w14:paraId="7301C75A" w14:textId="77777777" w:rsidR="00301001" w:rsidRPr="00805F17" w:rsidRDefault="00301001" w:rsidP="00104DBA">
            <w:pPr>
              <w:spacing w:after="0" w:line="240" w:lineRule="auto"/>
              <w:jc w:val="center"/>
              <w:rPr>
                <w:b/>
                <w:sz w:val="18"/>
                <w:szCs w:val="18"/>
              </w:rPr>
            </w:pPr>
          </w:p>
        </w:tc>
        <w:tc>
          <w:tcPr>
            <w:tcW w:w="1080" w:type="dxa"/>
            <w:shd w:val="clear" w:color="auto" w:fill="DEEAF6" w:themeFill="accent1" w:themeFillTint="33"/>
            <w:vAlign w:val="center"/>
          </w:tcPr>
          <w:p w14:paraId="2649AF53" w14:textId="77777777" w:rsidR="00301001" w:rsidRPr="00805F17" w:rsidRDefault="00301001" w:rsidP="00104DBA">
            <w:pPr>
              <w:spacing w:after="0" w:line="240" w:lineRule="auto"/>
              <w:jc w:val="center"/>
              <w:rPr>
                <w:b/>
                <w:sz w:val="18"/>
                <w:szCs w:val="18"/>
              </w:rPr>
            </w:pPr>
            <w:r w:rsidRPr="00805F17">
              <w:rPr>
                <w:b/>
                <w:sz w:val="18"/>
                <w:szCs w:val="18"/>
              </w:rPr>
              <w:t>Termen limită (data)</w:t>
            </w:r>
          </w:p>
        </w:tc>
        <w:tc>
          <w:tcPr>
            <w:tcW w:w="1080" w:type="dxa"/>
            <w:shd w:val="clear" w:color="auto" w:fill="DEEAF6" w:themeFill="accent1" w:themeFillTint="33"/>
            <w:vAlign w:val="center"/>
          </w:tcPr>
          <w:p w14:paraId="73D7BEB8" w14:textId="77777777" w:rsidR="00301001" w:rsidRPr="00805F17" w:rsidRDefault="00301001" w:rsidP="00104DBA">
            <w:pPr>
              <w:spacing w:after="0" w:line="240" w:lineRule="auto"/>
              <w:jc w:val="center"/>
              <w:rPr>
                <w:b/>
                <w:sz w:val="18"/>
                <w:szCs w:val="18"/>
              </w:rPr>
            </w:pPr>
            <w:r w:rsidRPr="00805F17">
              <w:rPr>
                <w:b/>
                <w:sz w:val="18"/>
                <w:szCs w:val="18"/>
              </w:rPr>
              <w:t>Organism responsabil</w:t>
            </w:r>
          </w:p>
          <w:p w14:paraId="36BC8232" w14:textId="77777777" w:rsidR="00301001" w:rsidRPr="00805F17" w:rsidRDefault="00301001" w:rsidP="00104DBA">
            <w:pPr>
              <w:spacing w:after="0" w:line="240" w:lineRule="auto"/>
              <w:jc w:val="center"/>
              <w:rPr>
                <w:b/>
                <w:sz w:val="18"/>
                <w:szCs w:val="18"/>
              </w:rPr>
            </w:pPr>
          </w:p>
        </w:tc>
        <w:tc>
          <w:tcPr>
            <w:tcW w:w="1260" w:type="dxa"/>
            <w:shd w:val="clear" w:color="auto" w:fill="DEEAF6" w:themeFill="accent1" w:themeFillTint="33"/>
            <w:vAlign w:val="center"/>
          </w:tcPr>
          <w:p w14:paraId="78DB7A9F" w14:textId="77777777" w:rsidR="00301001" w:rsidRPr="00805F17" w:rsidRDefault="00301001" w:rsidP="00104DBA">
            <w:pPr>
              <w:spacing w:after="0" w:line="240" w:lineRule="auto"/>
              <w:jc w:val="center"/>
              <w:rPr>
                <w:b/>
                <w:sz w:val="18"/>
                <w:szCs w:val="18"/>
              </w:rPr>
            </w:pPr>
            <w:r w:rsidRPr="00805F17">
              <w:rPr>
                <w:b/>
                <w:sz w:val="18"/>
                <w:szCs w:val="18"/>
              </w:rPr>
              <w:t>Acțiune încheiată până la termenul limită (da/nu)</w:t>
            </w:r>
          </w:p>
        </w:tc>
        <w:tc>
          <w:tcPr>
            <w:tcW w:w="990" w:type="dxa"/>
            <w:shd w:val="clear" w:color="auto" w:fill="DEEAF6" w:themeFill="accent1" w:themeFillTint="33"/>
            <w:vAlign w:val="center"/>
          </w:tcPr>
          <w:p w14:paraId="16FC2A63" w14:textId="77777777" w:rsidR="00301001" w:rsidRPr="00805F17" w:rsidRDefault="00301001" w:rsidP="00104DBA">
            <w:pPr>
              <w:spacing w:after="0" w:line="240" w:lineRule="auto"/>
              <w:jc w:val="center"/>
              <w:rPr>
                <w:b/>
                <w:sz w:val="18"/>
                <w:szCs w:val="18"/>
              </w:rPr>
            </w:pPr>
            <w:r w:rsidRPr="00805F17">
              <w:rPr>
                <w:b/>
                <w:sz w:val="18"/>
                <w:szCs w:val="18"/>
              </w:rPr>
              <w:t>Criterii îndeplinite (da/nu)</w:t>
            </w:r>
          </w:p>
        </w:tc>
        <w:tc>
          <w:tcPr>
            <w:tcW w:w="1260" w:type="dxa"/>
            <w:shd w:val="clear" w:color="auto" w:fill="DEEAF6" w:themeFill="accent1" w:themeFillTint="33"/>
            <w:vAlign w:val="center"/>
          </w:tcPr>
          <w:p w14:paraId="62F2DEEC" w14:textId="77777777" w:rsidR="00301001" w:rsidRPr="00805F17" w:rsidRDefault="00301001" w:rsidP="00104DBA">
            <w:pPr>
              <w:spacing w:after="0" w:line="240" w:lineRule="auto"/>
              <w:jc w:val="center"/>
              <w:rPr>
                <w:b/>
                <w:sz w:val="18"/>
                <w:szCs w:val="18"/>
              </w:rPr>
            </w:pPr>
            <w:r w:rsidRPr="00805F17">
              <w:rPr>
                <w:b/>
                <w:sz w:val="18"/>
                <w:szCs w:val="18"/>
              </w:rPr>
              <w:t>Data preconizată pentru implementarea deplină a celorlalte acțiuni, după caz</w:t>
            </w:r>
          </w:p>
        </w:tc>
        <w:tc>
          <w:tcPr>
            <w:tcW w:w="4798" w:type="dxa"/>
            <w:shd w:val="clear" w:color="auto" w:fill="DEEAF6" w:themeFill="accent1" w:themeFillTint="33"/>
            <w:vAlign w:val="center"/>
          </w:tcPr>
          <w:p w14:paraId="1A5EDE1A" w14:textId="77777777" w:rsidR="00301001" w:rsidRPr="00805F17" w:rsidRDefault="00301001" w:rsidP="00104DBA">
            <w:pPr>
              <w:spacing w:after="0" w:line="240" w:lineRule="auto"/>
              <w:jc w:val="center"/>
              <w:rPr>
                <w:b/>
                <w:sz w:val="18"/>
                <w:szCs w:val="18"/>
              </w:rPr>
            </w:pPr>
            <w:r w:rsidRPr="00805F17">
              <w:rPr>
                <w:b/>
                <w:sz w:val="18"/>
                <w:szCs w:val="18"/>
              </w:rPr>
              <w:t>Comentariu (pentru fiecare acțiune)</w:t>
            </w:r>
          </w:p>
          <w:p w14:paraId="447B412B" w14:textId="77777777" w:rsidR="00301001" w:rsidRPr="00805F17" w:rsidRDefault="00301001" w:rsidP="00104DBA">
            <w:pPr>
              <w:spacing w:after="0" w:line="240" w:lineRule="auto"/>
              <w:jc w:val="center"/>
              <w:rPr>
                <w:b/>
                <w:sz w:val="18"/>
                <w:szCs w:val="18"/>
              </w:rPr>
            </w:pPr>
          </w:p>
        </w:tc>
      </w:tr>
      <w:tr w:rsidR="00301001" w:rsidRPr="00805F17" w14:paraId="0DE6FEDC" w14:textId="77777777" w:rsidTr="00217091">
        <w:trPr>
          <w:jc w:val="center"/>
        </w:trPr>
        <w:tc>
          <w:tcPr>
            <w:tcW w:w="1687" w:type="dxa"/>
            <w:vMerge w:val="restart"/>
            <w:shd w:val="clear" w:color="auto" w:fill="auto"/>
            <w:vAlign w:val="center"/>
          </w:tcPr>
          <w:p w14:paraId="126198E5" w14:textId="77777777" w:rsidR="00301001" w:rsidRPr="00805F17" w:rsidRDefault="00301001" w:rsidP="00E9149C">
            <w:pPr>
              <w:pStyle w:val="ListParagraph"/>
              <w:numPr>
                <w:ilvl w:val="1"/>
                <w:numId w:val="5"/>
              </w:numPr>
              <w:spacing w:after="0" w:line="240" w:lineRule="auto"/>
              <w:ind w:left="0" w:firstLine="0"/>
              <w:contextualSpacing w:val="0"/>
              <w:rPr>
                <w:sz w:val="18"/>
                <w:szCs w:val="18"/>
              </w:rPr>
            </w:pPr>
            <w:r w:rsidRPr="00805F17">
              <w:rPr>
                <w:b/>
                <w:sz w:val="18"/>
                <w:szCs w:val="18"/>
              </w:rPr>
              <w:t xml:space="preserve"> Cercetare și inovare</w:t>
            </w:r>
            <w:r w:rsidRPr="00805F17">
              <w:rPr>
                <w:sz w:val="18"/>
                <w:szCs w:val="18"/>
              </w:rPr>
              <w:t>: Existența unei strategii naționale sau regionale de specializare inteligentă, în conformitate cu programul național de reformă, care să echilibreze cheltuielile private cu cercetarea și inovarea și care să fie conformă cu caracteristicile sistemelor naționale sau regionale eficiente în domeniul cercetării și al inovării.</w:t>
            </w:r>
          </w:p>
          <w:p w14:paraId="45333C4B" w14:textId="77777777" w:rsidR="00301001" w:rsidRPr="00805F17" w:rsidRDefault="00301001" w:rsidP="00104DBA">
            <w:pPr>
              <w:pStyle w:val="ListParagraph"/>
              <w:ind w:left="0"/>
              <w:contextualSpacing w:val="0"/>
              <w:rPr>
                <w:b/>
                <w:sz w:val="18"/>
                <w:szCs w:val="18"/>
              </w:rPr>
            </w:pPr>
          </w:p>
        </w:tc>
        <w:tc>
          <w:tcPr>
            <w:tcW w:w="1458" w:type="dxa"/>
            <w:vMerge w:val="restart"/>
            <w:shd w:val="clear" w:color="auto" w:fill="auto"/>
            <w:vAlign w:val="center"/>
          </w:tcPr>
          <w:p w14:paraId="599CDE70" w14:textId="77777777" w:rsidR="00301001" w:rsidRPr="00805F17" w:rsidRDefault="00301001" w:rsidP="00104DBA">
            <w:pPr>
              <w:spacing w:after="0" w:line="240" w:lineRule="auto"/>
              <w:rPr>
                <w:rFonts w:eastAsia="Calibri"/>
                <w:sz w:val="18"/>
                <w:szCs w:val="18"/>
              </w:rPr>
            </w:pPr>
            <w:r w:rsidRPr="00805F17">
              <w:rPr>
                <w:rFonts w:eastAsia="Calibri"/>
                <w:sz w:val="18"/>
                <w:szCs w:val="18"/>
              </w:rPr>
              <w:t>4. Implementarea unei strategii naționale sau regionale de specializare inteligentă care: conține un mecanism de monitorizare.</w:t>
            </w:r>
          </w:p>
          <w:p w14:paraId="720E5CAE" w14:textId="77777777" w:rsidR="00301001" w:rsidRPr="00805F17" w:rsidRDefault="00301001" w:rsidP="00104DBA">
            <w:pPr>
              <w:spacing w:after="0" w:line="240" w:lineRule="auto"/>
              <w:rPr>
                <w:b/>
                <w:sz w:val="18"/>
                <w:szCs w:val="18"/>
              </w:rPr>
            </w:pPr>
          </w:p>
        </w:tc>
        <w:tc>
          <w:tcPr>
            <w:tcW w:w="1980" w:type="dxa"/>
            <w:shd w:val="clear" w:color="auto" w:fill="auto"/>
          </w:tcPr>
          <w:p w14:paraId="2C0671ED" w14:textId="77777777" w:rsidR="00301001" w:rsidRPr="00805F17" w:rsidRDefault="00301001" w:rsidP="00104DBA">
            <w:pPr>
              <w:spacing w:after="0" w:line="240" w:lineRule="auto"/>
              <w:rPr>
                <w:rFonts w:eastAsia="Calibri"/>
                <w:sz w:val="18"/>
                <w:szCs w:val="18"/>
              </w:rPr>
            </w:pPr>
            <w:r w:rsidRPr="00805F17">
              <w:rPr>
                <w:rFonts w:eastAsia="Calibri"/>
                <w:sz w:val="18"/>
                <w:szCs w:val="18"/>
              </w:rPr>
              <w:t>1. Mecanismul de orientare strategică propusă de SNCDI este operațional, și este format din:</w:t>
            </w:r>
          </w:p>
          <w:p w14:paraId="0E4D6E89" w14:textId="77777777" w:rsidR="00301001" w:rsidRPr="00805F17" w:rsidRDefault="00301001" w:rsidP="00104DBA">
            <w:pPr>
              <w:spacing w:after="0" w:line="240" w:lineRule="auto"/>
              <w:rPr>
                <w:rFonts w:eastAsia="Calibri"/>
                <w:sz w:val="18"/>
                <w:szCs w:val="18"/>
              </w:rPr>
            </w:pPr>
            <w:r w:rsidRPr="00805F17">
              <w:rPr>
                <w:rFonts w:eastAsia="Calibri"/>
                <w:sz w:val="18"/>
                <w:szCs w:val="18"/>
              </w:rPr>
              <w:t>a)Organism desemnat (de exemplu, CNPSTI) responsabil cu coordonarea și facilitarea dezvoltării și punerii în aplicare a RIS3 în țară și în regiuni, asigurând participarea activă a părților interesate: afaceri, cercetare, societatea civilă, administrația;</w:t>
            </w:r>
          </w:p>
          <w:p w14:paraId="4B9644A7" w14:textId="77777777" w:rsidR="00301001" w:rsidRPr="00805F17" w:rsidRDefault="00301001" w:rsidP="00104DBA">
            <w:pPr>
              <w:spacing w:after="0" w:line="240" w:lineRule="auto"/>
              <w:rPr>
                <w:rFonts w:eastAsia="Calibri"/>
                <w:sz w:val="18"/>
                <w:szCs w:val="18"/>
              </w:rPr>
            </w:pPr>
            <w:r w:rsidRPr="00805F17">
              <w:rPr>
                <w:rFonts w:eastAsia="Calibri"/>
                <w:sz w:val="18"/>
                <w:szCs w:val="18"/>
              </w:rPr>
              <w:t xml:space="preserve">b)Cadru sistematic de colectare de date (observator economic, registru central de bune practici, instrumente analitice calitative și cantitative), pentru integrare și analiză, pentru a ajuta la adoptarea unor decizii mai bine fundamentate; acesta descrie modul în care  rezultatele monitorizării </w:t>
            </w:r>
            <w:r w:rsidRPr="00805F17">
              <w:rPr>
                <w:rFonts w:eastAsia="Calibri"/>
                <w:sz w:val="18"/>
                <w:szCs w:val="18"/>
              </w:rPr>
              <w:lastRenderedPageBreak/>
              <w:t>vor fi luate în considerare (de exemplu, metoda de evaluare de parcurs);</w:t>
            </w:r>
          </w:p>
        </w:tc>
        <w:tc>
          <w:tcPr>
            <w:tcW w:w="1080" w:type="dxa"/>
            <w:shd w:val="clear" w:color="auto" w:fill="auto"/>
          </w:tcPr>
          <w:p w14:paraId="5ED48E10" w14:textId="77777777" w:rsidR="00301001" w:rsidRPr="00805F17" w:rsidRDefault="00301001" w:rsidP="00104DBA">
            <w:pPr>
              <w:spacing w:after="0" w:line="240" w:lineRule="auto"/>
              <w:rPr>
                <w:rFonts w:eastAsia="Calibri"/>
                <w:sz w:val="18"/>
                <w:szCs w:val="18"/>
              </w:rPr>
            </w:pPr>
            <w:r w:rsidRPr="00805F17">
              <w:rPr>
                <w:rFonts w:eastAsia="Calibri"/>
                <w:sz w:val="18"/>
                <w:szCs w:val="18"/>
              </w:rPr>
              <w:lastRenderedPageBreak/>
              <w:t>30.09.2015</w:t>
            </w:r>
          </w:p>
        </w:tc>
        <w:tc>
          <w:tcPr>
            <w:tcW w:w="1080" w:type="dxa"/>
            <w:shd w:val="clear" w:color="auto" w:fill="auto"/>
          </w:tcPr>
          <w:p w14:paraId="1B5ADC06" w14:textId="77777777" w:rsidR="00301001" w:rsidRPr="00805F17" w:rsidRDefault="00301001" w:rsidP="00104DBA">
            <w:pPr>
              <w:spacing w:after="0" w:line="240" w:lineRule="auto"/>
              <w:rPr>
                <w:rFonts w:eastAsia="Calibri"/>
                <w:sz w:val="18"/>
                <w:szCs w:val="18"/>
              </w:rPr>
            </w:pPr>
            <w:r w:rsidRPr="00805F17">
              <w:rPr>
                <w:rFonts w:eastAsia="Calibri"/>
                <w:sz w:val="18"/>
                <w:szCs w:val="18"/>
              </w:rPr>
              <w:t>MENCS - ANCSI</w:t>
            </w:r>
          </w:p>
        </w:tc>
        <w:tc>
          <w:tcPr>
            <w:tcW w:w="1260" w:type="dxa"/>
            <w:shd w:val="clear" w:color="auto" w:fill="auto"/>
          </w:tcPr>
          <w:p w14:paraId="07B78E5A" w14:textId="77777777" w:rsidR="00301001" w:rsidRPr="00805F17" w:rsidRDefault="00301001" w:rsidP="00104DBA">
            <w:pPr>
              <w:spacing w:after="0" w:line="240" w:lineRule="auto"/>
              <w:rPr>
                <w:rFonts w:eastAsia="Calibri"/>
                <w:sz w:val="18"/>
                <w:szCs w:val="18"/>
              </w:rPr>
            </w:pPr>
            <w:r w:rsidRPr="00805F17">
              <w:rPr>
                <w:rFonts w:eastAsia="Calibri"/>
                <w:sz w:val="18"/>
                <w:szCs w:val="18"/>
              </w:rPr>
              <w:t xml:space="preserve">Nu </w:t>
            </w:r>
          </w:p>
        </w:tc>
        <w:tc>
          <w:tcPr>
            <w:tcW w:w="990" w:type="dxa"/>
            <w:shd w:val="clear" w:color="auto" w:fill="auto"/>
          </w:tcPr>
          <w:p w14:paraId="27DCC0B4" w14:textId="77777777" w:rsidR="00301001" w:rsidRPr="00805F17" w:rsidRDefault="00301001" w:rsidP="00104DBA">
            <w:pPr>
              <w:spacing w:after="0" w:line="240" w:lineRule="auto"/>
              <w:rPr>
                <w:rFonts w:eastAsia="Calibri"/>
                <w:sz w:val="18"/>
                <w:szCs w:val="18"/>
              </w:rPr>
            </w:pPr>
            <w:r w:rsidRPr="00805F17">
              <w:rPr>
                <w:rFonts w:eastAsia="Calibri"/>
                <w:sz w:val="18"/>
                <w:szCs w:val="18"/>
              </w:rPr>
              <w:t xml:space="preserve">Nu </w:t>
            </w:r>
          </w:p>
        </w:tc>
        <w:tc>
          <w:tcPr>
            <w:tcW w:w="1260" w:type="dxa"/>
            <w:shd w:val="clear" w:color="auto" w:fill="auto"/>
          </w:tcPr>
          <w:p w14:paraId="5AD98118" w14:textId="77777777" w:rsidR="00301001" w:rsidRPr="00805F17" w:rsidRDefault="00301001" w:rsidP="00104DBA">
            <w:pPr>
              <w:spacing w:after="0" w:line="240" w:lineRule="auto"/>
              <w:rPr>
                <w:rFonts w:eastAsia="Calibri"/>
                <w:sz w:val="18"/>
                <w:szCs w:val="18"/>
              </w:rPr>
            </w:pPr>
            <w:r w:rsidRPr="00805F17">
              <w:rPr>
                <w:rFonts w:eastAsia="Calibri"/>
                <w:sz w:val="18"/>
                <w:szCs w:val="18"/>
              </w:rPr>
              <w:t>30.10.2016</w:t>
            </w:r>
          </w:p>
        </w:tc>
        <w:tc>
          <w:tcPr>
            <w:tcW w:w="4798" w:type="dxa"/>
            <w:shd w:val="clear" w:color="auto" w:fill="auto"/>
            <w:vAlign w:val="center"/>
          </w:tcPr>
          <w:p w14:paraId="653A6F66" w14:textId="77777777" w:rsidR="00301001" w:rsidRPr="00805F17" w:rsidRDefault="00301001" w:rsidP="00E9149C">
            <w:pPr>
              <w:pStyle w:val="ListParagraph"/>
              <w:numPr>
                <w:ilvl w:val="0"/>
                <w:numId w:val="8"/>
              </w:numPr>
              <w:tabs>
                <w:tab w:val="left" w:pos="318"/>
              </w:tabs>
              <w:spacing w:after="0" w:line="240" w:lineRule="auto"/>
              <w:contextualSpacing w:val="0"/>
              <w:jc w:val="both"/>
              <w:rPr>
                <w:rFonts w:eastAsia="Calibri"/>
                <w:sz w:val="18"/>
                <w:szCs w:val="18"/>
              </w:rPr>
            </w:pPr>
            <w:r w:rsidRPr="00805F17">
              <w:rPr>
                <w:rFonts w:eastAsia="Calibri"/>
                <w:sz w:val="18"/>
                <w:szCs w:val="18"/>
              </w:rPr>
              <w:t xml:space="preserve">ANCSI a decis crearea Consiliului Național pentru Inovare și </w:t>
            </w:r>
            <w:proofErr w:type="spellStart"/>
            <w:r w:rsidRPr="00805F17">
              <w:rPr>
                <w:rFonts w:eastAsia="Calibri"/>
                <w:sz w:val="18"/>
                <w:szCs w:val="18"/>
              </w:rPr>
              <w:t>Antreprenoriat</w:t>
            </w:r>
            <w:proofErr w:type="spellEnd"/>
            <w:r w:rsidRPr="00805F17">
              <w:rPr>
                <w:rFonts w:eastAsia="Calibri"/>
                <w:sz w:val="18"/>
                <w:szCs w:val="18"/>
              </w:rPr>
              <w:t xml:space="preserve"> (CNIA) organism consultativ desemnat ca responsabil pentru evaluarea implementării SNCDI componenta RIS3 (scrisoarea MENCS nr. 9197/13.04.2016).</w:t>
            </w:r>
          </w:p>
          <w:p w14:paraId="0DD09BA9" w14:textId="77777777" w:rsidR="00301001" w:rsidRPr="00805F17" w:rsidRDefault="00301001" w:rsidP="00104DBA">
            <w:pPr>
              <w:tabs>
                <w:tab w:val="left" w:pos="176"/>
              </w:tabs>
              <w:spacing w:after="0" w:line="240" w:lineRule="auto"/>
              <w:jc w:val="both"/>
              <w:rPr>
                <w:rFonts w:eastAsia="Calibri"/>
                <w:sz w:val="18"/>
                <w:szCs w:val="18"/>
              </w:rPr>
            </w:pPr>
          </w:p>
          <w:p w14:paraId="16F062B0" w14:textId="77777777" w:rsidR="00301001" w:rsidRPr="00805F17" w:rsidRDefault="00301001" w:rsidP="00E9149C">
            <w:pPr>
              <w:pStyle w:val="ListParagraph"/>
              <w:numPr>
                <w:ilvl w:val="0"/>
                <w:numId w:val="8"/>
              </w:numPr>
              <w:tabs>
                <w:tab w:val="left" w:pos="176"/>
              </w:tabs>
              <w:spacing w:after="0" w:line="240" w:lineRule="auto"/>
              <w:contextualSpacing w:val="0"/>
              <w:jc w:val="both"/>
              <w:rPr>
                <w:rFonts w:eastAsia="Calibri"/>
                <w:sz w:val="18"/>
                <w:szCs w:val="18"/>
              </w:rPr>
            </w:pPr>
            <w:r w:rsidRPr="00805F17">
              <w:rPr>
                <w:rFonts w:eastAsia="Calibri"/>
                <w:sz w:val="18"/>
                <w:szCs w:val="18"/>
              </w:rPr>
              <w:t>Prin Asistență tehnică JASPERS a fost stabilit mecanismul de monitorizare și evaluare a SNCDI, care include și mecanismul de orientare strategică.</w:t>
            </w:r>
          </w:p>
          <w:p w14:paraId="1F06A792" w14:textId="77777777" w:rsidR="00301001" w:rsidRPr="00805F17" w:rsidRDefault="00301001" w:rsidP="00104DBA">
            <w:pPr>
              <w:pStyle w:val="ListParagraph"/>
              <w:contextualSpacing w:val="0"/>
              <w:rPr>
                <w:rFonts w:eastAsia="Calibri"/>
                <w:sz w:val="18"/>
                <w:szCs w:val="18"/>
              </w:rPr>
            </w:pPr>
          </w:p>
          <w:p w14:paraId="5D575744" w14:textId="77777777" w:rsidR="00301001" w:rsidRPr="00805F17" w:rsidRDefault="00301001" w:rsidP="00104DBA">
            <w:pPr>
              <w:pStyle w:val="ListParagraph"/>
              <w:tabs>
                <w:tab w:val="left" w:pos="176"/>
              </w:tabs>
              <w:ind w:left="394"/>
              <w:contextualSpacing w:val="0"/>
              <w:jc w:val="both"/>
              <w:rPr>
                <w:rFonts w:eastAsia="Calibri"/>
                <w:sz w:val="18"/>
                <w:szCs w:val="18"/>
              </w:rPr>
            </w:pPr>
            <w:r w:rsidRPr="00805F17">
              <w:rPr>
                <w:rFonts w:eastAsia="Calibri"/>
                <w:sz w:val="18"/>
                <w:szCs w:val="18"/>
              </w:rPr>
              <w:t xml:space="preserve">Printr-un proiect finanțat prin POCA (semnare contract de </w:t>
            </w:r>
            <w:proofErr w:type="spellStart"/>
            <w:r w:rsidRPr="00805F17">
              <w:rPr>
                <w:rFonts w:eastAsia="Calibri"/>
                <w:sz w:val="18"/>
                <w:szCs w:val="18"/>
              </w:rPr>
              <w:t>finantare</w:t>
            </w:r>
            <w:proofErr w:type="spellEnd"/>
            <w:r w:rsidRPr="00805F17">
              <w:rPr>
                <w:rFonts w:eastAsia="Calibri"/>
                <w:sz w:val="18"/>
                <w:szCs w:val="18"/>
              </w:rPr>
              <w:t xml:space="preserve"> – mai 2016) va fi proiectat cadrul sistematic de colectare date (inclusiv observatoare), prin definirea de metodologii, metode, instrumente, indicatori de monitorizare și evaluare.</w:t>
            </w:r>
          </w:p>
          <w:p w14:paraId="7ABBB3A0" w14:textId="77777777" w:rsidR="00301001" w:rsidRPr="00805F17" w:rsidRDefault="00301001" w:rsidP="00104DBA">
            <w:pPr>
              <w:spacing w:after="0" w:line="240" w:lineRule="auto"/>
              <w:jc w:val="center"/>
              <w:rPr>
                <w:b/>
                <w:sz w:val="18"/>
                <w:szCs w:val="18"/>
              </w:rPr>
            </w:pPr>
          </w:p>
        </w:tc>
      </w:tr>
      <w:tr w:rsidR="00301001" w:rsidRPr="00805F17" w14:paraId="63C95FD4" w14:textId="77777777" w:rsidTr="00217091">
        <w:trPr>
          <w:trHeight w:val="5339"/>
          <w:jc w:val="center"/>
        </w:trPr>
        <w:tc>
          <w:tcPr>
            <w:tcW w:w="1687" w:type="dxa"/>
            <w:vMerge/>
            <w:shd w:val="clear" w:color="auto" w:fill="auto"/>
            <w:vAlign w:val="center"/>
          </w:tcPr>
          <w:p w14:paraId="71CBE99A" w14:textId="77777777" w:rsidR="00301001" w:rsidRPr="00805F17" w:rsidRDefault="00301001" w:rsidP="00104DBA">
            <w:pPr>
              <w:pStyle w:val="ListParagraph"/>
              <w:ind w:left="0"/>
              <w:contextualSpacing w:val="0"/>
              <w:rPr>
                <w:b/>
                <w:sz w:val="18"/>
                <w:szCs w:val="18"/>
              </w:rPr>
            </w:pPr>
          </w:p>
        </w:tc>
        <w:tc>
          <w:tcPr>
            <w:tcW w:w="1458" w:type="dxa"/>
            <w:vMerge/>
            <w:shd w:val="clear" w:color="auto" w:fill="auto"/>
            <w:vAlign w:val="center"/>
          </w:tcPr>
          <w:p w14:paraId="36CDB52D" w14:textId="77777777" w:rsidR="00301001" w:rsidRPr="00805F17" w:rsidRDefault="00301001" w:rsidP="00104DBA">
            <w:pPr>
              <w:spacing w:after="0" w:line="240" w:lineRule="auto"/>
              <w:rPr>
                <w:rFonts w:eastAsia="Calibri"/>
                <w:sz w:val="18"/>
                <w:szCs w:val="18"/>
              </w:rPr>
            </w:pPr>
          </w:p>
        </w:tc>
        <w:tc>
          <w:tcPr>
            <w:tcW w:w="1980" w:type="dxa"/>
          </w:tcPr>
          <w:p w14:paraId="0CAC5F7C" w14:textId="77777777" w:rsidR="00301001" w:rsidRPr="00805F17" w:rsidRDefault="00301001" w:rsidP="00104DBA">
            <w:pPr>
              <w:spacing w:after="0" w:line="240" w:lineRule="auto"/>
              <w:rPr>
                <w:rFonts w:eastAsia="Calibri"/>
                <w:sz w:val="18"/>
                <w:szCs w:val="18"/>
              </w:rPr>
            </w:pPr>
            <w:r w:rsidRPr="00805F17">
              <w:rPr>
                <w:rFonts w:eastAsia="Calibri"/>
                <w:sz w:val="18"/>
                <w:szCs w:val="18"/>
              </w:rPr>
              <w:t xml:space="preserve">c)Mecanism pentru asigurarea participării active a părților interesate la procesul continuu de identificare a oportunităților emergente de piață, care ar putea construi un avantaj competitiv pentru România sau regiunile </w:t>
            </w:r>
            <w:proofErr w:type="spellStart"/>
            <w:r w:rsidRPr="00805F17">
              <w:rPr>
                <w:rFonts w:eastAsia="Calibri"/>
                <w:sz w:val="18"/>
                <w:szCs w:val="18"/>
              </w:rPr>
              <w:t>sale,prin</w:t>
            </w:r>
            <w:proofErr w:type="spellEnd"/>
            <w:r w:rsidRPr="00805F17">
              <w:rPr>
                <w:rFonts w:eastAsia="Calibri"/>
                <w:sz w:val="18"/>
                <w:szCs w:val="18"/>
              </w:rPr>
              <w:t xml:space="preserve"> întâlnirea punctelor forte în domeniul cercetării cu nevoile mediului de afaceri;</w:t>
            </w:r>
          </w:p>
          <w:p w14:paraId="4BD7CD3F" w14:textId="77777777" w:rsidR="00301001" w:rsidRPr="00805F17" w:rsidRDefault="00301001" w:rsidP="00104DBA">
            <w:pPr>
              <w:spacing w:after="0" w:line="240" w:lineRule="auto"/>
              <w:rPr>
                <w:rFonts w:eastAsia="Calibri"/>
                <w:sz w:val="18"/>
                <w:szCs w:val="18"/>
              </w:rPr>
            </w:pPr>
            <w:r w:rsidRPr="00805F17">
              <w:rPr>
                <w:rFonts w:eastAsia="Calibri"/>
                <w:sz w:val="18"/>
                <w:szCs w:val="18"/>
              </w:rPr>
              <w:t>d) Este adoptat mecanismul de monitorizare detaliat, inclusiv indicatori selectați și structură de guvernare</w:t>
            </w:r>
          </w:p>
        </w:tc>
        <w:tc>
          <w:tcPr>
            <w:tcW w:w="1080" w:type="dxa"/>
          </w:tcPr>
          <w:p w14:paraId="30E9C261" w14:textId="77777777" w:rsidR="00301001" w:rsidRPr="00805F17" w:rsidRDefault="00301001" w:rsidP="00104DBA">
            <w:pPr>
              <w:spacing w:after="0" w:line="240" w:lineRule="auto"/>
              <w:rPr>
                <w:rFonts w:eastAsia="Calibri"/>
                <w:sz w:val="18"/>
                <w:szCs w:val="18"/>
              </w:rPr>
            </w:pPr>
            <w:r w:rsidRPr="00805F17">
              <w:rPr>
                <w:rFonts w:eastAsia="Calibri"/>
                <w:sz w:val="18"/>
                <w:szCs w:val="18"/>
              </w:rPr>
              <w:t>30.09.2015</w:t>
            </w:r>
          </w:p>
        </w:tc>
        <w:tc>
          <w:tcPr>
            <w:tcW w:w="1080" w:type="dxa"/>
          </w:tcPr>
          <w:p w14:paraId="12D2CA93" w14:textId="77777777" w:rsidR="00301001" w:rsidRPr="00805F17" w:rsidRDefault="00301001" w:rsidP="00104DBA">
            <w:pPr>
              <w:spacing w:after="0" w:line="240" w:lineRule="auto"/>
              <w:rPr>
                <w:rFonts w:eastAsia="Calibri"/>
                <w:sz w:val="18"/>
                <w:szCs w:val="18"/>
              </w:rPr>
            </w:pPr>
            <w:r w:rsidRPr="00805F17">
              <w:rPr>
                <w:rFonts w:eastAsia="Calibri"/>
                <w:sz w:val="18"/>
                <w:szCs w:val="18"/>
              </w:rPr>
              <w:t>MENCS - ANCSI</w:t>
            </w:r>
          </w:p>
        </w:tc>
        <w:tc>
          <w:tcPr>
            <w:tcW w:w="1260" w:type="dxa"/>
          </w:tcPr>
          <w:p w14:paraId="3BB219E2" w14:textId="77777777" w:rsidR="00301001" w:rsidRPr="00805F17" w:rsidRDefault="00301001" w:rsidP="00104DBA">
            <w:pPr>
              <w:spacing w:after="0" w:line="240" w:lineRule="auto"/>
              <w:rPr>
                <w:rFonts w:eastAsia="Calibri"/>
                <w:sz w:val="18"/>
                <w:szCs w:val="18"/>
              </w:rPr>
            </w:pPr>
            <w:r w:rsidRPr="00805F17">
              <w:rPr>
                <w:rFonts w:eastAsia="Calibri"/>
                <w:sz w:val="18"/>
                <w:szCs w:val="18"/>
              </w:rPr>
              <w:t xml:space="preserve">Nu </w:t>
            </w:r>
          </w:p>
        </w:tc>
        <w:tc>
          <w:tcPr>
            <w:tcW w:w="990" w:type="dxa"/>
          </w:tcPr>
          <w:p w14:paraId="3A97BA95" w14:textId="77777777" w:rsidR="00301001" w:rsidRPr="00805F17" w:rsidRDefault="00301001" w:rsidP="00104DBA">
            <w:pPr>
              <w:spacing w:after="0" w:line="240" w:lineRule="auto"/>
              <w:rPr>
                <w:rFonts w:eastAsia="Calibri"/>
                <w:sz w:val="18"/>
                <w:szCs w:val="18"/>
              </w:rPr>
            </w:pPr>
            <w:r w:rsidRPr="00805F17">
              <w:rPr>
                <w:rFonts w:eastAsia="Calibri"/>
                <w:sz w:val="18"/>
                <w:szCs w:val="18"/>
              </w:rPr>
              <w:t xml:space="preserve">Nu </w:t>
            </w:r>
          </w:p>
        </w:tc>
        <w:tc>
          <w:tcPr>
            <w:tcW w:w="1260" w:type="dxa"/>
          </w:tcPr>
          <w:p w14:paraId="69DDCAE8" w14:textId="77777777" w:rsidR="00301001" w:rsidRPr="00805F17" w:rsidRDefault="00301001" w:rsidP="00104DBA">
            <w:pPr>
              <w:spacing w:after="0" w:line="240" w:lineRule="auto"/>
              <w:rPr>
                <w:rFonts w:eastAsia="Calibri"/>
                <w:sz w:val="18"/>
                <w:szCs w:val="18"/>
              </w:rPr>
            </w:pPr>
            <w:r w:rsidRPr="00805F17">
              <w:rPr>
                <w:rFonts w:eastAsia="Calibri"/>
                <w:sz w:val="18"/>
                <w:szCs w:val="18"/>
              </w:rPr>
              <w:t>30.11.2016</w:t>
            </w:r>
          </w:p>
        </w:tc>
        <w:tc>
          <w:tcPr>
            <w:tcW w:w="4798" w:type="dxa"/>
          </w:tcPr>
          <w:p w14:paraId="7CBE0BE1" w14:textId="77777777" w:rsidR="00301001" w:rsidRPr="00805F17" w:rsidRDefault="00301001" w:rsidP="00104DBA">
            <w:pPr>
              <w:pStyle w:val="ListParagraph"/>
              <w:tabs>
                <w:tab w:val="left" w:pos="176"/>
              </w:tabs>
              <w:ind w:left="34"/>
              <w:contextualSpacing w:val="0"/>
              <w:jc w:val="both"/>
              <w:rPr>
                <w:rFonts w:eastAsia="Calibri"/>
                <w:sz w:val="18"/>
                <w:szCs w:val="18"/>
              </w:rPr>
            </w:pPr>
          </w:p>
          <w:p w14:paraId="21DAC2A2" w14:textId="77777777" w:rsidR="00301001" w:rsidRPr="00805F17" w:rsidRDefault="00301001" w:rsidP="00104DBA">
            <w:pPr>
              <w:tabs>
                <w:tab w:val="left" w:pos="318"/>
              </w:tabs>
              <w:spacing w:after="0" w:line="240" w:lineRule="auto"/>
              <w:jc w:val="both"/>
              <w:rPr>
                <w:rFonts w:eastAsia="Calibri"/>
                <w:sz w:val="18"/>
                <w:szCs w:val="18"/>
              </w:rPr>
            </w:pPr>
            <w:r w:rsidRPr="00805F17">
              <w:rPr>
                <w:rFonts w:eastAsia="Calibri"/>
                <w:sz w:val="18"/>
                <w:szCs w:val="18"/>
              </w:rPr>
              <w:t>c) Printr-un proiect finanțat prin POCA (semnare contract de finanțare – mai 2016) se stabilește un mecanism pentru asigurarea participării active a părților interesate la procesul continuu de identificare a oportunităților emergente de piață, care ar putea constitui un avantaj competitiv pentru România sau regiunile sale</w:t>
            </w:r>
          </w:p>
          <w:p w14:paraId="6069791F" w14:textId="77777777" w:rsidR="00301001" w:rsidRPr="00805F17" w:rsidRDefault="00301001" w:rsidP="00104DBA">
            <w:pPr>
              <w:tabs>
                <w:tab w:val="left" w:pos="318"/>
              </w:tabs>
              <w:spacing w:after="0" w:line="240" w:lineRule="auto"/>
              <w:jc w:val="both"/>
              <w:rPr>
                <w:rFonts w:eastAsia="Calibri"/>
                <w:sz w:val="18"/>
                <w:szCs w:val="18"/>
              </w:rPr>
            </w:pPr>
            <w:r w:rsidRPr="00805F17">
              <w:rPr>
                <w:rFonts w:eastAsia="Calibri"/>
                <w:sz w:val="18"/>
                <w:szCs w:val="18"/>
              </w:rPr>
              <w:t>d) Aprobarea mecanismului de monitorizare și evaluare (inclusiv mecanismul de orientare strategică) prin  Ordin de Ministru</w:t>
            </w:r>
          </w:p>
          <w:p w14:paraId="495883E9" w14:textId="77777777" w:rsidR="00301001" w:rsidRPr="00805F17" w:rsidRDefault="00301001" w:rsidP="00104DBA">
            <w:pPr>
              <w:tabs>
                <w:tab w:val="left" w:pos="318"/>
              </w:tabs>
              <w:spacing w:after="0" w:line="240" w:lineRule="auto"/>
              <w:jc w:val="both"/>
              <w:rPr>
                <w:rFonts w:eastAsia="Calibri"/>
                <w:sz w:val="18"/>
                <w:szCs w:val="18"/>
              </w:rPr>
            </w:pPr>
            <w:r w:rsidRPr="00805F17">
              <w:rPr>
                <w:rFonts w:eastAsia="Calibri"/>
                <w:sz w:val="18"/>
                <w:szCs w:val="18"/>
              </w:rPr>
              <w:t xml:space="preserve"> </w:t>
            </w:r>
          </w:p>
        </w:tc>
      </w:tr>
      <w:tr w:rsidR="00301001" w:rsidRPr="00805F17" w14:paraId="0E850BBC" w14:textId="77777777" w:rsidTr="00217091">
        <w:trPr>
          <w:trHeight w:val="1286"/>
          <w:jc w:val="center"/>
        </w:trPr>
        <w:tc>
          <w:tcPr>
            <w:tcW w:w="1687" w:type="dxa"/>
            <w:vMerge/>
            <w:shd w:val="clear" w:color="auto" w:fill="auto"/>
            <w:vAlign w:val="center"/>
          </w:tcPr>
          <w:p w14:paraId="3F6E2E38" w14:textId="77777777" w:rsidR="00301001" w:rsidRPr="00805F17" w:rsidRDefault="00301001" w:rsidP="00E9149C">
            <w:pPr>
              <w:pStyle w:val="ListParagraph"/>
              <w:numPr>
                <w:ilvl w:val="1"/>
                <w:numId w:val="5"/>
              </w:numPr>
              <w:spacing w:after="0" w:line="240" w:lineRule="auto"/>
              <w:ind w:left="0" w:firstLine="0"/>
              <w:contextualSpacing w:val="0"/>
              <w:rPr>
                <w:b/>
                <w:sz w:val="18"/>
                <w:szCs w:val="18"/>
              </w:rPr>
            </w:pPr>
          </w:p>
        </w:tc>
        <w:tc>
          <w:tcPr>
            <w:tcW w:w="1458" w:type="dxa"/>
            <w:vMerge/>
            <w:shd w:val="clear" w:color="auto" w:fill="auto"/>
            <w:vAlign w:val="center"/>
          </w:tcPr>
          <w:p w14:paraId="00EFEAE5" w14:textId="77777777" w:rsidR="00301001" w:rsidRPr="00805F17" w:rsidRDefault="00301001" w:rsidP="00104DBA">
            <w:pPr>
              <w:spacing w:after="0" w:line="240" w:lineRule="auto"/>
              <w:rPr>
                <w:rFonts w:eastAsia="Calibri"/>
                <w:sz w:val="18"/>
                <w:szCs w:val="18"/>
              </w:rPr>
            </w:pPr>
          </w:p>
        </w:tc>
        <w:tc>
          <w:tcPr>
            <w:tcW w:w="1980" w:type="dxa"/>
          </w:tcPr>
          <w:p w14:paraId="0F1310C9" w14:textId="77777777" w:rsidR="00301001" w:rsidRPr="00805F17" w:rsidRDefault="00301001" w:rsidP="00104DBA">
            <w:pPr>
              <w:spacing w:after="0" w:line="240" w:lineRule="auto"/>
              <w:rPr>
                <w:rFonts w:eastAsia="Calibri"/>
                <w:sz w:val="18"/>
                <w:szCs w:val="18"/>
              </w:rPr>
            </w:pPr>
            <w:r w:rsidRPr="00805F17">
              <w:rPr>
                <w:rFonts w:eastAsia="Calibri"/>
                <w:sz w:val="18"/>
                <w:szCs w:val="18"/>
              </w:rPr>
              <w:t>2.Consiliul Național pentru Competitivitate (sau similar) este constituit și devine operațional, în calitate de organism interministerial de coordonare a politicilor publice pentru a promova competitivitate</w:t>
            </w:r>
          </w:p>
        </w:tc>
        <w:tc>
          <w:tcPr>
            <w:tcW w:w="1080" w:type="dxa"/>
          </w:tcPr>
          <w:p w14:paraId="6977AE55" w14:textId="77777777" w:rsidR="00301001" w:rsidRPr="00805F17" w:rsidRDefault="00301001" w:rsidP="00104DBA">
            <w:pPr>
              <w:spacing w:after="0" w:line="240" w:lineRule="auto"/>
              <w:jc w:val="both"/>
              <w:rPr>
                <w:rFonts w:eastAsia="Calibri"/>
                <w:sz w:val="18"/>
                <w:szCs w:val="18"/>
              </w:rPr>
            </w:pPr>
            <w:r w:rsidRPr="00805F17">
              <w:rPr>
                <w:rFonts w:eastAsia="Calibri"/>
                <w:sz w:val="18"/>
                <w:szCs w:val="18"/>
              </w:rPr>
              <w:t>30.06.2015</w:t>
            </w:r>
          </w:p>
        </w:tc>
        <w:tc>
          <w:tcPr>
            <w:tcW w:w="1080" w:type="dxa"/>
          </w:tcPr>
          <w:p w14:paraId="2F67EAE1" w14:textId="77777777" w:rsidR="00301001" w:rsidRPr="00805F17" w:rsidRDefault="00301001" w:rsidP="00104DBA">
            <w:pPr>
              <w:spacing w:after="0" w:line="240" w:lineRule="auto"/>
              <w:rPr>
                <w:rFonts w:eastAsia="Calibri"/>
                <w:sz w:val="18"/>
                <w:szCs w:val="18"/>
              </w:rPr>
            </w:pPr>
            <w:r w:rsidRPr="00805F17">
              <w:rPr>
                <w:rFonts w:eastAsia="Calibri"/>
                <w:sz w:val="18"/>
                <w:szCs w:val="18"/>
              </w:rPr>
              <w:t>MECRMA</w:t>
            </w:r>
          </w:p>
        </w:tc>
        <w:tc>
          <w:tcPr>
            <w:tcW w:w="1260" w:type="dxa"/>
          </w:tcPr>
          <w:p w14:paraId="40AA7C6D" w14:textId="77777777" w:rsidR="00301001" w:rsidRPr="00805F17" w:rsidRDefault="00301001" w:rsidP="00104DBA">
            <w:pPr>
              <w:spacing w:after="0" w:line="240" w:lineRule="auto"/>
              <w:rPr>
                <w:rFonts w:eastAsia="Calibri"/>
                <w:sz w:val="18"/>
                <w:szCs w:val="18"/>
              </w:rPr>
            </w:pPr>
            <w:r w:rsidRPr="00805F17">
              <w:rPr>
                <w:rFonts w:eastAsia="Calibri"/>
                <w:sz w:val="18"/>
                <w:szCs w:val="18"/>
              </w:rPr>
              <w:t>Da</w:t>
            </w:r>
          </w:p>
        </w:tc>
        <w:tc>
          <w:tcPr>
            <w:tcW w:w="990" w:type="dxa"/>
          </w:tcPr>
          <w:p w14:paraId="67742E66" w14:textId="77777777" w:rsidR="00301001" w:rsidRPr="00805F17" w:rsidRDefault="00301001" w:rsidP="00104DBA">
            <w:pPr>
              <w:spacing w:after="0" w:line="240" w:lineRule="auto"/>
              <w:rPr>
                <w:rFonts w:eastAsia="Calibri"/>
                <w:sz w:val="18"/>
                <w:szCs w:val="18"/>
              </w:rPr>
            </w:pPr>
            <w:r w:rsidRPr="00805F17">
              <w:rPr>
                <w:rFonts w:eastAsia="Calibri"/>
                <w:sz w:val="18"/>
                <w:szCs w:val="18"/>
              </w:rPr>
              <w:t xml:space="preserve">Nu </w:t>
            </w:r>
          </w:p>
        </w:tc>
        <w:tc>
          <w:tcPr>
            <w:tcW w:w="1260" w:type="dxa"/>
          </w:tcPr>
          <w:p w14:paraId="6F24DFDC" w14:textId="77777777" w:rsidR="00301001" w:rsidRPr="00805F17" w:rsidRDefault="00301001" w:rsidP="00104DBA">
            <w:pPr>
              <w:spacing w:after="0" w:line="240" w:lineRule="auto"/>
              <w:rPr>
                <w:rFonts w:eastAsia="Calibri"/>
                <w:sz w:val="18"/>
                <w:szCs w:val="18"/>
              </w:rPr>
            </w:pPr>
            <w:r w:rsidRPr="00805F17">
              <w:rPr>
                <w:rFonts w:eastAsia="Calibri"/>
                <w:sz w:val="18"/>
                <w:szCs w:val="18"/>
              </w:rPr>
              <w:t>30.04.2016</w:t>
            </w:r>
          </w:p>
        </w:tc>
        <w:tc>
          <w:tcPr>
            <w:tcW w:w="4798" w:type="dxa"/>
          </w:tcPr>
          <w:p w14:paraId="74ACEED5" w14:textId="77777777" w:rsidR="00301001" w:rsidRPr="00805F17" w:rsidRDefault="00301001" w:rsidP="00104DBA">
            <w:pPr>
              <w:pStyle w:val="ListParagraph"/>
              <w:tabs>
                <w:tab w:val="left" w:pos="176"/>
              </w:tabs>
              <w:ind w:left="0"/>
              <w:contextualSpacing w:val="0"/>
              <w:jc w:val="both"/>
              <w:rPr>
                <w:rFonts w:eastAsia="Calibri"/>
                <w:sz w:val="18"/>
                <w:szCs w:val="18"/>
              </w:rPr>
            </w:pPr>
            <w:proofErr w:type="spellStart"/>
            <w:r w:rsidRPr="00805F17">
              <w:rPr>
                <w:rFonts w:eastAsia="Calibri"/>
                <w:sz w:val="18"/>
                <w:szCs w:val="18"/>
              </w:rPr>
              <w:t>Acţiunea</w:t>
            </w:r>
            <w:proofErr w:type="spellEnd"/>
            <w:r w:rsidRPr="00805F17">
              <w:rPr>
                <w:rFonts w:eastAsia="Calibri"/>
                <w:sz w:val="18"/>
                <w:szCs w:val="18"/>
              </w:rPr>
              <w:t xml:space="preserve"> este realizată.</w:t>
            </w:r>
          </w:p>
          <w:p w14:paraId="29536195" w14:textId="77777777" w:rsidR="00301001" w:rsidRPr="00805F17" w:rsidRDefault="00301001" w:rsidP="00E9149C">
            <w:pPr>
              <w:pStyle w:val="ListParagraph"/>
              <w:numPr>
                <w:ilvl w:val="0"/>
                <w:numId w:val="7"/>
              </w:numPr>
              <w:autoSpaceDE w:val="0"/>
              <w:autoSpaceDN w:val="0"/>
              <w:adjustRightInd w:val="0"/>
              <w:spacing w:after="0" w:line="240" w:lineRule="auto"/>
              <w:ind w:left="130" w:hanging="130"/>
              <w:contextualSpacing w:val="0"/>
              <w:jc w:val="both"/>
              <w:rPr>
                <w:sz w:val="18"/>
                <w:szCs w:val="18"/>
              </w:rPr>
            </w:pPr>
            <w:r w:rsidRPr="00805F17">
              <w:rPr>
                <w:sz w:val="18"/>
                <w:szCs w:val="18"/>
              </w:rPr>
              <w:t>Prin HG nr.236/2016 a fost înființat Comitetul Interministerial pentru Competitivitate (CIC)</w:t>
            </w:r>
          </w:p>
          <w:p w14:paraId="7ED362DF" w14:textId="77777777" w:rsidR="00301001" w:rsidRPr="00805F17" w:rsidRDefault="00301001" w:rsidP="00C84310">
            <w:pPr>
              <w:pStyle w:val="ListParagraph"/>
              <w:numPr>
                <w:ilvl w:val="0"/>
                <w:numId w:val="7"/>
              </w:numPr>
              <w:autoSpaceDE w:val="0"/>
              <w:autoSpaceDN w:val="0"/>
              <w:adjustRightInd w:val="0"/>
              <w:spacing w:after="0" w:line="240" w:lineRule="auto"/>
              <w:ind w:left="130" w:hanging="130"/>
              <w:contextualSpacing w:val="0"/>
              <w:jc w:val="both"/>
              <w:rPr>
                <w:rFonts w:eastAsia="Calibri"/>
                <w:sz w:val="18"/>
                <w:szCs w:val="18"/>
              </w:rPr>
            </w:pPr>
            <w:r w:rsidRPr="00805F17">
              <w:rPr>
                <w:sz w:val="18"/>
                <w:szCs w:val="18"/>
              </w:rPr>
              <w:t xml:space="preserve">Comitetul a avut prima reuniune în data de 5 mai a.c.; a fost adoptat Regulamentul de organizare și </w:t>
            </w:r>
            <w:proofErr w:type="spellStart"/>
            <w:r w:rsidRPr="00805F17">
              <w:rPr>
                <w:sz w:val="18"/>
                <w:szCs w:val="18"/>
              </w:rPr>
              <w:t>functionare</w:t>
            </w:r>
            <w:proofErr w:type="spellEnd"/>
            <w:r w:rsidRPr="00805F17">
              <w:rPr>
                <w:sz w:val="18"/>
                <w:szCs w:val="18"/>
              </w:rPr>
              <w:t>, au fost stabilite Grupurile de lucru tehnice pentru elaborarea primului Raport.</w:t>
            </w:r>
            <w:r w:rsidRPr="00805F17">
              <w:rPr>
                <w:rFonts w:eastAsia="Calibri"/>
                <w:sz w:val="18"/>
                <w:szCs w:val="18"/>
              </w:rPr>
              <w:t xml:space="preserve"> </w:t>
            </w:r>
          </w:p>
        </w:tc>
      </w:tr>
      <w:tr w:rsidR="00301001" w:rsidRPr="00805F17" w14:paraId="18F87BE2" w14:textId="77777777" w:rsidTr="00217091">
        <w:trPr>
          <w:trHeight w:val="1286"/>
          <w:jc w:val="center"/>
        </w:trPr>
        <w:tc>
          <w:tcPr>
            <w:tcW w:w="1687" w:type="dxa"/>
            <w:vMerge/>
            <w:shd w:val="clear" w:color="auto" w:fill="auto"/>
            <w:vAlign w:val="center"/>
          </w:tcPr>
          <w:p w14:paraId="211FF58E" w14:textId="77777777" w:rsidR="00301001" w:rsidRPr="00805F17" w:rsidRDefault="00301001" w:rsidP="00E9149C">
            <w:pPr>
              <w:pStyle w:val="ListParagraph"/>
              <w:numPr>
                <w:ilvl w:val="1"/>
                <w:numId w:val="5"/>
              </w:numPr>
              <w:spacing w:after="0" w:line="240" w:lineRule="auto"/>
              <w:ind w:left="0" w:firstLine="0"/>
              <w:contextualSpacing w:val="0"/>
              <w:rPr>
                <w:b/>
                <w:sz w:val="18"/>
                <w:szCs w:val="18"/>
              </w:rPr>
            </w:pPr>
          </w:p>
        </w:tc>
        <w:tc>
          <w:tcPr>
            <w:tcW w:w="1458" w:type="dxa"/>
            <w:vMerge/>
            <w:shd w:val="clear" w:color="auto" w:fill="auto"/>
            <w:vAlign w:val="center"/>
          </w:tcPr>
          <w:p w14:paraId="621BFC49" w14:textId="77777777" w:rsidR="00301001" w:rsidRPr="00805F17" w:rsidRDefault="00301001" w:rsidP="00104DBA">
            <w:pPr>
              <w:spacing w:after="0" w:line="240" w:lineRule="auto"/>
              <w:rPr>
                <w:rFonts w:eastAsia="Calibri"/>
                <w:sz w:val="18"/>
                <w:szCs w:val="18"/>
              </w:rPr>
            </w:pPr>
          </w:p>
        </w:tc>
        <w:tc>
          <w:tcPr>
            <w:tcW w:w="1980" w:type="dxa"/>
          </w:tcPr>
          <w:p w14:paraId="66AA6318" w14:textId="77777777" w:rsidR="00301001" w:rsidRPr="00805F17" w:rsidRDefault="00301001" w:rsidP="00104DBA">
            <w:pPr>
              <w:spacing w:after="0" w:line="240" w:lineRule="auto"/>
              <w:rPr>
                <w:rFonts w:eastAsia="Calibri"/>
                <w:sz w:val="18"/>
                <w:szCs w:val="18"/>
              </w:rPr>
            </w:pPr>
            <w:r w:rsidRPr="00805F17">
              <w:rPr>
                <w:rFonts w:eastAsia="Calibri"/>
                <w:sz w:val="18"/>
                <w:szCs w:val="18"/>
              </w:rPr>
              <w:t>3. Dezvoltarea de foi de parcurs actualizate pentru domeniile de specializare inteligenta, ca urmare a contribuției mecanismului de orientare strategică</w:t>
            </w:r>
          </w:p>
        </w:tc>
        <w:tc>
          <w:tcPr>
            <w:tcW w:w="1080" w:type="dxa"/>
          </w:tcPr>
          <w:p w14:paraId="31A8831C" w14:textId="77777777" w:rsidR="00301001" w:rsidRPr="00805F17" w:rsidRDefault="00301001" w:rsidP="00104DBA">
            <w:pPr>
              <w:spacing w:after="0" w:line="240" w:lineRule="auto"/>
              <w:rPr>
                <w:rFonts w:eastAsia="Calibri"/>
                <w:sz w:val="18"/>
                <w:szCs w:val="18"/>
              </w:rPr>
            </w:pPr>
            <w:r w:rsidRPr="00805F17">
              <w:rPr>
                <w:rFonts w:eastAsia="Calibri"/>
                <w:sz w:val="18"/>
                <w:szCs w:val="18"/>
              </w:rPr>
              <w:t>30.06.2015</w:t>
            </w:r>
          </w:p>
        </w:tc>
        <w:tc>
          <w:tcPr>
            <w:tcW w:w="1080" w:type="dxa"/>
          </w:tcPr>
          <w:p w14:paraId="28BA9886" w14:textId="77777777" w:rsidR="00301001" w:rsidRPr="00805F17" w:rsidRDefault="00301001" w:rsidP="00104DBA">
            <w:pPr>
              <w:spacing w:after="0" w:line="240" w:lineRule="auto"/>
              <w:rPr>
                <w:rFonts w:eastAsia="Calibri"/>
                <w:sz w:val="18"/>
                <w:szCs w:val="18"/>
              </w:rPr>
            </w:pPr>
            <w:r w:rsidRPr="00805F17">
              <w:rPr>
                <w:rFonts w:eastAsia="Calibri"/>
                <w:sz w:val="18"/>
                <w:szCs w:val="18"/>
              </w:rPr>
              <w:t>ANCSI</w:t>
            </w:r>
          </w:p>
        </w:tc>
        <w:tc>
          <w:tcPr>
            <w:tcW w:w="1260" w:type="dxa"/>
          </w:tcPr>
          <w:p w14:paraId="197A0DDF" w14:textId="77777777" w:rsidR="00301001" w:rsidRPr="00805F17" w:rsidRDefault="00301001" w:rsidP="00104DBA">
            <w:pPr>
              <w:spacing w:after="0" w:line="240" w:lineRule="auto"/>
              <w:rPr>
                <w:rFonts w:eastAsia="Calibri"/>
                <w:sz w:val="18"/>
                <w:szCs w:val="18"/>
              </w:rPr>
            </w:pPr>
            <w:r w:rsidRPr="00805F17">
              <w:rPr>
                <w:rFonts w:eastAsia="Calibri"/>
                <w:sz w:val="18"/>
                <w:szCs w:val="18"/>
              </w:rPr>
              <w:t xml:space="preserve">Nu </w:t>
            </w:r>
          </w:p>
        </w:tc>
        <w:tc>
          <w:tcPr>
            <w:tcW w:w="990" w:type="dxa"/>
          </w:tcPr>
          <w:p w14:paraId="7A72D889" w14:textId="77777777" w:rsidR="00301001" w:rsidRPr="00805F17" w:rsidRDefault="00301001" w:rsidP="00104DBA">
            <w:pPr>
              <w:spacing w:after="0" w:line="240" w:lineRule="auto"/>
              <w:rPr>
                <w:rFonts w:eastAsia="Calibri"/>
                <w:sz w:val="18"/>
                <w:szCs w:val="18"/>
              </w:rPr>
            </w:pPr>
            <w:r w:rsidRPr="00805F17">
              <w:rPr>
                <w:rFonts w:eastAsia="Calibri"/>
                <w:sz w:val="18"/>
                <w:szCs w:val="18"/>
              </w:rPr>
              <w:t xml:space="preserve">Nu </w:t>
            </w:r>
          </w:p>
        </w:tc>
        <w:tc>
          <w:tcPr>
            <w:tcW w:w="1260" w:type="dxa"/>
          </w:tcPr>
          <w:p w14:paraId="22E9E646" w14:textId="77777777" w:rsidR="00301001" w:rsidRPr="00805F17" w:rsidRDefault="00301001" w:rsidP="00104DBA">
            <w:pPr>
              <w:spacing w:after="0" w:line="240" w:lineRule="auto"/>
              <w:rPr>
                <w:rFonts w:eastAsia="Calibri"/>
                <w:sz w:val="18"/>
                <w:szCs w:val="18"/>
              </w:rPr>
            </w:pPr>
            <w:r w:rsidRPr="00805F17">
              <w:rPr>
                <w:rFonts w:eastAsia="Calibri"/>
                <w:sz w:val="18"/>
                <w:szCs w:val="18"/>
              </w:rPr>
              <w:t>30.11.2016</w:t>
            </w:r>
          </w:p>
        </w:tc>
        <w:tc>
          <w:tcPr>
            <w:tcW w:w="4798" w:type="dxa"/>
          </w:tcPr>
          <w:p w14:paraId="0233D17E" w14:textId="77777777" w:rsidR="00301001" w:rsidRPr="00805F17" w:rsidRDefault="00301001" w:rsidP="00C84310">
            <w:pPr>
              <w:spacing w:after="0" w:line="240" w:lineRule="auto"/>
              <w:rPr>
                <w:rFonts w:eastAsia="Calibri"/>
                <w:sz w:val="18"/>
                <w:szCs w:val="18"/>
              </w:rPr>
            </w:pPr>
            <w:r w:rsidRPr="00805F17">
              <w:rPr>
                <w:rFonts w:eastAsia="Calibri"/>
                <w:sz w:val="18"/>
                <w:szCs w:val="18"/>
              </w:rPr>
              <w:t>Acțiunea se va realiza printr-un proiect f</w:t>
            </w:r>
            <w:r w:rsidR="00C84310" w:rsidRPr="00805F17">
              <w:rPr>
                <w:rFonts w:eastAsia="Calibri"/>
                <w:sz w:val="18"/>
                <w:szCs w:val="18"/>
              </w:rPr>
              <w:t>inanțat prin POCA.</w:t>
            </w:r>
          </w:p>
        </w:tc>
      </w:tr>
      <w:tr w:rsidR="00301001" w:rsidRPr="00805F17" w14:paraId="478E7D7F" w14:textId="77777777" w:rsidTr="00217091">
        <w:trPr>
          <w:trHeight w:val="1286"/>
          <w:jc w:val="center"/>
        </w:trPr>
        <w:tc>
          <w:tcPr>
            <w:tcW w:w="1687" w:type="dxa"/>
            <w:vMerge/>
            <w:tcBorders>
              <w:bottom w:val="single" w:sz="4" w:space="0" w:color="auto"/>
            </w:tcBorders>
            <w:shd w:val="clear" w:color="auto" w:fill="auto"/>
            <w:vAlign w:val="center"/>
          </w:tcPr>
          <w:p w14:paraId="0FB54DEC" w14:textId="77777777" w:rsidR="00301001" w:rsidRPr="00805F17" w:rsidRDefault="00301001" w:rsidP="00E9149C">
            <w:pPr>
              <w:pStyle w:val="ListParagraph"/>
              <w:numPr>
                <w:ilvl w:val="1"/>
                <w:numId w:val="5"/>
              </w:numPr>
              <w:spacing w:after="0" w:line="240" w:lineRule="auto"/>
              <w:ind w:left="0" w:firstLine="0"/>
              <w:contextualSpacing w:val="0"/>
              <w:rPr>
                <w:b/>
                <w:sz w:val="18"/>
                <w:szCs w:val="18"/>
              </w:rPr>
            </w:pPr>
          </w:p>
        </w:tc>
        <w:tc>
          <w:tcPr>
            <w:tcW w:w="1458" w:type="dxa"/>
            <w:vMerge/>
            <w:shd w:val="clear" w:color="auto" w:fill="auto"/>
            <w:vAlign w:val="center"/>
          </w:tcPr>
          <w:p w14:paraId="397AFF6C" w14:textId="77777777" w:rsidR="00301001" w:rsidRPr="00805F17" w:rsidRDefault="00301001" w:rsidP="00104DBA">
            <w:pPr>
              <w:spacing w:after="0" w:line="240" w:lineRule="auto"/>
              <w:rPr>
                <w:rFonts w:eastAsia="Calibri"/>
                <w:sz w:val="18"/>
                <w:szCs w:val="18"/>
              </w:rPr>
            </w:pPr>
          </w:p>
        </w:tc>
        <w:tc>
          <w:tcPr>
            <w:tcW w:w="1980" w:type="dxa"/>
          </w:tcPr>
          <w:p w14:paraId="3EA59DEA" w14:textId="77777777" w:rsidR="00301001" w:rsidRPr="00805F17" w:rsidRDefault="00301001" w:rsidP="00104DBA">
            <w:pPr>
              <w:spacing w:after="0" w:line="240" w:lineRule="auto"/>
              <w:rPr>
                <w:rFonts w:eastAsia="Calibri"/>
                <w:sz w:val="18"/>
                <w:szCs w:val="18"/>
              </w:rPr>
            </w:pPr>
            <w:r w:rsidRPr="00805F17">
              <w:rPr>
                <w:rFonts w:eastAsia="Calibri"/>
                <w:sz w:val="18"/>
                <w:szCs w:val="18"/>
              </w:rPr>
              <w:t>4. Consiliul Național pentru Competitivitate (sau similar) întocmește primul raport de monitorizare, inclusiv concluzii și recomandări, orientări strategice și operaționale pe termen mediu și lung</w:t>
            </w:r>
          </w:p>
        </w:tc>
        <w:tc>
          <w:tcPr>
            <w:tcW w:w="1080" w:type="dxa"/>
          </w:tcPr>
          <w:p w14:paraId="72A7DF04" w14:textId="77777777" w:rsidR="00301001" w:rsidRPr="00805F17" w:rsidRDefault="00301001" w:rsidP="00104DBA">
            <w:pPr>
              <w:spacing w:after="0" w:line="240" w:lineRule="auto"/>
              <w:rPr>
                <w:rFonts w:eastAsia="Calibri"/>
                <w:sz w:val="18"/>
                <w:szCs w:val="18"/>
              </w:rPr>
            </w:pPr>
            <w:r w:rsidRPr="00805F17">
              <w:rPr>
                <w:rFonts w:eastAsia="Calibri"/>
                <w:sz w:val="18"/>
                <w:szCs w:val="18"/>
              </w:rPr>
              <w:t>30.06.2016</w:t>
            </w:r>
          </w:p>
        </w:tc>
        <w:tc>
          <w:tcPr>
            <w:tcW w:w="1080" w:type="dxa"/>
          </w:tcPr>
          <w:p w14:paraId="2D238175" w14:textId="77777777" w:rsidR="00301001" w:rsidRPr="00805F17" w:rsidRDefault="00301001" w:rsidP="00104DBA">
            <w:pPr>
              <w:spacing w:after="0" w:line="240" w:lineRule="auto"/>
              <w:rPr>
                <w:rFonts w:eastAsia="Calibri"/>
                <w:sz w:val="18"/>
                <w:szCs w:val="18"/>
              </w:rPr>
            </w:pPr>
            <w:r w:rsidRPr="00805F17">
              <w:rPr>
                <w:rFonts w:eastAsia="Calibri"/>
                <w:sz w:val="18"/>
                <w:szCs w:val="18"/>
              </w:rPr>
              <w:t>MECRMA</w:t>
            </w:r>
          </w:p>
        </w:tc>
        <w:tc>
          <w:tcPr>
            <w:tcW w:w="1260" w:type="dxa"/>
          </w:tcPr>
          <w:p w14:paraId="462A39A6" w14:textId="77777777" w:rsidR="00301001" w:rsidRPr="00805F17" w:rsidRDefault="00301001" w:rsidP="00104DBA">
            <w:pPr>
              <w:spacing w:after="0" w:line="240" w:lineRule="auto"/>
              <w:rPr>
                <w:rFonts w:eastAsia="Calibri"/>
                <w:sz w:val="18"/>
                <w:szCs w:val="18"/>
              </w:rPr>
            </w:pPr>
            <w:r w:rsidRPr="00805F17">
              <w:rPr>
                <w:rFonts w:eastAsia="Calibri"/>
                <w:sz w:val="18"/>
                <w:szCs w:val="18"/>
              </w:rPr>
              <w:t xml:space="preserve">Nu </w:t>
            </w:r>
          </w:p>
        </w:tc>
        <w:tc>
          <w:tcPr>
            <w:tcW w:w="990" w:type="dxa"/>
          </w:tcPr>
          <w:p w14:paraId="5CF26E78" w14:textId="77777777" w:rsidR="00301001" w:rsidRPr="00805F17" w:rsidRDefault="00301001" w:rsidP="00104DBA">
            <w:pPr>
              <w:spacing w:after="0" w:line="240" w:lineRule="auto"/>
              <w:rPr>
                <w:rFonts w:eastAsia="Calibri"/>
                <w:sz w:val="18"/>
                <w:szCs w:val="18"/>
              </w:rPr>
            </w:pPr>
            <w:r w:rsidRPr="00805F17">
              <w:rPr>
                <w:rFonts w:eastAsia="Calibri"/>
                <w:sz w:val="18"/>
                <w:szCs w:val="18"/>
              </w:rPr>
              <w:t xml:space="preserve">Nu </w:t>
            </w:r>
          </w:p>
        </w:tc>
        <w:tc>
          <w:tcPr>
            <w:tcW w:w="1260" w:type="dxa"/>
          </w:tcPr>
          <w:p w14:paraId="5B84D147" w14:textId="77777777" w:rsidR="00301001" w:rsidRPr="00805F17" w:rsidRDefault="00301001" w:rsidP="00104DBA">
            <w:pPr>
              <w:spacing w:after="0" w:line="240" w:lineRule="auto"/>
              <w:rPr>
                <w:rFonts w:eastAsia="Calibri"/>
                <w:sz w:val="18"/>
                <w:szCs w:val="18"/>
              </w:rPr>
            </w:pPr>
            <w:r w:rsidRPr="00805F17">
              <w:rPr>
                <w:rFonts w:eastAsia="Calibri"/>
                <w:sz w:val="18"/>
                <w:szCs w:val="18"/>
              </w:rPr>
              <w:t>30.06.2016</w:t>
            </w:r>
          </w:p>
        </w:tc>
        <w:tc>
          <w:tcPr>
            <w:tcW w:w="4798" w:type="dxa"/>
          </w:tcPr>
          <w:p w14:paraId="115D68E9" w14:textId="77777777" w:rsidR="00301001" w:rsidRPr="00805F17" w:rsidRDefault="00301001" w:rsidP="00104DBA">
            <w:pPr>
              <w:spacing w:after="0" w:line="240" w:lineRule="auto"/>
              <w:rPr>
                <w:rFonts w:eastAsia="Calibri"/>
                <w:sz w:val="18"/>
                <w:szCs w:val="18"/>
              </w:rPr>
            </w:pPr>
            <w:r w:rsidRPr="00805F17">
              <w:rPr>
                <w:rFonts w:eastAsia="Calibri"/>
                <w:sz w:val="18"/>
                <w:szCs w:val="18"/>
              </w:rPr>
              <w:t>MECRMA va elabora și finaliza primul raport de monitorizare până la finalul lunii iunie 2016.</w:t>
            </w:r>
          </w:p>
        </w:tc>
      </w:tr>
      <w:tr w:rsidR="00301001" w:rsidRPr="00805F17" w14:paraId="4B3F5AF9" w14:textId="77777777" w:rsidTr="00217091">
        <w:trPr>
          <w:trHeight w:val="120"/>
          <w:jc w:val="center"/>
        </w:trPr>
        <w:tc>
          <w:tcPr>
            <w:tcW w:w="1687" w:type="dxa"/>
            <w:shd w:val="clear" w:color="auto" w:fill="auto"/>
            <w:vAlign w:val="center"/>
          </w:tcPr>
          <w:p w14:paraId="40715C96" w14:textId="77777777" w:rsidR="00301001" w:rsidRPr="00805F17" w:rsidRDefault="00301001" w:rsidP="00104DBA">
            <w:pPr>
              <w:spacing w:after="0" w:line="240" w:lineRule="auto"/>
              <w:jc w:val="both"/>
              <w:rPr>
                <w:sz w:val="18"/>
                <w:szCs w:val="18"/>
              </w:rPr>
            </w:pPr>
            <w:r w:rsidRPr="00805F17">
              <w:rPr>
                <w:sz w:val="18"/>
                <w:szCs w:val="18"/>
              </w:rPr>
              <w:t xml:space="preserve">1.2 </w:t>
            </w:r>
            <w:r w:rsidRPr="00805F17">
              <w:rPr>
                <w:b/>
                <w:sz w:val="18"/>
                <w:szCs w:val="18"/>
              </w:rPr>
              <w:t xml:space="preserve">Infrastructura de cercetare și inovare Existența unui plan multianual pentru </w:t>
            </w:r>
            <w:r w:rsidRPr="00805F17">
              <w:rPr>
                <w:b/>
                <w:sz w:val="18"/>
                <w:szCs w:val="18"/>
              </w:rPr>
              <w:lastRenderedPageBreak/>
              <w:t>înscrierea în buget</w:t>
            </w:r>
            <w:r w:rsidRPr="00805F17">
              <w:rPr>
                <w:sz w:val="18"/>
                <w:szCs w:val="18"/>
              </w:rPr>
              <w:t xml:space="preserve"> și </w:t>
            </w:r>
            <w:proofErr w:type="spellStart"/>
            <w:r w:rsidRPr="00805F17">
              <w:rPr>
                <w:sz w:val="18"/>
                <w:szCs w:val="18"/>
              </w:rPr>
              <w:t>prioritizarea</w:t>
            </w:r>
            <w:proofErr w:type="spellEnd"/>
            <w:r w:rsidRPr="00805F17">
              <w:rPr>
                <w:sz w:val="18"/>
                <w:szCs w:val="18"/>
              </w:rPr>
              <w:t xml:space="preserve"> investițiilor.</w:t>
            </w:r>
          </w:p>
          <w:p w14:paraId="57F9AC19" w14:textId="77777777" w:rsidR="00301001" w:rsidRPr="00805F17" w:rsidRDefault="00301001" w:rsidP="00104DBA">
            <w:pPr>
              <w:spacing w:after="0" w:line="240" w:lineRule="auto"/>
              <w:jc w:val="both"/>
              <w:rPr>
                <w:sz w:val="18"/>
                <w:szCs w:val="18"/>
              </w:rPr>
            </w:pPr>
          </w:p>
        </w:tc>
        <w:tc>
          <w:tcPr>
            <w:tcW w:w="1458" w:type="dxa"/>
            <w:shd w:val="clear" w:color="auto" w:fill="auto"/>
            <w:vAlign w:val="center"/>
          </w:tcPr>
          <w:p w14:paraId="204C3179" w14:textId="77777777" w:rsidR="00301001" w:rsidRPr="00805F17" w:rsidRDefault="00301001" w:rsidP="00104DBA">
            <w:pPr>
              <w:spacing w:after="0" w:line="240" w:lineRule="auto"/>
              <w:rPr>
                <w:rFonts w:eastAsia="Calibri"/>
                <w:sz w:val="18"/>
                <w:szCs w:val="18"/>
              </w:rPr>
            </w:pPr>
            <w:r w:rsidRPr="00805F17">
              <w:rPr>
                <w:rFonts w:eastAsia="Calibri"/>
                <w:sz w:val="18"/>
                <w:szCs w:val="18"/>
              </w:rPr>
              <w:lastRenderedPageBreak/>
              <w:t xml:space="preserve">1. A fost adoptat un plan multianual pentru înscrierea în </w:t>
            </w:r>
            <w:r w:rsidRPr="00805F17">
              <w:rPr>
                <w:rFonts w:eastAsia="Calibri"/>
                <w:sz w:val="18"/>
                <w:szCs w:val="18"/>
              </w:rPr>
              <w:lastRenderedPageBreak/>
              <w:t xml:space="preserve">buget și </w:t>
            </w:r>
            <w:proofErr w:type="spellStart"/>
            <w:r w:rsidRPr="00805F17">
              <w:rPr>
                <w:rFonts w:eastAsia="Calibri"/>
                <w:sz w:val="18"/>
                <w:szCs w:val="18"/>
              </w:rPr>
              <w:t>prioritizarea</w:t>
            </w:r>
            <w:proofErr w:type="spellEnd"/>
            <w:r w:rsidRPr="00805F17">
              <w:rPr>
                <w:rFonts w:eastAsia="Calibri"/>
                <w:sz w:val="18"/>
                <w:szCs w:val="18"/>
              </w:rPr>
              <w:t xml:space="preserve"> investițiilor legate de prioritățile Uniunii și, dacă este cazul, de Forumul pentru o strategie europeană privind infrastructurile în domeniul cercetării - ESFRI.</w:t>
            </w:r>
          </w:p>
        </w:tc>
        <w:tc>
          <w:tcPr>
            <w:tcW w:w="1980" w:type="dxa"/>
          </w:tcPr>
          <w:p w14:paraId="2612A223" w14:textId="77777777" w:rsidR="00301001" w:rsidRPr="00805F17" w:rsidRDefault="00301001" w:rsidP="00104DBA">
            <w:pPr>
              <w:spacing w:after="0" w:line="240" w:lineRule="auto"/>
              <w:rPr>
                <w:rFonts w:eastAsia="Calibri"/>
                <w:sz w:val="18"/>
                <w:szCs w:val="18"/>
              </w:rPr>
            </w:pPr>
            <w:r w:rsidRPr="00805F17">
              <w:rPr>
                <w:rFonts w:eastAsia="Calibri"/>
                <w:sz w:val="18"/>
                <w:szCs w:val="18"/>
              </w:rPr>
              <w:lastRenderedPageBreak/>
              <w:t>Actualizare Lista de infrastructuri de cercetare naționale ("foaie de parcurs națională")</w:t>
            </w:r>
          </w:p>
        </w:tc>
        <w:tc>
          <w:tcPr>
            <w:tcW w:w="1080" w:type="dxa"/>
          </w:tcPr>
          <w:p w14:paraId="33E2CE84" w14:textId="77777777" w:rsidR="00301001" w:rsidRPr="00805F17" w:rsidRDefault="00301001" w:rsidP="00104DBA">
            <w:pPr>
              <w:spacing w:after="0" w:line="240" w:lineRule="auto"/>
              <w:jc w:val="both"/>
              <w:rPr>
                <w:rFonts w:eastAsia="Calibri"/>
                <w:sz w:val="18"/>
                <w:szCs w:val="18"/>
              </w:rPr>
            </w:pPr>
            <w:r w:rsidRPr="00805F17">
              <w:rPr>
                <w:rFonts w:eastAsia="Calibri"/>
                <w:sz w:val="18"/>
                <w:szCs w:val="18"/>
              </w:rPr>
              <w:t>31.12.2015</w:t>
            </w:r>
          </w:p>
        </w:tc>
        <w:tc>
          <w:tcPr>
            <w:tcW w:w="1080" w:type="dxa"/>
          </w:tcPr>
          <w:p w14:paraId="1F196177" w14:textId="77777777" w:rsidR="00301001" w:rsidRPr="00805F17" w:rsidRDefault="00301001" w:rsidP="00104DBA">
            <w:pPr>
              <w:spacing w:after="0" w:line="240" w:lineRule="auto"/>
              <w:rPr>
                <w:rFonts w:eastAsia="Calibri"/>
                <w:sz w:val="18"/>
                <w:szCs w:val="18"/>
              </w:rPr>
            </w:pPr>
            <w:r w:rsidRPr="00805F17">
              <w:rPr>
                <w:rFonts w:eastAsia="Calibri"/>
                <w:sz w:val="18"/>
                <w:szCs w:val="18"/>
              </w:rPr>
              <w:t>ANCSI</w:t>
            </w:r>
          </w:p>
        </w:tc>
        <w:tc>
          <w:tcPr>
            <w:tcW w:w="1260" w:type="dxa"/>
          </w:tcPr>
          <w:p w14:paraId="2BBCDEF5" w14:textId="77777777" w:rsidR="00301001" w:rsidRPr="00805F17" w:rsidRDefault="00301001" w:rsidP="00104DBA">
            <w:pPr>
              <w:spacing w:after="0" w:line="240" w:lineRule="auto"/>
              <w:rPr>
                <w:rFonts w:eastAsia="Calibri"/>
                <w:sz w:val="18"/>
                <w:szCs w:val="18"/>
              </w:rPr>
            </w:pPr>
            <w:r w:rsidRPr="00805F17">
              <w:rPr>
                <w:rFonts w:eastAsia="Calibri"/>
                <w:sz w:val="18"/>
                <w:szCs w:val="18"/>
              </w:rPr>
              <w:t xml:space="preserve">Nu </w:t>
            </w:r>
          </w:p>
        </w:tc>
        <w:tc>
          <w:tcPr>
            <w:tcW w:w="990" w:type="dxa"/>
          </w:tcPr>
          <w:p w14:paraId="07C236D9" w14:textId="77777777" w:rsidR="00301001" w:rsidRPr="00805F17" w:rsidRDefault="00301001" w:rsidP="00104DBA">
            <w:pPr>
              <w:spacing w:after="0" w:line="240" w:lineRule="auto"/>
              <w:rPr>
                <w:rFonts w:eastAsia="Calibri"/>
                <w:sz w:val="18"/>
                <w:szCs w:val="18"/>
              </w:rPr>
            </w:pPr>
            <w:r w:rsidRPr="00805F17">
              <w:rPr>
                <w:rFonts w:eastAsia="Calibri"/>
                <w:sz w:val="18"/>
                <w:szCs w:val="18"/>
              </w:rPr>
              <w:t xml:space="preserve">Nu </w:t>
            </w:r>
          </w:p>
        </w:tc>
        <w:tc>
          <w:tcPr>
            <w:tcW w:w="1260" w:type="dxa"/>
          </w:tcPr>
          <w:p w14:paraId="40BECE24" w14:textId="77777777" w:rsidR="00301001" w:rsidRPr="00805F17" w:rsidRDefault="00301001" w:rsidP="00104DBA">
            <w:pPr>
              <w:spacing w:after="0" w:line="240" w:lineRule="auto"/>
              <w:rPr>
                <w:rFonts w:eastAsia="Calibri"/>
                <w:sz w:val="18"/>
                <w:szCs w:val="18"/>
              </w:rPr>
            </w:pPr>
            <w:r w:rsidRPr="00805F17">
              <w:rPr>
                <w:rFonts w:eastAsia="Calibri"/>
                <w:sz w:val="18"/>
                <w:szCs w:val="18"/>
              </w:rPr>
              <w:t>30.11.2016</w:t>
            </w:r>
          </w:p>
        </w:tc>
        <w:tc>
          <w:tcPr>
            <w:tcW w:w="4798" w:type="dxa"/>
          </w:tcPr>
          <w:p w14:paraId="72F71477" w14:textId="77777777" w:rsidR="00301001" w:rsidRPr="00805F17" w:rsidRDefault="00301001" w:rsidP="00104DBA">
            <w:pPr>
              <w:spacing w:after="0" w:line="240" w:lineRule="auto"/>
              <w:rPr>
                <w:rFonts w:eastAsia="Calibri"/>
                <w:sz w:val="18"/>
                <w:szCs w:val="18"/>
              </w:rPr>
            </w:pPr>
            <w:r w:rsidRPr="00805F17">
              <w:rPr>
                <w:rFonts w:eastAsia="Calibri"/>
                <w:sz w:val="18"/>
                <w:szCs w:val="18"/>
              </w:rPr>
              <w:t>Acțiunea se va realiza prin:</w:t>
            </w:r>
          </w:p>
          <w:p w14:paraId="0BD90DD3" w14:textId="77777777" w:rsidR="00301001" w:rsidRPr="00805F17" w:rsidRDefault="00301001" w:rsidP="00E9149C">
            <w:pPr>
              <w:pStyle w:val="ListParagraph"/>
              <w:numPr>
                <w:ilvl w:val="0"/>
                <w:numId w:val="7"/>
              </w:numPr>
              <w:autoSpaceDE w:val="0"/>
              <w:autoSpaceDN w:val="0"/>
              <w:adjustRightInd w:val="0"/>
              <w:spacing w:after="0" w:line="240" w:lineRule="auto"/>
              <w:ind w:left="130" w:hanging="130"/>
              <w:contextualSpacing w:val="0"/>
              <w:jc w:val="both"/>
              <w:rPr>
                <w:sz w:val="18"/>
                <w:szCs w:val="18"/>
              </w:rPr>
            </w:pPr>
            <w:r w:rsidRPr="00805F17">
              <w:rPr>
                <w:sz w:val="18"/>
                <w:szCs w:val="18"/>
              </w:rPr>
              <w:t>Activarea Comitetului Român pentru Infrastructurile Cercetării (CRIC) - Termen: iunie 2016</w:t>
            </w:r>
          </w:p>
          <w:p w14:paraId="20F3FD0B" w14:textId="77777777" w:rsidR="00301001" w:rsidRPr="00805F17" w:rsidRDefault="00301001" w:rsidP="00E9149C">
            <w:pPr>
              <w:pStyle w:val="ListParagraph"/>
              <w:numPr>
                <w:ilvl w:val="0"/>
                <w:numId w:val="7"/>
              </w:numPr>
              <w:autoSpaceDE w:val="0"/>
              <w:autoSpaceDN w:val="0"/>
              <w:adjustRightInd w:val="0"/>
              <w:spacing w:after="0" w:line="240" w:lineRule="auto"/>
              <w:ind w:left="130" w:hanging="130"/>
              <w:contextualSpacing w:val="0"/>
              <w:jc w:val="both"/>
              <w:rPr>
                <w:rFonts w:eastAsia="Calibri"/>
                <w:sz w:val="18"/>
                <w:szCs w:val="18"/>
              </w:rPr>
            </w:pPr>
            <w:r w:rsidRPr="00805F17">
              <w:rPr>
                <w:sz w:val="18"/>
                <w:szCs w:val="18"/>
              </w:rPr>
              <w:t xml:space="preserve">Lista (registrul) infrastructurilor naționale de cercetare, inclusiv Foaia de parcurs, vor fi furnizate ca urmare a </w:t>
            </w:r>
            <w:r w:rsidRPr="00805F17">
              <w:rPr>
                <w:sz w:val="18"/>
                <w:szCs w:val="18"/>
              </w:rPr>
              <w:lastRenderedPageBreak/>
              <w:t>activității CRIC și a proiectului POCA - Termen: noiembrie 2016</w:t>
            </w:r>
          </w:p>
        </w:tc>
      </w:tr>
      <w:tr w:rsidR="00301001" w:rsidRPr="00805F17" w14:paraId="6876367C" w14:textId="77777777" w:rsidTr="00217091">
        <w:trPr>
          <w:trHeight w:val="366"/>
          <w:jc w:val="center"/>
        </w:trPr>
        <w:tc>
          <w:tcPr>
            <w:tcW w:w="1687" w:type="dxa"/>
            <w:vMerge w:val="restart"/>
            <w:shd w:val="clear" w:color="auto" w:fill="auto"/>
            <w:vAlign w:val="center"/>
          </w:tcPr>
          <w:p w14:paraId="5891E357" w14:textId="77777777" w:rsidR="00301001" w:rsidRPr="00805F17" w:rsidRDefault="00301001" w:rsidP="00104DBA">
            <w:pPr>
              <w:spacing w:after="0" w:line="240" w:lineRule="auto"/>
              <w:jc w:val="both"/>
              <w:rPr>
                <w:sz w:val="18"/>
                <w:szCs w:val="18"/>
              </w:rPr>
            </w:pPr>
            <w:r w:rsidRPr="00805F17">
              <w:rPr>
                <w:sz w:val="18"/>
                <w:szCs w:val="18"/>
              </w:rPr>
              <w:lastRenderedPageBreak/>
              <w:t xml:space="preserve">2.1. </w:t>
            </w:r>
            <w:r w:rsidRPr="00805F17">
              <w:rPr>
                <w:b/>
                <w:sz w:val="18"/>
                <w:szCs w:val="18"/>
              </w:rPr>
              <w:t>Dezvoltarea digitală:</w:t>
            </w:r>
            <w:r w:rsidRPr="00805F17">
              <w:rPr>
                <w:sz w:val="18"/>
                <w:szCs w:val="18"/>
              </w:rPr>
              <w:t xml:space="preserve"> Un cadru strategic de politică referitor la dezvoltarea digitală pentru stimularea serviciilor bazate pe TIC publice și private de bună calitate, accesibile și interoperabile și pentru sporirea utilizării de către cetățeni, inclusiv de categoriile vulnerabile, precum și de întreprinderi și de administrațiile </w:t>
            </w:r>
            <w:r w:rsidRPr="00805F17">
              <w:rPr>
                <w:sz w:val="18"/>
                <w:szCs w:val="18"/>
              </w:rPr>
              <w:lastRenderedPageBreak/>
              <w:t>publice, inclusiv referitor la inițiativele transfrontaliere.</w:t>
            </w:r>
          </w:p>
          <w:p w14:paraId="6FCB551F" w14:textId="77777777" w:rsidR="00301001" w:rsidRPr="00805F17" w:rsidRDefault="00301001" w:rsidP="00104DBA">
            <w:pPr>
              <w:spacing w:after="0" w:line="240" w:lineRule="auto"/>
              <w:jc w:val="both"/>
              <w:rPr>
                <w:sz w:val="18"/>
                <w:szCs w:val="18"/>
              </w:rPr>
            </w:pPr>
          </w:p>
          <w:p w14:paraId="668D8244" w14:textId="77777777" w:rsidR="00301001" w:rsidRPr="00805F17" w:rsidRDefault="00301001" w:rsidP="00104DBA">
            <w:pPr>
              <w:spacing w:after="0" w:line="240" w:lineRule="auto"/>
              <w:jc w:val="both"/>
              <w:rPr>
                <w:sz w:val="18"/>
                <w:szCs w:val="18"/>
              </w:rPr>
            </w:pPr>
          </w:p>
        </w:tc>
        <w:tc>
          <w:tcPr>
            <w:tcW w:w="1458" w:type="dxa"/>
            <w:shd w:val="clear" w:color="auto" w:fill="auto"/>
            <w:vAlign w:val="center"/>
          </w:tcPr>
          <w:p w14:paraId="5DCB5C38" w14:textId="77777777" w:rsidR="00301001" w:rsidRPr="00805F17" w:rsidRDefault="00301001" w:rsidP="00104DBA">
            <w:pPr>
              <w:spacing w:after="0" w:line="240" w:lineRule="auto"/>
              <w:rPr>
                <w:rFonts w:eastAsia="Calibri"/>
                <w:sz w:val="18"/>
                <w:szCs w:val="18"/>
              </w:rPr>
            </w:pPr>
            <w:r w:rsidRPr="00805F17">
              <w:rPr>
                <w:rFonts w:eastAsia="Calibri"/>
                <w:sz w:val="18"/>
                <w:szCs w:val="18"/>
              </w:rPr>
              <w:lastRenderedPageBreak/>
              <w:t xml:space="preserve">1.Existența unui cadru strategic de politică pentru dezvoltarea digitală, de exemplu, în cadrul strategiei naționale sau regionale de specializare inteligentă care conține: </w:t>
            </w:r>
          </w:p>
        </w:tc>
        <w:tc>
          <w:tcPr>
            <w:tcW w:w="1980" w:type="dxa"/>
          </w:tcPr>
          <w:p w14:paraId="5D9DB14D" w14:textId="77777777" w:rsidR="00301001" w:rsidRPr="00805F17" w:rsidRDefault="00301001" w:rsidP="00104DBA">
            <w:pPr>
              <w:spacing w:after="0" w:line="240" w:lineRule="auto"/>
              <w:rPr>
                <w:rFonts w:eastAsia="Calibri"/>
                <w:sz w:val="18"/>
                <w:szCs w:val="18"/>
              </w:rPr>
            </w:pPr>
            <w:r w:rsidRPr="00805F17">
              <w:rPr>
                <w:rFonts w:eastAsia="Calibri"/>
                <w:sz w:val="18"/>
                <w:szCs w:val="18"/>
              </w:rPr>
              <w:t xml:space="preserve">Elaborarea proiectului de act normativ pentru aprobarea strategiei </w:t>
            </w:r>
          </w:p>
          <w:p w14:paraId="05A7B277" w14:textId="77777777" w:rsidR="00301001" w:rsidRPr="00805F17" w:rsidRDefault="00301001" w:rsidP="00104DBA">
            <w:pPr>
              <w:spacing w:after="0" w:line="240" w:lineRule="auto"/>
              <w:rPr>
                <w:rFonts w:eastAsia="Calibri"/>
                <w:sz w:val="18"/>
                <w:szCs w:val="18"/>
              </w:rPr>
            </w:pPr>
            <w:r w:rsidRPr="00805F17">
              <w:rPr>
                <w:rFonts w:eastAsia="Calibri"/>
                <w:sz w:val="18"/>
                <w:szCs w:val="18"/>
              </w:rPr>
              <w:t>Aprobarea de către Guvern a actului normativ (HG) și publicarea în MO</w:t>
            </w:r>
          </w:p>
        </w:tc>
        <w:tc>
          <w:tcPr>
            <w:tcW w:w="1080" w:type="dxa"/>
          </w:tcPr>
          <w:p w14:paraId="0D762A65" w14:textId="77777777" w:rsidR="00301001" w:rsidRPr="00805F17" w:rsidRDefault="00301001" w:rsidP="00104DBA">
            <w:pPr>
              <w:spacing w:after="0" w:line="240" w:lineRule="auto"/>
              <w:jc w:val="both"/>
              <w:rPr>
                <w:rFonts w:eastAsia="Calibri"/>
                <w:sz w:val="18"/>
                <w:szCs w:val="18"/>
              </w:rPr>
            </w:pPr>
            <w:r w:rsidRPr="00805F17">
              <w:rPr>
                <w:rFonts w:eastAsia="Calibri"/>
                <w:sz w:val="18"/>
                <w:szCs w:val="18"/>
              </w:rPr>
              <w:t>30.01.2015</w:t>
            </w:r>
          </w:p>
        </w:tc>
        <w:tc>
          <w:tcPr>
            <w:tcW w:w="1080" w:type="dxa"/>
          </w:tcPr>
          <w:p w14:paraId="094509C9" w14:textId="77777777" w:rsidR="00301001" w:rsidRPr="00805F17" w:rsidRDefault="00301001" w:rsidP="00104DBA">
            <w:pPr>
              <w:spacing w:after="0" w:line="240" w:lineRule="auto"/>
              <w:jc w:val="both"/>
              <w:rPr>
                <w:rFonts w:eastAsia="Calibri"/>
                <w:sz w:val="18"/>
                <w:szCs w:val="18"/>
              </w:rPr>
            </w:pPr>
            <w:r w:rsidRPr="00805F17">
              <w:rPr>
                <w:rFonts w:eastAsia="Calibri"/>
                <w:sz w:val="18"/>
                <w:szCs w:val="18"/>
              </w:rPr>
              <w:t>MCSI</w:t>
            </w:r>
          </w:p>
        </w:tc>
        <w:tc>
          <w:tcPr>
            <w:tcW w:w="1260" w:type="dxa"/>
          </w:tcPr>
          <w:p w14:paraId="38951420" w14:textId="77777777" w:rsidR="00301001" w:rsidRPr="00805F17" w:rsidRDefault="00301001" w:rsidP="00104DBA">
            <w:pPr>
              <w:spacing w:after="0" w:line="240" w:lineRule="auto"/>
              <w:jc w:val="both"/>
              <w:rPr>
                <w:rFonts w:eastAsia="Calibri"/>
                <w:sz w:val="18"/>
                <w:szCs w:val="18"/>
              </w:rPr>
            </w:pPr>
            <w:r w:rsidRPr="00805F17">
              <w:rPr>
                <w:rFonts w:eastAsia="Calibri"/>
                <w:sz w:val="18"/>
                <w:szCs w:val="18"/>
              </w:rPr>
              <w:t xml:space="preserve">Da  </w:t>
            </w:r>
          </w:p>
        </w:tc>
        <w:tc>
          <w:tcPr>
            <w:tcW w:w="990" w:type="dxa"/>
          </w:tcPr>
          <w:p w14:paraId="4A31DAA1" w14:textId="77777777" w:rsidR="00301001" w:rsidRPr="00805F17" w:rsidRDefault="00301001" w:rsidP="00104DBA">
            <w:pPr>
              <w:spacing w:after="0" w:line="240" w:lineRule="auto"/>
              <w:jc w:val="both"/>
              <w:rPr>
                <w:rFonts w:eastAsia="Calibri"/>
                <w:sz w:val="18"/>
                <w:szCs w:val="18"/>
              </w:rPr>
            </w:pPr>
            <w:r w:rsidRPr="00805F17">
              <w:rPr>
                <w:rFonts w:eastAsia="Calibri"/>
                <w:sz w:val="18"/>
                <w:szCs w:val="18"/>
              </w:rPr>
              <w:t xml:space="preserve">Da  </w:t>
            </w:r>
          </w:p>
        </w:tc>
        <w:tc>
          <w:tcPr>
            <w:tcW w:w="1260" w:type="dxa"/>
          </w:tcPr>
          <w:p w14:paraId="759D2582" w14:textId="77777777" w:rsidR="00301001" w:rsidRPr="00805F17" w:rsidRDefault="00301001" w:rsidP="00104DBA">
            <w:pPr>
              <w:spacing w:after="0" w:line="240" w:lineRule="auto"/>
              <w:jc w:val="both"/>
              <w:rPr>
                <w:rFonts w:eastAsia="Calibri"/>
                <w:sz w:val="18"/>
                <w:szCs w:val="18"/>
              </w:rPr>
            </w:pPr>
          </w:p>
        </w:tc>
        <w:tc>
          <w:tcPr>
            <w:tcW w:w="4798" w:type="dxa"/>
          </w:tcPr>
          <w:p w14:paraId="28B4CFF5" w14:textId="77777777" w:rsidR="00301001" w:rsidRPr="00805F17" w:rsidRDefault="00C84310" w:rsidP="00104DBA">
            <w:pPr>
              <w:autoSpaceDE w:val="0"/>
              <w:autoSpaceDN w:val="0"/>
              <w:adjustRightInd w:val="0"/>
              <w:spacing w:after="0" w:line="240" w:lineRule="auto"/>
              <w:jc w:val="both"/>
              <w:rPr>
                <w:rFonts w:eastAsia="Times New Roman" w:cs="Times New Roman"/>
                <w:noProof/>
                <w:sz w:val="18"/>
                <w:szCs w:val="18"/>
              </w:rPr>
            </w:pPr>
            <w:r w:rsidRPr="00805F17">
              <w:rPr>
                <w:rFonts w:eastAsia="Times New Roman" w:cs="Times New Roman"/>
                <w:noProof/>
                <w:sz w:val="18"/>
                <w:szCs w:val="18"/>
              </w:rPr>
              <w:t>Criteriu î</w:t>
            </w:r>
            <w:r w:rsidR="00301001" w:rsidRPr="00805F17">
              <w:rPr>
                <w:rFonts w:eastAsia="Times New Roman" w:cs="Times New Roman"/>
                <w:noProof/>
                <w:sz w:val="18"/>
                <w:szCs w:val="18"/>
              </w:rPr>
              <w:t>ndeplinit.</w:t>
            </w:r>
          </w:p>
          <w:p w14:paraId="3B9ABADA" w14:textId="77777777" w:rsidR="00301001" w:rsidRPr="00805F17" w:rsidRDefault="00301001" w:rsidP="00104DBA">
            <w:pPr>
              <w:autoSpaceDE w:val="0"/>
              <w:autoSpaceDN w:val="0"/>
              <w:adjustRightInd w:val="0"/>
              <w:spacing w:after="0" w:line="240" w:lineRule="auto"/>
              <w:jc w:val="both"/>
              <w:rPr>
                <w:rFonts w:eastAsia="Times New Roman" w:cs="Times New Roman"/>
                <w:noProof/>
                <w:sz w:val="18"/>
                <w:szCs w:val="18"/>
              </w:rPr>
            </w:pPr>
            <w:r w:rsidRPr="00805F17">
              <w:rPr>
                <w:rFonts w:eastAsia="Times New Roman" w:cs="Times New Roman"/>
                <w:noProof/>
                <w:sz w:val="18"/>
                <w:szCs w:val="18"/>
              </w:rPr>
              <w:t>HG nr.245/2015 pentru aprobarea Strategiei naţionale privind Agenda Digitală pentru România 2020 (MO nr. 340bis din data de 19 mai 2015).</w:t>
            </w:r>
          </w:p>
          <w:p w14:paraId="39FF16A9" w14:textId="77777777" w:rsidR="00301001" w:rsidRPr="00805F17" w:rsidRDefault="005B66C3" w:rsidP="00104DBA">
            <w:pPr>
              <w:autoSpaceDE w:val="0"/>
              <w:autoSpaceDN w:val="0"/>
              <w:adjustRightInd w:val="0"/>
              <w:spacing w:after="0" w:line="240" w:lineRule="auto"/>
              <w:jc w:val="both"/>
              <w:rPr>
                <w:rFonts w:eastAsia="Times New Roman" w:cs="Times New Roman"/>
                <w:noProof/>
                <w:sz w:val="18"/>
                <w:szCs w:val="18"/>
              </w:rPr>
            </w:pPr>
            <w:hyperlink r:id="rId7" w:history="1">
              <w:r w:rsidR="00301001" w:rsidRPr="00805F17">
                <w:rPr>
                  <w:rFonts w:eastAsia="Times New Roman" w:cs="Times New Roman"/>
                  <w:noProof/>
                  <w:color w:val="0000FF"/>
                  <w:sz w:val="18"/>
                  <w:szCs w:val="18"/>
                  <w:u w:val="single"/>
                </w:rPr>
                <w:t>http://www.mcsi.ro/Transparenta-decizionala/Proiecte-2015</w:t>
              </w:r>
            </w:hyperlink>
            <w:r w:rsidR="00301001" w:rsidRPr="00805F17">
              <w:rPr>
                <w:rFonts w:eastAsia="Times New Roman" w:cs="Times New Roman"/>
                <w:noProof/>
                <w:sz w:val="18"/>
                <w:szCs w:val="18"/>
              </w:rPr>
              <w:t xml:space="preserve"> </w:t>
            </w:r>
          </w:p>
          <w:p w14:paraId="0A152697" w14:textId="77777777" w:rsidR="00301001" w:rsidRPr="00805F17" w:rsidRDefault="00301001" w:rsidP="00104DBA">
            <w:pPr>
              <w:spacing w:after="0" w:line="240" w:lineRule="auto"/>
              <w:jc w:val="both"/>
              <w:rPr>
                <w:rFonts w:eastAsia="Calibri"/>
                <w:sz w:val="18"/>
                <w:szCs w:val="18"/>
              </w:rPr>
            </w:pPr>
          </w:p>
        </w:tc>
      </w:tr>
      <w:tr w:rsidR="00301001" w:rsidRPr="00805F17" w14:paraId="1F8E552F" w14:textId="77777777" w:rsidTr="00217091">
        <w:trPr>
          <w:trHeight w:val="1056"/>
          <w:jc w:val="center"/>
        </w:trPr>
        <w:tc>
          <w:tcPr>
            <w:tcW w:w="1687" w:type="dxa"/>
            <w:vMerge/>
            <w:shd w:val="clear" w:color="auto" w:fill="auto"/>
            <w:vAlign w:val="center"/>
          </w:tcPr>
          <w:p w14:paraId="1A1525C4" w14:textId="77777777" w:rsidR="00301001" w:rsidRPr="00805F17" w:rsidRDefault="00301001" w:rsidP="00104DBA">
            <w:pPr>
              <w:spacing w:after="0" w:line="240" w:lineRule="auto"/>
              <w:jc w:val="both"/>
              <w:rPr>
                <w:sz w:val="18"/>
                <w:szCs w:val="18"/>
              </w:rPr>
            </w:pPr>
          </w:p>
        </w:tc>
        <w:tc>
          <w:tcPr>
            <w:tcW w:w="1458" w:type="dxa"/>
            <w:shd w:val="clear" w:color="auto" w:fill="auto"/>
            <w:vAlign w:val="center"/>
          </w:tcPr>
          <w:p w14:paraId="38568734" w14:textId="77777777" w:rsidR="00301001" w:rsidRPr="00805F17" w:rsidRDefault="00301001" w:rsidP="00104DBA">
            <w:pPr>
              <w:spacing w:after="0" w:line="240" w:lineRule="auto"/>
              <w:rPr>
                <w:rFonts w:eastAsia="Calibri"/>
                <w:sz w:val="18"/>
                <w:szCs w:val="18"/>
              </w:rPr>
            </w:pPr>
            <w:r w:rsidRPr="00805F17">
              <w:rPr>
                <w:rFonts w:eastAsia="Calibri"/>
                <w:sz w:val="18"/>
                <w:szCs w:val="18"/>
              </w:rPr>
              <w:t xml:space="preserve">4. Indicatori de măsurare a evoluției intervențiilor în domenii precum </w:t>
            </w:r>
            <w:r w:rsidRPr="00805F17">
              <w:rPr>
                <w:rFonts w:eastAsia="Calibri"/>
                <w:sz w:val="18"/>
                <w:szCs w:val="18"/>
              </w:rPr>
              <w:lastRenderedPageBreak/>
              <w:t>cel al alfabetizării digitale, e-incluziunii, e- accesibilității și evoluția în e- sănătate, în limitele articolului 168 din TFUE, care sunt aliniate la strategiile sectoriale ale Uniunii, naționale sau regionale existente și relevante;</w:t>
            </w:r>
          </w:p>
        </w:tc>
        <w:tc>
          <w:tcPr>
            <w:tcW w:w="1980" w:type="dxa"/>
          </w:tcPr>
          <w:p w14:paraId="6A8D95CD" w14:textId="44E307CC" w:rsidR="00301001" w:rsidRPr="00805F17" w:rsidRDefault="00301001" w:rsidP="00104DBA">
            <w:pPr>
              <w:spacing w:after="0" w:line="240" w:lineRule="auto"/>
              <w:rPr>
                <w:rFonts w:eastAsia="Calibri"/>
                <w:sz w:val="18"/>
                <w:szCs w:val="18"/>
              </w:rPr>
            </w:pPr>
            <w:r w:rsidRPr="00805F17">
              <w:rPr>
                <w:rFonts w:eastAsia="Calibri"/>
                <w:sz w:val="18"/>
                <w:szCs w:val="18"/>
              </w:rPr>
              <w:lastRenderedPageBreak/>
              <w:t>Realizarea manualului de monitorizare si evaluare prevăzut in Strat</w:t>
            </w:r>
            <w:r w:rsidR="00132221" w:rsidRPr="00805F17">
              <w:rPr>
                <w:rFonts w:eastAsia="Calibri"/>
                <w:sz w:val="18"/>
                <w:szCs w:val="18"/>
              </w:rPr>
              <w:t xml:space="preserve">egia pentru Agenda Digitala </w:t>
            </w:r>
            <w:r w:rsidR="00132221" w:rsidRPr="00805F17">
              <w:rPr>
                <w:rFonts w:eastAsia="Calibri"/>
                <w:sz w:val="18"/>
                <w:szCs w:val="18"/>
              </w:rPr>
              <w:lastRenderedPageBreak/>
              <w:t>Româ</w:t>
            </w:r>
            <w:r w:rsidRPr="00805F17">
              <w:rPr>
                <w:rFonts w:eastAsia="Calibri"/>
                <w:sz w:val="18"/>
                <w:szCs w:val="18"/>
              </w:rPr>
              <w:t>nia 2014-20, inclusiv identificarea de soluții pentru cadrul instituțional adecvat si operaționalizarea acestuia.</w:t>
            </w:r>
          </w:p>
        </w:tc>
        <w:tc>
          <w:tcPr>
            <w:tcW w:w="1080" w:type="dxa"/>
          </w:tcPr>
          <w:p w14:paraId="54B8D75A" w14:textId="77777777" w:rsidR="00301001" w:rsidRPr="00805F17" w:rsidRDefault="00301001" w:rsidP="00104DBA">
            <w:pPr>
              <w:spacing w:after="0" w:line="240" w:lineRule="auto"/>
              <w:jc w:val="both"/>
              <w:rPr>
                <w:rFonts w:eastAsia="Calibri"/>
                <w:sz w:val="18"/>
                <w:szCs w:val="18"/>
              </w:rPr>
            </w:pPr>
            <w:r w:rsidRPr="00805F17">
              <w:rPr>
                <w:rFonts w:eastAsia="Calibri"/>
                <w:sz w:val="18"/>
                <w:szCs w:val="18"/>
              </w:rPr>
              <w:lastRenderedPageBreak/>
              <w:t>31.01.2015</w:t>
            </w:r>
          </w:p>
        </w:tc>
        <w:tc>
          <w:tcPr>
            <w:tcW w:w="1080" w:type="dxa"/>
          </w:tcPr>
          <w:p w14:paraId="522A7787" w14:textId="77777777" w:rsidR="00301001" w:rsidRPr="00805F17" w:rsidRDefault="00301001" w:rsidP="00104DBA">
            <w:pPr>
              <w:spacing w:after="0" w:line="240" w:lineRule="auto"/>
              <w:jc w:val="both"/>
              <w:rPr>
                <w:rFonts w:eastAsia="Calibri"/>
                <w:sz w:val="18"/>
                <w:szCs w:val="18"/>
              </w:rPr>
            </w:pPr>
            <w:r w:rsidRPr="00805F17">
              <w:rPr>
                <w:rFonts w:eastAsia="Calibri"/>
                <w:sz w:val="18"/>
                <w:szCs w:val="18"/>
              </w:rPr>
              <w:t>MCSI</w:t>
            </w:r>
          </w:p>
        </w:tc>
        <w:tc>
          <w:tcPr>
            <w:tcW w:w="1260" w:type="dxa"/>
          </w:tcPr>
          <w:p w14:paraId="42385C18" w14:textId="77777777" w:rsidR="00301001" w:rsidRPr="00805F17" w:rsidRDefault="00301001" w:rsidP="00104DBA">
            <w:pPr>
              <w:spacing w:after="0" w:line="240" w:lineRule="auto"/>
              <w:jc w:val="both"/>
              <w:rPr>
                <w:rFonts w:eastAsia="Calibri"/>
                <w:sz w:val="18"/>
                <w:szCs w:val="18"/>
              </w:rPr>
            </w:pPr>
            <w:r w:rsidRPr="00805F17">
              <w:rPr>
                <w:rFonts w:eastAsia="Calibri"/>
                <w:sz w:val="18"/>
                <w:szCs w:val="18"/>
              </w:rPr>
              <w:t xml:space="preserve">Nu </w:t>
            </w:r>
          </w:p>
        </w:tc>
        <w:tc>
          <w:tcPr>
            <w:tcW w:w="990" w:type="dxa"/>
          </w:tcPr>
          <w:p w14:paraId="0731EDB2" w14:textId="77777777" w:rsidR="00301001" w:rsidRPr="00805F17" w:rsidRDefault="00301001" w:rsidP="00104DBA">
            <w:pPr>
              <w:spacing w:after="0" w:line="240" w:lineRule="auto"/>
              <w:jc w:val="both"/>
              <w:rPr>
                <w:rFonts w:eastAsia="Calibri"/>
                <w:sz w:val="18"/>
                <w:szCs w:val="18"/>
              </w:rPr>
            </w:pPr>
            <w:r w:rsidRPr="00805F17">
              <w:rPr>
                <w:rFonts w:eastAsia="Calibri"/>
                <w:sz w:val="18"/>
                <w:szCs w:val="18"/>
              </w:rPr>
              <w:t xml:space="preserve">Nu </w:t>
            </w:r>
          </w:p>
        </w:tc>
        <w:tc>
          <w:tcPr>
            <w:tcW w:w="1260" w:type="dxa"/>
          </w:tcPr>
          <w:p w14:paraId="21788B80" w14:textId="77777777" w:rsidR="00301001" w:rsidRPr="00805F17" w:rsidRDefault="00301001" w:rsidP="00104DBA">
            <w:pPr>
              <w:spacing w:after="0" w:line="240" w:lineRule="auto"/>
              <w:jc w:val="both"/>
              <w:rPr>
                <w:rFonts w:eastAsia="Calibri"/>
                <w:sz w:val="18"/>
                <w:szCs w:val="18"/>
              </w:rPr>
            </w:pPr>
            <w:r w:rsidRPr="00805F17">
              <w:rPr>
                <w:rFonts w:eastAsia="Calibri"/>
                <w:sz w:val="18"/>
                <w:szCs w:val="18"/>
              </w:rPr>
              <w:t>31.10.2016</w:t>
            </w:r>
          </w:p>
        </w:tc>
        <w:tc>
          <w:tcPr>
            <w:tcW w:w="4798" w:type="dxa"/>
          </w:tcPr>
          <w:p w14:paraId="288C6C11" w14:textId="77777777" w:rsidR="00301001" w:rsidRPr="00805F17" w:rsidRDefault="00301001" w:rsidP="00104DBA">
            <w:pPr>
              <w:spacing w:after="0" w:line="240" w:lineRule="auto"/>
              <w:jc w:val="both"/>
              <w:rPr>
                <w:rFonts w:eastAsia="Calibri"/>
                <w:sz w:val="18"/>
                <w:szCs w:val="18"/>
              </w:rPr>
            </w:pPr>
            <w:r w:rsidRPr="00805F17">
              <w:rPr>
                <w:rFonts w:eastAsia="Calibri"/>
                <w:sz w:val="18"/>
                <w:szCs w:val="18"/>
              </w:rPr>
              <w:t xml:space="preserve">Banca Mondială a făcut recomandări în cadrul unui proiect de asistență tehnică. MCSI a analizat recomandările BM și a asumat: </w:t>
            </w:r>
          </w:p>
          <w:p w14:paraId="2E1A955A" w14:textId="77777777" w:rsidR="00301001" w:rsidRPr="00805F17" w:rsidRDefault="00301001" w:rsidP="00E9149C">
            <w:pPr>
              <w:pStyle w:val="ListParagraph"/>
              <w:numPr>
                <w:ilvl w:val="0"/>
                <w:numId w:val="9"/>
              </w:numPr>
              <w:spacing w:after="0" w:line="240" w:lineRule="auto"/>
              <w:ind w:left="318" w:hanging="284"/>
              <w:contextualSpacing w:val="0"/>
              <w:jc w:val="both"/>
              <w:rPr>
                <w:rFonts w:eastAsia="Calibri"/>
                <w:sz w:val="18"/>
                <w:szCs w:val="18"/>
              </w:rPr>
            </w:pPr>
            <w:r w:rsidRPr="00805F17">
              <w:rPr>
                <w:rFonts w:eastAsia="Calibri"/>
                <w:sz w:val="18"/>
                <w:szCs w:val="18"/>
              </w:rPr>
              <w:lastRenderedPageBreak/>
              <w:t xml:space="preserve">utilizarea Manualului </w:t>
            </w:r>
            <w:proofErr w:type="spellStart"/>
            <w:r w:rsidRPr="00805F17">
              <w:rPr>
                <w:rFonts w:eastAsia="Calibri"/>
                <w:sz w:val="18"/>
                <w:szCs w:val="18"/>
              </w:rPr>
              <w:t>Monitorizare&amp;Evaluare</w:t>
            </w:r>
            <w:proofErr w:type="spellEnd"/>
            <w:r w:rsidRPr="00805F17">
              <w:rPr>
                <w:rFonts w:eastAsia="Calibri"/>
                <w:sz w:val="18"/>
                <w:szCs w:val="18"/>
              </w:rPr>
              <w:t xml:space="preserve"> (publicat pe site-ul MCSI http://www.mcsi.ro/Minister/Despre-MCSI/Programe-si-Strategii)  prin:</w:t>
            </w:r>
          </w:p>
          <w:p w14:paraId="4CE07AFB" w14:textId="77777777" w:rsidR="00301001" w:rsidRPr="00805F17" w:rsidRDefault="00301001" w:rsidP="00E9149C">
            <w:pPr>
              <w:pStyle w:val="ListParagraph"/>
              <w:numPr>
                <w:ilvl w:val="0"/>
                <w:numId w:val="10"/>
              </w:numPr>
              <w:spacing w:after="0" w:line="240" w:lineRule="auto"/>
              <w:contextualSpacing w:val="0"/>
              <w:jc w:val="both"/>
              <w:rPr>
                <w:rFonts w:eastAsia="Calibri"/>
                <w:sz w:val="18"/>
                <w:szCs w:val="18"/>
              </w:rPr>
            </w:pPr>
            <w:r w:rsidRPr="00805F17">
              <w:rPr>
                <w:rFonts w:eastAsia="Calibri"/>
                <w:sz w:val="18"/>
                <w:szCs w:val="18"/>
              </w:rPr>
              <w:t xml:space="preserve">Inițierea  unor recomandări de utilizare a Manualului pentru instituțiile cu obligații in activitatea de Monitorizare si evaluare în cadrul unui grup de lucru (format din angajații MCSI), în coordonarea Direcției Agenda Digitală din cadrul MCSI, </w:t>
            </w:r>
          </w:p>
          <w:p w14:paraId="5ADACE7E" w14:textId="77777777" w:rsidR="00301001" w:rsidRPr="00805F17" w:rsidRDefault="00301001" w:rsidP="00E9149C">
            <w:pPr>
              <w:pStyle w:val="ListParagraph"/>
              <w:numPr>
                <w:ilvl w:val="0"/>
                <w:numId w:val="10"/>
              </w:numPr>
              <w:spacing w:after="0" w:line="240" w:lineRule="auto"/>
              <w:contextualSpacing w:val="0"/>
              <w:jc w:val="both"/>
              <w:rPr>
                <w:rFonts w:eastAsia="Calibri"/>
                <w:sz w:val="18"/>
                <w:szCs w:val="18"/>
              </w:rPr>
            </w:pPr>
            <w:r w:rsidRPr="00805F17">
              <w:rPr>
                <w:rFonts w:eastAsia="Calibri"/>
                <w:sz w:val="18"/>
                <w:szCs w:val="18"/>
              </w:rPr>
              <w:t xml:space="preserve">Încheierea de protocoale de colaborare cu instituțiile partenere identificate de BM prin Manualul M&amp;E (MECS, MS, MC, MMFPSPV, etc.) </w:t>
            </w:r>
          </w:p>
          <w:p w14:paraId="1730936A" w14:textId="77777777" w:rsidR="00301001" w:rsidRPr="00805F17" w:rsidRDefault="00301001" w:rsidP="00E9149C">
            <w:pPr>
              <w:pStyle w:val="ListParagraph"/>
              <w:numPr>
                <w:ilvl w:val="0"/>
                <w:numId w:val="9"/>
              </w:numPr>
              <w:spacing w:after="0" w:line="240" w:lineRule="auto"/>
              <w:ind w:left="318" w:hanging="284"/>
              <w:contextualSpacing w:val="0"/>
              <w:jc w:val="both"/>
              <w:rPr>
                <w:rFonts w:eastAsia="Calibri"/>
                <w:sz w:val="18"/>
                <w:szCs w:val="18"/>
              </w:rPr>
            </w:pPr>
            <w:r w:rsidRPr="00805F17">
              <w:rPr>
                <w:rFonts w:eastAsia="Calibri"/>
                <w:sz w:val="18"/>
                <w:szCs w:val="18"/>
              </w:rPr>
              <w:t xml:space="preserve">realizarea tablourilor de bord  - Specificațiile tehnice privind tabloul de bord pentru monitorizarea și evaluarea SNADR au fost elaborate intern de către MCSI și transmise către Institutul Național de Cercetare-Dezvoltare în Informatică (ICI) spre analiză și asigurarea calității care a transmis versiunea finală a specificațiilor tehnice prin adresa nr. 166 din data de 30.03.2016. (ICI este în subordinea MCSI, cf. art. 15 din HG nr. 548/2013 privind organizarea </w:t>
            </w:r>
            <w:proofErr w:type="spellStart"/>
            <w:r w:rsidRPr="00805F17">
              <w:rPr>
                <w:rFonts w:eastAsia="Calibri"/>
                <w:sz w:val="18"/>
                <w:szCs w:val="18"/>
              </w:rPr>
              <w:t>şi</w:t>
            </w:r>
            <w:proofErr w:type="spellEnd"/>
            <w:r w:rsidRPr="00805F17">
              <w:rPr>
                <w:rFonts w:eastAsia="Calibri"/>
                <w:sz w:val="18"/>
                <w:szCs w:val="18"/>
              </w:rPr>
              <w:t xml:space="preserve"> </w:t>
            </w:r>
            <w:proofErr w:type="spellStart"/>
            <w:r w:rsidRPr="00805F17">
              <w:rPr>
                <w:rFonts w:eastAsia="Calibri"/>
                <w:sz w:val="18"/>
                <w:szCs w:val="18"/>
              </w:rPr>
              <w:t>funcţionarea</w:t>
            </w:r>
            <w:proofErr w:type="spellEnd"/>
            <w:r w:rsidRPr="00805F17">
              <w:rPr>
                <w:rFonts w:eastAsia="Calibri"/>
                <w:sz w:val="18"/>
                <w:szCs w:val="18"/>
              </w:rPr>
              <w:t xml:space="preserve"> MCSI). </w:t>
            </w:r>
          </w:p>
          <w:p w14:paraId="3D94029B" w14:textId="77777777" w:rsidR="00301001" w:rsidRPr="00805F17" w:rsidRDefault="00301001" w:rsidP="00E9149C">
            <w:pPr>
              <w:pStyle w:val="ListParagraph"/>
              <w:numPr>
                <w:ilvl w:val="0"/>
                <w:numId w:val="9"/>
              </w:numPr>
              <w:spacing w:after="0" w:line="240" w:lineRule="auto"/>
              <w:ind w:left="318" w:hanging="284"/>
              <w:contextualSpacing w:val="0"/>
              <w:jc w:val="both"/>
              <w:rPr>
                <w:rFonts w:eastAsia="Calibri"/>
                <w:sz w:val="18"/>
                <w:szCs w:val="18"/>
              </w:rPr>
            </w:pPr>
            <w:r w:rsidRPr="00805F17">
              <w:rPr>
                <w:rFonts w:eastAsia="Calibri"/>
                <w:sz w:val="18"/>
                <w:szCs w:val="18"/>
              </w:rPr>
              <w:t xml:space="preserve">soluții pentru identificarea cadrului instituțional adecvat (Realizat): </w:t>
            </w:r>
          </w:p>
          <w:p w14:paraId="7234B784" w14:textId="77777777" w:rsidR="00301001" w:rsidRPr="00805F17" w:rsidRDefault="00301001" w:rsidP="00E9149C">
            <w:pPr>
              <w:pStyle w:val="ListParagraph"/>
              <w:numPr>
                <w:ilvl w:val="0"/>
                <w:numId w:val="6"/>
              </w:numPr>
              <w:spacing w:after="0" w:line="240" w:lineRule="auto"/>
              <w:contextualSpacing w:val="0"/>
              <w:jc w:val="both"/>
              <w:rPr>
                <w:rFonts w:eastAsia="Calibri"/>
                <w:sz w:val="18"/>
                <w:szCs w:val="18"/>
              </w:rPr>
            </w:pPr>
            <w:r w:rsidRPr="00805F17">
              <w:rPr>
                <w:rFonts w:eastAsia="Calibri"/>
                <w:sz w:val="18"/>
                <w:szCs w:val="18"/>
              </w:rPr>
              <w:t xml:space="preserve">Structura responsabilă pentru monitorizarea și evaluarea indicatorilor SNADR este Direcția Agenda Digitală (DAD - direcție simplă care face parte din Direcția Generală Societatea Informațională) potrivit art. 109 privind </w:t>
            </w:r>
            <w:proofErr w:type="spellStart"/>
            <w:r w:rsidRPr="00805F17">
              <w:rPr>
                <w:rFonts w:eastAsia="Calibri"/>
                <w:sz w:val="18"/>
                <w:szCs w:val="18"/>
              </w:rPr>
              <w:t>atribuţiile</w:t>
            </w:r>
            <w:proofErr w:type="spellEnd"/>
            <w:r w:rsidRPr="00805F17">
              <w:rPr>
                <w:rFonts w:eastAsia="Calibri"/>
                <w:sz w:val="18"/>
                <w:szCs w:val="18"/>
              </w:rPr>
              <w:t xml:space="preserve"> specifice ale Direcției Agenda Digitală din cadrul Regulamentului de organizare </w:t>
            </w:r>
            <w:proofErr w:type="spellStart"/>
            <w:r w:rsidRPr="00805F17">
              <w:rPr>
                <w:rFonts w:eastAsia="Calibri"/>
                <w:sz w:val="18"/>
                <w:szCs w:val="18"/>
              </w:rPr>
              <w:t>şi</w:t>
            </w:r>
            <w:proofErr w:type="spellEnd"/>
            <w:r w:rsidRPr="00805F17">
              <w:rPr>
                <w:rFonts w:eastAsia="Calibri"/>
                <w:sz w:val="18"/>
                <w:szCs w:val="18"/>
              </w:rPr>
              <w:t xml:space="preserve"> </w:t>
            </w:r>
            <w:proofErr w:type="spellStart"/>
            <w:r w:rsidRPr="00805F17">
              <w:rPr>
                <w:rFonts w:eastAsia="Calibri"/>
                <w:sz w:val="18"/>
                <w:szCs w:val="18"/>
              </w:rPr>
              <w:t>funcţionare</w:t>
            </w:r>
            <w:proofErr w:type="spellEnd"/>
            <w:r w:rsidRPr="00805F17">
              <w:rPr>
                <w:rFonts w:eastAsia="Calibri"/>
                <w:sz w:val="18"/>
                <w:szCs w:val="18"/>
              </w:rPr>
              <w:t xml:space="preserve"> al MCSI (Anexă la Ordinul nr. 93/28.02.2014).</w:t>
            </w:r>
          </w:p>
          <w:p w14:paraId="6B714088" w14:textId="77777777" w:rsidR="00301001" w:rsidRPr="00805F17" w:rsidRDefault="00301001" w:rsidP="00E9149C">
            <w:pPr>
              <w:pStyle w:val="ListParagraph"/>
              <w:numPr>
                <w:ilvl w:val="0"/>
                <w:numId w:val="6"/>
              </w:numPr>
              <w:spacing w:after="0" w:line="240" w:lineRule="auto"/>
              <w:contextualSpacing w:val="0"/>
              <w:jc w:val="both"/>
              <w:rPr>
                <w:rFonts w:eastAsia="Calibri"/>
                <w:sz w:val="18"/>
                <w:szCs w:val="18"/>
              </w:rPr>
            </w:pPr>
            <w:r w:rsidRPr="00805F17">
              <w:rPr>
                <w:rFonts w:eastAsia="Calibri"/>
                <w:sz w:val="18"/>
                <w:szCs w:val="18"/>
              </w:rPr>
              <w:t xml:space="preserve">Au fost stabilite persoanele, din cadrul DAD, responsabile pentru M&amp;E pe fiecare pilon în parte din </w:t>
            </w:r>
            <w:r w:rsidRPr="00805F17">
              <w:rPr>
                <w:rFonts w:eastAsia="Calibri"/>
                <w:sz w:val="18"/>
                <w:szCs w:val="18"/>
              </w:rPr>
              <w:lastRenderedPageBreak/>
              <w:t xml:space="preserve">SNADR, atribuțiile relevante au fost incluse în fișele de post. </w:t>
            </w:r>
          </w:p>
          <w:p w14:paraId="72C58BBA" w14:textId="77777777" w:rsidR="00301001" w:rsidRPr="00805F17" w:rsidRDefault="00301001" w:rsidP="00E9149C">
            <w:pPr>
              <w:pStyle w:val="ListParagraph"/>
              <w:numPr>
                <w:ilvl w:val="0"/>
                <w:numId w:val="6"/>
              </w:numPr>
              <w:spacing w:after="0" w:line="240" w:lineRule="auto"/>
              <w:contextualSpacing w:val="0"/>
              <w:jc w:val="both"/>
              <w:rPr>
                <w:rFonts w:eastAsia="Calibri"/>
                <w:sz w:val="18"/>
                <w:szCs w:val="18"/>
              </w:rPr>
            </w:pPr>
            <w:r w:rsidRPr="00805F17">
              <w:rPr>
                <w:rFonts w:eastAsia="Calibri"/>
                <w:sz w:val="18"/>
                <w:szCs w:val="18"/>
              </w:rPr>
              <w:t xml:space="preserve">Se asigură </w:t>
            </w:r>
            <w:proofErr w:type="spellStart"/>
            <w:r w:rsidRPr="00805F17">
              <w:rPr>
                <w:rFonts w:eastAsia="Calibri"/>
                <w:sz w:val="18"/>
                <w:szCs w:val="18"/>
              </w:rPr>
              <w:t>sprijn</w:t>
            </w:r>
            <w:proofErr w:type="spellEnd"/>
            <w:r w:rsidRPr="00805F17">
              <w:rPr>
                <w:rFonts w:eastAsia="Calibri"/>
                <w:sz w:val="18"/>
                <w:szCs w:val="18"/>
              </w:rPr>
              <w:t xml:space="preserve"> din partea Agenției Agenda Digitală pentru România (AADR) pentru MCSI privind dezvoltarea domeniului e-Guvernare (proiecte și operaționalizare) Realizat    </w:t>
            </w:r>
          </w:p>
        </w:tc>
      </w:tr>
      <w:tr w:rsidR="00301001" w:rsidRPr="00805F17" w14:paraId="0CBABF84" w14:textId="77777777" w:rsidTr="00217091">
        <w:trPr>
          <w:trHeight w:val="512"/>
          <w:jc w:val="center"/>
        </w:trPr>
        <w:tc>
          <w:tcPr>
            <w:tcW w:w="1687" w:type="dxa"/>
            <w:vMerge/>
            <w:shd w:val="clear" w:color="auto" w:fill="auto"/>
            <w:vAlign w:val="center"/>
          </w:tcPr>
          <w:p w14:paraId="3266B43B" w14:textId="77777777" w:rsidR="00301001" w:rsidRPr="00805F17" w:rsidRDefault="00301001" w:rsidP="00104DBA">
            <w:pPr>
              <w:spacing w:after="0" w:line="240" w:lineRule="auto"/>
              <w:jc w:val="both"/>
              <w:rPr>
                <w:sz w:val="18"/>
                <w:szCs w:val="18"/>
              </w:rPr>
            </w:pPr>
          </w:p>
        </w:tc>
        <w:tc>
          <w:tcPr>
            <w:tcW w:w="1458" w:type="dxa"/>
            <w:shd w:val="clear" w:color="auto" w:fill="auto"/>
            <w:vAlign w:val="center"/>
          </w:tcPr>
          <w:p w14:paraId="291D1234" w14:textId="77777777" w:rsidR="00301001" w:rsidRPr="00805F17" w:rsidRDefault="00301001" w:rsidP="00104DBA">
            <w:pPr>
              <w:spacing w:after="0" w:line="240" w:lineRule="auto"/>
              <w:rPr>
                <w:rFonts w:eastAsia="Calibri"/>
                <w:sz w:val="18"/>
                <w:szCs w:val="18"/>
              </w:rPr>
            </w:pPr>
            <w:r w:rsidRPr="00805F17">
              <w:rPr>
                <w:rFonts w:eastAsia="Calibri"/>
                <w:sz w:val="18"/>
                <w:szCs w:val="18"/>
              </w:rPr>
              <w:t>5. Evaluarea necesităților în materie de consolidare a construirii capacităților TIC.</w:t>
            </w:r>
          </w:p>
        </w:tc>
        <w:tc>
          <w:tcPr>
            <w:tcW w:w="1980" w:type="dxa"/>
          </w:tcPr>
          <w:p w14:paraId="5B501567" w14:textId="77777777" w:rsidR="00301001" w:rsidRPr="00805F17" w:rsidRDefault="00301001" w:rsidP="00104DBA">
            <w:pPr>
              <w:spacing w:after="0" w:line="240" w:lineRule="auto"/>
              <w:jc w:val="both"/>
              <w:rPr>
                <w:rFonts w:eastAsia="Calibri"/>
                <w:sz w:val="18"/>
                <w:szCs w:val="18"/>
              </w:rPr>
            </w:pPr>
            <w:r w:rsidRPr="00805F17">
              <w:rPr>
                <w:rFonts w:eastAsia="Calibri"/>
                <w:sz w:val="18"/>
                <w:szCs w:val="18"/>
              </w:rPr>
              <w:t>-</w:t>
            </w:r>
            <w:r w:rsidRPr="00805F17">
              <w:rPr>
                <w:rFonts w:eastAsia="Calibri"/>
                <w:sz w:val="18"/>
                <w:szCs w:val="18"/>
              </w:rPr>
              <w:tab/>
              <w:t xml:space="preserve">Crearea unității de gestiune a arhitecturii guvernamentale integrate IT, </w:t>
            </w:r>
          </w:p>
          <w:p w14:paraId="2A51F952" w14:textId="77777777" w:rsidR="00301001" w:rsidRPr="00805F17" w:rsidRDefault="00301001" w:rsidP="00104DBA">
            <w:pPr>
              <w:spacing w:after="0" w:line="240" w:lineRule="auto"/>
              <w:jc w:val="both"/>
              <w:rPr>
                <w:rFonts w:eastAsia="Calibri"/>
                <w:sz w:val="18"/>
                <w:szCs w:val="18"/>
              </w:rPr>
            </w:pPr>
            <w:r w:rsidRPr="00805F17">
              <w:rPr>
                <w:rFonts w:eastAsia="Calibri"/>
                <w:sz w:val="18"/>
                <w:szCs w:val="18"/>
              </w:rPr>
              <w:t>- Elaborarea modelului de arhitectura guvernamentala integrata IT si a cadrului național de interoperabilitate</w:t>
            </w:r>
          </w:p>
        </w:tc>
        <w:tc>
          <w:tcPr>
            <w:tcW w:w="1080" w:type="dxa"/>
          </w:tcPr>
          <w:p w14:paraId="25D67DA8" w14:textId="77777777" w:rsidR="00301001" w:rsidRPr="00805F17" w:rsidRDefault="00301001" w:rsidP="00104DBA">
            <w:pPr>
              <w:spacing w:after="0" w:line="240" w:lineRule="auto"/>
              <w:jc w:val="both"/>
              <w:rPr>
                <w:rFonts w:eastAsia="Calibri"/>
                <w:sz w:val="18"/>
                <w:szCs w:val="18"/>
              </w:rPr>
            </w:pPr>
            <w:r w:rsidRPr="00805F17">
              <w:rPr>
                <w:rFonts w:eastAsia="Calibri"/>
                <w:sz w:val="18"/>
                <w:szCs w:val="18"/>
              </w:rPr>
              <w:t>31.12.2015</w:t>
            </w:r>
          </w:p>
        </w:tc>
        <w:tc>
          <w:tcPr>
            <w:tcW w:w="1080" w:type="dxa"/>
          </w:tcPr>
          <w:p w14:paraId="309F58B8" w14:textId="77777777" w:rsidR="00301001" w:rsidRPr="00805F17" w:rsidRDefault="00301001" w:rsidP="00104DBA">
            <w:pPr>
              <w:spacing w:after="0" w:line="240" w:lineRule="auto"/>
              <w:jc w:val="both"/>
              <w:rPr>
                <w:rFonts w:eastAsia="Calibri"/>
                <w:sz w:val="18"/>
                <w:szCs w:val="18"/>
              </w:rPr>
            </w:pPr>
            <w:r w:rsidRPr="00805F17">
              <w:rPr>
                <w:rFonts w:eastAsia="Calibri"/>
                <w:sz w:val="18"/>
                <w:szCs w:val="18"/>
              </w:rPr>
              <w:t>MCSI</w:t>
            </w:r>
          </w:p>
        </w:tc>
        <w:tc>
          <w:tcPr>
            <w:tcW w:w="1260" w:type="dxa"/>
          </w:tcPr>
          <w:p w14:paraId="6C1B57A5" w14:textId="77777777" w:rsidR="00301001" w:rsidRPr="00805F17" w:rsidRDefault="00301001" w:rsidP="00104DBA">
            <w:pPr>
              <w:spacing w:after="0" w:line="240" w:lineRule="auto"/>
              <w:jc w:val="both"/>
              <w:rPr>
                <w:rFonts w:eastAsia="Calibri"/>
                <w:sz w:val="18"/>
                <w:szCs w:val="18"/>
              </w:rPr>
            </w:pPr>
            <w:r w:rsidRPr="00805F17">
              <w:rPr>
                <w:rFonts w:eastAsia="Calibri"/>
                <w:sz w:val="18"/>
                <w:szCs w:val="18"/>
              </w:rPr>
              <w:t xml:space="preserve">Da  </w:t>
            </w:r>
          </w:p>
        </w:tc>
        <w:tc>
          <w:tcPr>
            <w:tcW w:w="990" w:type="dxa"/>
          </w:tcPr>
          <w:p w14:paraId="6FFE35BF" w14:textId="77777777" w:rsidR="00301001" w:rsidRPr="00805F17" w:rsidRDefault="00301001" w:rsidP="00104DBA">
            <w:pPr>
              <w:spacing w:after="0" w:line="240" w:lineRule="auto"/>
              <w:jc w:val="both"/>
              <w:rPr>
                <w:rFonts w:eastAsia="Calibri"/>
                <w:sz w:val="18"/>
                <w:szCs w:val="18"/>
              </w:rPr>
            </w:pPr>
            <w:r w:rsidRPr="00805F17">
              <w:rPr>
                <w:rFonts w:eastAsia="Calibri"/>
                <w:sz w:val="18"/>
                <w:szCs w:val="18"/>
              </w:rPr>
              <w:t xml:space="preserve">Nu </w:t>
            </w:r>
          </w:p>
        </w:tc>
        <w:tc>
          <w:tcPr>
            <w:tcW w:w="1260" w:type="dxa"/>
          </w:tcPr>
          <w:p w14:paraId="0660D44E" w14:textId="77777777" w:rsidR="00301001" w:rsidRPr="00805F17" w:rsidRDefault="00301001" w:rsidP="00104DBA">
            <w:pPr>
              <w:spacing w:after="0" w:line="240" w:lineRule="auto"/>
              <w:jc w:val="both"/>
              <w:rPr>
                <w:rFonts w:eastAsia="Calibri"/>
                <w:sz w:val="18"/>
                <w:szCs w:val="18"/>
              </w:rPr>
            </w:pPr>
            <w:r w:rsidRPr="00805F17">
              <w:rPr>
                <w:rFonts w:eastAsia="Calibri"/>
                <w:sz w:val="18"/>
                <w:szCs w:val="18"/>
              </w:rPr>
              <w:t>30.09.2016</w:t>
            </w:r>
          </w:p>
        </w:tc>
        <w:tc>
          <w:tcPr>
            <w:tcW w:w="4798" w:type="dxa"/>
          </w:tcPr>
          <w:p w14:paraId="4BBD67D0" w14:textId="77777777" w:rsidR="00301001" w:rsidRPr="00805F17" w:rsidRDefault="00301001" w:rsidP="00104DBA">
            <w:pPr>
              <w:spacing w:after="0" w:line="240" w:lineRule="auto"/>
              <w:jc w:val="both"/>
              <w:rPr>
                <w:rFonts w:eastAsia="Calibri"/>
                <w:sz w:val="18"/>
                <w:szCs w:val="18"/>
              </w:rPr>
            </w:pPr>
            <w:r w:rsidRPr="00805F17">
              <w:rPr>
                <w:rFonts w:eastAsia="Calibri"/>
                <w:sz w:val="18"/>
                <w:szCs w:val="18"/>
              </w:rPr>
              <w:t>Identificarea soluțiilor de bună guvernanță se realizează în baza rezultatelor unor proiecte finanțate prin USTDA și PO Asistență Tehnică, astfel:</w:t>
            </w:r>
          </w:p>
          <w:p w14:paraId="3C44683C" w14:textId="77777777" w:rsidR="00301001" w:rsidRPr="00805F17" w:rsidRDefault="00301001" w:rsidP="00104DBA">
            <w:pPr>
              <w:spacing w:after="0" w:line="240" w:lineRule="auto"/>
              <w:jc w:val="both"/>
              <w:rPr>
                <w:rFonts w:eastAsia="Calibri"/>
                <w:sz w:val="18"/>
                <w:szCs w:val="18"/>
              </w:rPr>
            </w:pPr>
          </w:p>
          <w:p w14:paraId="275F9F30" w14:textId="77777777" w:rsidR="00301001" w:rsidRPr="00805F17" w:rsidRDefault="00301001" w:rsidP="00104DBA">
            <w:pPr>
              <w:spacing w:after="0" w:line="240" w:lineRule="auto"/>
              <w:jc w:val="both"/>
              <w:rPr>
                <w:rFonts w:eastAsia="Calibri"/>
                <w:sz w:val="18"/>
                <w:szCs w:val="18"/>
              </w:rPr>
            </w:pPr>
            <w:r w:rsidRPr="00805F17">
              <w:rPr>
                <w:rFonts w:eastAsia="Calibri"/>
                <w:sz w:val="18"/>
                <w:szCs w:val="18"/>
              </w:rPr>
              <w:t xml:space="preserve">Proiect POAT – Sprijin pentru identificarea, gestionarea </w:t>
            </w:r>
            <w:proofErr w:type="spellStart"/>
            <w:r w:rsidRPr="00805F17">
              <w:rPr>
                <w:rFonts w:eastAsia="Calibri"/>
                <w:sz w:val="18"/>
                <w:szCs w:val="18"/>
              </w:rPr>
              <w:t>şi</w:t>
            </w:r>
            <w:proofErr w:type="spellEnd"/>
            <w:r w:rsidRPr="00805F17">
              <w:rPr>
                <w:rFonts w:eastAsia="Calibri"/>
                <w:sz w:val="18"/>
                <w:szCs w:val="18"/>
              </w:rPr>
              <w:t xml:space="preserve"> implementarea proiectelor MCSI  </w:t>
            </w:r>
            <w:proofErr w:type="spellStart"/>
            <w:r w:rsidRPr="00805F17">
              <w:rPr>
                <w:rFonts w:eastAsia="Calibri"/>
                <w:sz w:val="18"/>
                <w:szCs w:val="18"/>
              </w:rPr>
              <w:t>finanţate</w:t>
            </w:r>
            <w:proofErr w:type="spellEnd"/>
            <w:r w:rsidRPr="00805F17">
              <w:rPr>
                <w:rFonts w:eastAsia="Calibri"/>
                <w:sz w:val="18"/>
                <w:szCs w:val="18"/>
              </w:rPr>
              <w:t xml:space="preserve"> în cadrul AP2, POC 2014-2020 (operaționalizarea Unității de management);</w:t>
            </w:r>
          </w:p>
          <w:p w14:paraId="1A6AC2AA" w14:textId="77777777" w:rsidR="00301001" w:rsidRPr="00805F17" w:rsidRDefault="00301001" w:rsidP="00104DBA">
            <w:pPr>
              <w:spacing w:after="0" w:line="240" w:lineRule="auto"/>
              <w:jc w:val="both"/>
              <w:rPr>
                <w:rFonts w:eastAsia="Calibri"/>
                <w:sz w:val="18"/>
                <w:szCs w:val="18"/>
              </w:rPr>
            </w:pPr>
            <w:r w:rsidRPr="00805F17">
              <w:rPr>
                <w:rFonts w:eastAsia="Calibri"/>
                <w:sz w:val="18"/>
                <w:szCs w:val="18"/>
              </w:rPr>
              <w:t>Proiect USTDA - ”Asistență tehnică pentru Guvernul României privind elaborarea arhitecturii TIC și cadrul de interoperabilitate”</w:t>
            </w:r>
          </w:p>
        </w:tc>
      </w:tr>
      <w:tr w:rsidR="00301001" w:rsidRPr="00805F17" w14:paraId="3F97AB76" w14:textId="77777777" w:rsidTr="00217091">
        <w:trPr>
          <w:trHeight w:val="672"/>
          <w:jc w:val="center"/>
        </w:trPr>
        <w:tc>
          <w:tcPr>
            <w:tcW w:w="1687" w:type="dxa"/>
            <w:vMerge w:val="restart"/>
            <w:shd w:val="clear" w:color="auto" w:fill="auto"/>
            <w:vAlign w:val="center"/>
          </w:tcPr>
          <w:p w14:paraId="7351D090" w14:textId="77777777" w:rsidR="00301001" w:rsidRPr="00805F17" w:rsidRDefault="00301001" w:rsidP="00104DBA">
            <w:pPr>
              <w:spacing w:after="0" w:line="240" w:lineRule="auto"/>
              <w:jc w:val="both"/>
              <w:rPr>
                <w:iCs/>
                <w:sz w:val="18"/>
                <w:szCs w:val="18"/>
              </w:rPr>
            </w:pPr>
            <w:r w:rsidRPr="00805F17">
              <w:rPr>
                <w:sz w:val="18"/>
                <w:szCs w:val="18"/>
              </w:rPr>
              <w:t xml:space="preserve">2.2. </w:t>
            </w:r>
            <w:r w:rsidRPr="00805F17">
              <w:rPr>
                <w:b/>
                <w:sz w:val="18"/>
                <w:szCs w:val="18"/>
              </w:rPr>
              <w:t>Infrastructura pentru rețeaua de generație</w:t>
            </w:r>
            <w:r w:rsidRPr="00805F17">
              <w:rPr>
                <w:sz w:val="18"/>
                <w:szCs w:val="18"/>
              </w:rPr>
              <w:t xml:space="preserve"> </w:t>
            </w:r>
            <w:r w:rsidRPr="00805F17">
              <w:rPr>
                <w:b/>
                <w:sz w:val="18"/>
                <w:szCs w:val="18"/>
              </w:rPr>
              <w:t>următoare</w:t>
            </w:r>
            <w:r w:rsidRPr="00805F17">
              <w:rPr>
                <w:sz w:val="18"/>
                <w:szCs w:val="18"/>
              </w:rPr>
              <w:t xml:space="preserve"> (</w:t>
            </w:r>
            <w:proofErr w:type="spellStart"/>
            <w:r w:rsidRPr="00805F17">
              <w:rPr>
                <w:sz w:val="18"/>
                <w:szCs w:val="18"/>
              </w:rPr>
              <w:t>Next</w:t>
            </w:r>
            <w:proofErr w:type="spellEnd"/>
            <w:r w:rsidRPr="00805F17">
              <w:rPr>
                <w:sz w:val="18"/>
                <w:szCs w:val="18"/>
              </w:rPr>
              <w:t xml:space="preserve"> </w:t>
            </w:r>
            <w:proofErr w:type="spellStart"/>
            <w:r w:rsidRPr="00805F17">
              <w:rPr>
                <w:sz w:val="18"/>
                <w:szCs w:val="18"/>
              </w:rPr>
              <w:t>Generation</w:t>
            </w:r>
            <w:proofErr w:type="spellEnd"/>
            <w:r w:rsidRPr="00805F17">
              <w:rPr>
                <w:sz w:val="18"/>
                <w:szCs w:val="18"/>
              </w:rPr>
              <w:t xml:space="preserve"> </w:t>
            </w:r>
            <w:proofErr w:type="spellStart"/>
            <w:r w:rsidRPr="00805F17">
              <w:rPr>
                <w:sz w:val="18"/>
                <w:szCs w:val="18"/>
              </w:rPr>
              <w:t>Network</w:t>
            </w:r>
            <w:proofErr w:type="spellEnd"/>
            <w:r w:rsidRPr="00805F17">
              <w:rPr>
                <w:sz w:val="18"/>
                <w:szCs w:val="18"/>
              </w:rPr>
              <w:t xml:space="preserve"> - NGN): Existența unor planuri naționale sau regionale privind NGN </w:t>
            </w:r>
          </w:p>
        </w:tc>
        <w:tc>
          <w:tcPr>
            <w:tcW w:w="1458" w:type="dxa"/>
            <w:shd w:val="clear" w:color="auto" w:fill="auto"/>
            <w:vAlign w:val="center"/>
          </w:tcPr>
          <w:p w14:paraId="24BB2B8F" w14:textId="77777777" w:rsidR="00301001" w:rsidRPr="00805F17" w:rsidRDefault="00301001" w:rsidP="00104DBA">
            <w:pPr>
              <w:spacing w:after="0" w:line="240" w:lineRule="auto"/>
              <w:rPr>
                <w:rFonts w:eastAsia="Calibri"/>
                <w:sz w:val="18"/>
                <w:szCs w:val="18"/>
              </w:rPr>
            </w:pPr>
            <w:r w:rsidRPr="00805F17">
              <w:rPr>
                <w:rFonts w:eastAsia="Calibri"/>
                <w:sz w:val="18"/>
                <w:szCs w:val="18"/>
              </w:rPr>
              <w:t>1. Existența unui plan național sau regional de generație următoare care conține:</w:t>
            </w:r>
          </w:p>
        </w:tc>
        <w:tc>
          <w:tcPr>
            <w:tcW w:w="1980" w:type="dxa"/>
          </w:tcPr>
          <w:p w14:paraId="3B82E18B" w14:textId="77777777" w:rsidR="00301001" w:rsidRPr="00805F17" w:rsidRDefault="00301001" w:rsidP="00104DBA">
            <w:pPr>
              <w:spacing w:after="0" w:line="240" w:lineRule="auto"/>
              <w:jc w:val="both"/>
              <w:rPr>
                <w:rFonts w:eastAsia="Calibri"/>
                <w:sz w:val="18"/>
                <w:szCs w:val="18"/>
              </w:rPr>
            </w:pPr>
            <w:r w:rsidRPr="00805F17">
              <w:rPr>
                <w:rFonts w:eastAsia="Calibri"/>
                <w:sz w:val="18"/>
                <w:szCs w:val="18"/>
              </w:rPr>
              <w:t>- Elaborarea proiectului de act normativ pentru aprobarea Planului NGN</w:t>
            </w:r>
          </w:p>
          <w:p w14:paraId="27136E1C" w14:textId="77777777" w:rsidR="00301001" w:rsidRPr="00805F17" w:rsidRDefault="00301001" w:rsidP="00104DBA">
            <w:pPr>
              <w:spacing w:after="0" w:line="240" w:lineRule="auto"/>
              <w:jc w:val="both"/>
              <w:rPr>
                <w:rFonts w:eastAsia="Calibri"/>
                <w:sz w:val="18"/>
                <w:szCs w:val="18"/>
              </w:rPr>
            </w:pPr>
            <w:r w:rsidRPr="00805F17">
              <w:rPr>
                <w:rFonts w:eastAsia="Calibri"/>
                <w:sz w:val="18"/>
                <w:szCs w:val="18"/>
              </w:rPr>
              <w:t>- Aprobarea de către Guvern a actului normativ (HG) și publicarea în MO</w:t>
            </w:r>
          </w:p>
        </w:tc>
        <w:tc>
          <w:tcPr>
            <w:tcW w:w="1080" w:type="dxa"/>
          </w:tcPr>
          <w:p w14:paraId="2F73EF21" w14:textId="77777777" w:rsidR="00301001" w:rsidRPr="00805F17" w:rsidRDefault="00301001" w:rsidP="00104DBA">
            <w:pPr>
              <w:spacing w:after="0" w:line="240" w:lineRule="auto"/>
              <w:jc w:val="both"/>
              <w:rPr>
                <w:rFonts w:eastAsia="Calibri"/>
                <w:sz w:val="18"/>
                <w:szCs w:val="18"/>
              </w:rPr>
            </w:pPr>
            <w:r w:rsidRPr="00805F17">
              <w:rPr>
                <w:rFonts w:eastAsia="Calibri"/>
                <w:sz w:val="18"/>
                <w:szCs w:val="18"/>
              </w:rPr>
              <w:t>30.01.2015</w:t>
            </w:r>
          </w:p>
        </w:tc>
        <w:tc>
          <w:tcPr>
            <w:tcW w:w="1080" w:type="dxa"/>
          </w:tcPr>
          <w:p w14:paraId="0DA99F5B" w14:textId="77777777" w:rsidR="00301001" w:rsidRPr="00805F17" w:rsidRDefault="00301001" w:rsidP="00104DBA">
            <w:pPr>
              <w:spacing w:after="0" w:line="240" w:lineRule="auto"/>
              <w:jc w:val="both"/>
              <w:rPr>
                <w:rFonts w:eastAsia="Calibri"/>
                <w:sz w:val="18"/>
                <w:szCs w:val="18"/>
              </w:rPr>
            </w:pPr>
            <w:r w:rsidRPr="00805F17">
              <w:rPr>
                <w:rFonts w:eastAsia="Calibri"/>
                <w:sz w:val="18"/>
                <w:szCs w:val="18"/>
              </w:rPr>
              <w:t>MCSI</w:t>
            </w:r>
          </w:p>
        </w:tc>
        <w:tc>
          <w:tcPr>
            <w:tcW w:w="1260" w:type="dxa"/>
          </w:tcPr>
          <w:p w14:paraId="3F531BC8" w14:textId="77777777" w:rsidR="00301001" w:rsidRPr="00805F17" w:rsidRDefault="00301001" w:rsidP="00104DBA">
            <w:pPr>
              <w:spacing w:after="0" w:line="240" w:lineRule="auto"/>
              <w:jc w:val="both"/>
              <w:rPr>
                <w:rFonts w:eastAsia="Calibri"/>
                <w:sz w:val="18"/>
                <w:szCs w:val="18"/>
              </w:rPr>
            </w:pPr>
            <w:r w:rsidRPr="00805F17">
              <w:rPr>
                <w:rFonts w:eastAsia="Calibri"/>
                <w:sz w:val="18"/>
                <w:szCs w:val="18"/>
              </w:rPr>
              <w:t xml:space="preserve">Da </w:t>
            </w:r>
          </w:p>
        </w:tc>
        <w:tc>
          <w:tcPr>
            <w:tcW w:w="990" w:type="dxa"/>
          </w:tcPr>
          <w:p w14:paraId="725DAA8F" w14:textId="77777777" w:rsidR="00301001" w:rsidRPr="00805F17" w:rsidRDefault="00301001" w:rsidP="00104DBA">
            <w:pPr>
              <w:spacing w:after="0" w:line="240" w:lineRule="auto"/>
              <w:jc w:val="both"/>
              <w:rPr>
                <w:rFonts w:eastAsia="Calibri"/>
                <w:sz w:val="18"/>
                <w:szCs w:val="18"/>
              </w:rPr>
            </w:pPr>
            <w:r w:rsidRPr="00805F17">
              <w:rPr>
                <w:rFonts w:eastAsia="Calibri"/>
                <w:sz w:val="18"/>
                <w:szCs w:val="18"/>
              </w:rPr>
              <w:t xml:space="preserve">Da </w:t>
            </w:r>
          </w:p>
        </w:tc>
        <w:tc>
          <w:tcPr>
            <w:tcW w:w="1260" w:type="dxa"/>
          </w:tcPr>
          <w:p w14:paraId="0E65272A" w14:textId="77777777" w:rsidR="00301001" w:rsidRPr="00805F17" w:rsidRDefault="00301001" w:rsidP="00104DBA">
            <w:pPr>
              <w:spacing w:after="0" w:line="240" w:lineRule="auto"/>
              <w:jc w:val="both"/>
              <w:rPr>
                <w:rFonts w:eastAsia="Calibri"/>
                <w:sz w:val="18"/>
                <w:szCs w:val="18"/>
              </w:rPr>
            </w:pPr>
          </w:p>
        </w:tc>
        <w:tc>
          <w:tcPr>
            <w:tcW w:w="4798" w:type="dxa"/>
          </w:tcPr>
          <w:p w14:paraId="599C296F" w14:textId="77777777" w:rsidR="00301001" w:rsidRPr="00805F17" w:rsidRDefault="00301001" w:rsidP="00104DBA">
            <w:pPr>
              <w:spacing w:after="0" w:line="240" w:lineRule="auto"/>
              <w:jc w:val="both"/>
              <w:rPr>
                <w:rFonts w:eastAsia="Calibri"/>
                <w:sz w:val="18"/>
                <w:szCs w:val="18"/>
              </w:rPr>
            </w:pPr>
            <w:r w:rsidRPr="00805F17">
              <w:rPr>
                <w:rFonts w:eastAsia="Calibri"/>
                <w:sz w:val="18"/>
                <w:szCs w:val="18"/>
              </w:rPr>
              <w:t>Criteriu îndeplinit.</w:t>
            </w:r>
          </w:p>
          <w:p w14:paraId="56EE637C" w14:textId="77777777" w:rsidR="00301001" w:rsidRPr="00805F17" w:rsidRDefault="00301001" w:rsidP="00104DBA">
            <w:pPr>
              <w:spacing w:after="0" w:line="240" w:lineRule="auto"/>
              <w:jc w:val="both"/>
              <w:rPr>
                <w:rFonts w:eastAsia="Calibri"/>
                <w:sz w:val="18"/>
                <w:szCs w:val="18"/>
              </w:rPr>
            </w:pPr>
            <w:r w:rsidRPr="00805F17">
              <w:rPr>
                <w:rFonts w:eastAsia="Calibri"/>
                <w:sz w:val="18"/>
                <w:szCs w:val="18"/>
              </w:rPr>
              <w:t>H.G. nr. 414/2015 privind aprobarea Programului pentru implementarea Planului Național de Dezvoltare a Infrastructurii — NGN (</w:t>
            </w:r>
            <w:proofErr w:type="spellStart"/>
            <w:r w:rsidRPr="00805F17">
              <w:rPr>
                <w:rFonts w:eastAsia="Calibri"/>
                <w:sz w:val="18"/>
                <w:szCs w:val="18"/>
              </w:rPr>
              <w:t>Next</w:t>
            </w:r>
            <w:proofErr w:type="spellEnd"/>
            <w:r w:rsidRPr="00805F17">
              <w:rPr>
                <w:rFonts w:eastAsia="Calibri"/>
                <w:sz w:val="18"/>
                <w:szCs w:val="18"/>
              </w:rPr>
              <w:t xml:space="preserve"> </w:t>
            </w:r>
            <w:proofErr w:type="spellStart"/>
            <w:r w:rsidRPr="00805F17">
              <w:rPr>
                <w:rFonts w:eastAsia="Calibri"/>
                <w:sz w:val="18"/>
                <w:szCs w:val="18"/>
              </w:rPr>
              <w:t>Generation</w:t>
            </w:r>
            <w:proofErr w:type="spellEnd"/>
            <w:r w:rsidRPr="00805F17">
              <w:rPr>
                <w:rFonts w:eastAsia="Calibri"/>
                <w:sz w:val="18"/>
                <w:szCs w:val="18"/>
              </w:rPr>
              <w:t xml:space="preserve"> </w:t>
            </w:r>
            <w:proofErr w:type="spellStart"/>
            <w:r w:rsidRPr="00805F17">
              <w:rPr>
                <w:rFonts w:eastAsia="Calibri"/>
                <w:sz w:val="18"/>
                <w:szCs w:val="18"/>
              </w:rPr>
              <w:t>Network</w:t>
            </w:r>
            <w:proofErr w:type="spellEnd"/>
            <w:r w:rsidRPr="00805F17">
              <w:rPr>
                <w:rFonts w:eastAsia="Calibri"/>
                <w:sz w:val="18"/>
                <w:szCs w:val="18"/>
              </w:rPr>
              <w:t>) (MO nr. 441 din data de 19 mai 2015).</w:t>
            </w:r>
          </w:p>
          <w:p w14:paraId="126B75EC" w14:textId="77777777" w:rsidR="00301001" w:rsidRPr="00805F17" w:rsidRDefault="005B66C3" w:rsidP="00104DBA">
            <w:pPr>
              <w:spacing w:after="0" w:line="240" w:lineRule="auto"/>
              <w:jc w:val="both"/>
              <w:rPr>
                <w:rFonts w:eastAsia="Calibri"/>
                <w:sz w:val="18"/>
                <w:szCs w:val="18"/>
              </w:rPr>
            </w:pPr>
            <w:hyperlink r:id="rId8" w:history="1">
              <w:r w:rsidR="00301001" w:rsidRPr="00805F17">
                <w:rPr>
                  <w:rStyle w:val="Hyperlink"/>
                  <w:rFonts w:eastAsia="Calibri"/>
                  <w:sz w:val="18"/>
                  <w:szCs w:val="18"/>
                </w:rPr>
                <w:t>http://www.mcsi.ro/Transparenta-decizionala/Proiecte-2015</w:t>
              </w:r>
            </w:hyperlink>
            <w:r w:rsidR="00301001" w:rsidRPr="00805F17">
              <w:rPr>
                <w:rFonts w:eastAsia="Calibri"/>
                <w:sz w:val="18"/>
                <w:szCs w:val="18"/>
              </w:rPr>
              <w:t xml:space="preserve"> </w:t>
            </w:r>
          </w:p>
        </w:tc>
      </w:tr>
      <w:tr w:rsidR="00301001" w:rsidRPr="00805F17" w14:paraId="2BEDDAB9" w14:textId="77777777" w:rsidTr="00217091">
        <w:trPr>
          <w:trHeight w:val="1074"/>
          <w:jc w:val="center"/>
        </w:trPr>
        <w:tc>
          <w:tcPr>
            <w:tcW w:w="1687" w:type="dxa"/>
            <w:vMerge/>
            <w:shd w:val="clear" w:color="auto" w:fill="auto"/>
            <w:vAlign w:val="center"/>
          </w:tcPr>
          <w:p w14:paraId="3899A7B5" w14:textId="77777777" w:rsidR="00301001" w:rsidRPr="00805F17" w:rsidRDefault="00301001" w:rsidP="00104DBA">
            <w:pPr>
              <w:spacing w:after="0" w:line="240" w:lineRule="auto"/>
              <w:jc w:val="both"/>
              <w:rPr>
                <w:sz w:val="18"/>
                <w:szCs w:val="18"/>
              </w:rPr>
            </w:pPr>
          </w:p>
        </w:tc>
        <w:tc>
          <w:tcPr>
            <w:tcW w:w="1458" w:type="dxa"/>
            <w:shd w:val="clear" w:color="auto" w:fill="auto"/>
            <w:vAlign w:val="center"/>
          </w:tcPr>
          <w:p w14:paraId="79C39C6C" w14:textId="77777777" w:rsidR="00301001" w:rsidRPr="00805F17" w:rsidRDefault="00301001" w:rsidP="00104DBA">
            <w:pPr>
              <w:spacing w:after="0" w:line="240" w:lineRule="auto"/>
              <w:rPr>
                <w:rFonts w:eastAsia="Calibri"/>
                <w:sz w:val="18"/>
                <w:szCs w:val="18"/>
              </w:rPr>
            </w:pPr>
            <w:r w:rsidRPr="00805F17">
              <w:rPr>
                <w:rFonts w:eastAsia="Calibri"/>
                <w:sz w:val="18"/>
                <w:szCs w:val="18"/>
              </w:rPr>
              <w:t xml:space="preserve">2. un plan de investiții în infrastructură bazat pe o analiză economică care ia în considerare existența infrastructurilor </w:t>
            </w:r>
            <w:r w:rsidRPr="00805F17">
              <w:rPr>
                <w:rFonts w:eastAsia="Calibri"/>
                <w:sz w:val="18"/>
                <w:szCs w:val="18"/>
              </w:rPr>
              <w:lastRenderedPageBreak/>
              <w:t>private și publice și a planurilor de investiții;</w:t>
            </w:r>
          </w:p>
        </w:tc>
        <w:tc>
          <w:tcPr>
            <w:tcW w:w="1980" w:type="dxa"/>
          </w:tcPr>
          <w:p w14:paraId="6054DAFC" w14:textId="77777777" w:rsidR="00301001" w:rsidRPr="00805F17" w:rsidRDefault="00301001" w:rsidP="00104DBA">
            <w:pPr>
              <w:spacing w:after="0" w:line="240" w:lineRule="auto"/>
              <w:ind w:left="36"/>
              <w:jc w:val="both"/>
              <w:rPr>
                <w:rFonts w:eastAsia="Calibri"/>
                <w:sz w:val="18"/>
                <w:szCs w:val="18"/>
              </w:rPr>
            </w:pPr>
            <w:r w:rsidRPr="00805F17">
              <w:rPr>
                <w:rFonts w:eastAsia="Calibri"/>
                <w:sz w:val="18"/>
                <w:szCs w:val="18"/>
              </w:rPr>
              <w:lastRenderedPageBreak/>
              <w:t>Elaborarea listei cu investițiile prioritare pe baza consultării operatorilor, a hărții digitale realizată de ANCOM și a unor studii de fezabilitate</w:t>
            </w:r>
          </w:p>
        </w:tc>
        <w:tc>
          <w:tcPr>
            <w:tcW w:w="1080" w:type="dxa"/>
          </w:tcPr>
          <w:p w14:paraId="3261EA36" w14:textId="77777777" w:rsidR="00301001" w:rsidRPr="00805F17" w:rsidRDefault="00301001" w:rsidP="00104DBA">
            <w:pPr>
              <w:spacing w:after="0" w:line="240" w:lineRule="auto"/>
              <w:ind w:firstLine="36"/>
              <w:jc w:val="both"/>
              <w:rPr>
                <w:rFonts w:eastAsia="Calibri"/>
                <w:sz w:val="18"/>
                <w:szCs w:val="18"/>
              </w:rPr>
            </w:pPr>
            <w:r w:rsidRPr="00805F17">
              <w:rPr>
                <w:rFonts w:eastAsia="Calibri"/>
                <w:sz w:val="18"/>
                <w:szCs w:val="18"/>
              </w:rPr>
              <w:t>31.05.2015</w:t>
            </w:r>
          </w:p>
        </w:tc>
        <w:tc>
          <w:tcPr>
            <w:tcW w:w="1080" w:type="dxa"/>
          </w:tcPr>
          <w:p w14:paraId="7162EC56" w14:textId="77777777" w:rsidR="00301001" w:rsidRPr="00805F17" w:rsidRDefault="00301001" w:rsidP="00104DBA">
            <w:pPr>
              <w:spacing w:after="0" w:line="240" w:lineRule="auto"/>
              <w:ind w:left="36"/>
              <w:jc w:val="both"/>
              <w:rPr>
                <w:rFonts w:eastAsia="Calibri"/>
                <w:sz w:val="18"/>
                <w:szCs w:val="18"/>
              </w:rPr>
            </w:pPr>
            <w:r w:rsidRPr="00805F17">
              <w:rPr>
                <w:rFonts w:eastAsia="Calibri"/>
                <w:sz w:val="18"/>
                <w:szCs w:val="18"/>
              </w:rPr>
              <w:t>MCSI</w:t>
            </w:r>
          </w:p>
        </w:tc>
        <w:tc>
          <w:tcPr>
            <w:tcW w:w="1260" w:type="dxa"/>
          </w:tcPr>
          <w:p w14:paraId="7B118D75" w14:textId="77777777" w:rsidR="00301001" w:rsidRPr="00805F17" w:rsidRDefault="00301001" w:rsidP="00104DBA">
            <w:pPr>
              <w:spacing w:after="0" w:line="240" w:lineRule="auto"/>
              <w:ind w:left="36"/>
              <w:jc w:val="both"/>
              <w:rPr>
                <w:rFonts w:eastAsia="Calibri"/>
                <w:sz w:val="18"/>
                <w:szCs w:val="18"/>
              </w:rPr>
            </w:pPr>
            <w:r w:rsidRPr="00805F17">
              <w:rPr>
                <w:rFonts w:eastAsia="Calibri"/>
                <w:sz w:val="18"/>
                <w:szCs w:val="18"/>
              </w:rPr>
              <w:t xml:space="preserve">Nu </w:t>
            </w:r>
          </w:p>
        </w:tc>
        <w:tc>
          <w:tcPr>
            <w:tcW w:w="990" w:type="dxa"/>
          </w:tcPr>
          <w:p w14:paraId="6B6CC932" w14:textId="77777777" w:rsidR="00301001" w:rsidRPr="00805F17" w:rsidRDefault="00301001" w:rsidP="00104DBA">
            <w:pPr>
              <w:spacing w:after="0" w:line="240" w:lineRule="auto"/>
              <w:ind w:left="35" w:hanging="35"/>
              <w:jc w:val="both"/>
              <w:rPr>
                <w:rFonts w:eastAsia="Calibri"/>
                <w:sz w:val="18"/>
                <w:szCs w:val="18"/>
              </w:rPr>
            </w:pPr>
            <w:r w:rsidRPr="00805F17">
              <w:rPr>
                <w:rFonts w:eastAsia="Calibri"/>
                <w:sz w:val="18"/>
                <w:szCs w:val="18"/>
              </w:rPr>
              <w:t xml:space="preserve">Nu </w:t>
            </w:r>
          </w:p>
        </w:tc>
        <w:tc>
          <w:tcPr>
            <w:tcW w:w="1260" w:type="dxa"/>
          </w:tcPr>
          <w:p w14:paraId="476F8191" w14:textId="77777777" w:rsidR="00301001" w:rsidRPr="00805F17" w:rsidRDefault="00301001" w:rsidP="00104DBA">
            <w:pPr>
              <w:spacing w:after="0" w:line="240" w:lineRule="auto"/>
              <w:ind w:firstLine="34"/>
              <w:jc w:val="both"/>
              <w:rPr>
                <w:rFonts w:eastAsia="Calibri"/>
                <w:sz w:val="18"/>
                <w:szCs w:val="18"/>
              </w:rPr>
            </w:pPr>
            <w:r w:rsidRPr="00805F17">
              <w:rPr>
                <w:rFonts w:eastAsia="Calibri"/>
                <w:sz w:val="18"/>
                <w:szCs w:val="18"/>
              </w:rPr>
              <w:t>30.10.2016</w:t>
            </w:r>
          </w:p>
        </w:tc>
        <w:tc>
          <w:tcPr>
            <w:tcW w:w="4798" w:type="dxa"/>
          </w:tcPr>
          <w:p w14:paraId="1BCA8200" w14:textId="77777777" w:rsidR="00301001" w:rsidRPr="00805F17" w:rsidRDefault="00301001" w:rsidP="00104DBA">
            <w:pPr>
              <w:pStyle w:val="ListParagraph"/>
              <w:autoSpaceDE w:val="0"/>
              <w:autoSpaceDN w:val="0"/>
              <w:adjustRightInd w:val="0"/>
              <w:ind w:left="130"/>
              <w:jc w:val="both"/>
              <w:rPr>
                <w:rFonts w:eastAsia="Calibri"/>
                <w:sz w:val="18"/>
                <w:szCs w:val="18"/>
              </w:rPr>
            </w:pPr>
            <w:r w:rsidRPr="00805F17">
              <w:rPr>
                <w:rFonts w:eastAsia="Calibri"/>
                <w:sz w:val="18"/>
                <w:szCs w:val="18"/>
              </w:rPr>
              <w:t>Urmare a  proiectului de Asistență tehnică cu Banca Mondială MCSI a asumat:</w:t>
            </w:r>
          </w:p>
          <w:p w14:paraId="42EA0A2C" w14:textId="77777777" w:rsidR="00301001" w:rsidRPr="00805F17" w:rsidRDefault="00301001" w:rsidP="00E9149C">
            <w:pPr>
              <w:pStyle w:val="ListParagraph"/>
              <w:numPr>
                <w:ilvl w:val="0"/>
                <w:numId w:val="7"/>
              </w:numPr>
              <w:autoSpaceDE w:val="0"/>
              <w:autoSpaceDN w:val="0"/>
              <w:adjustRightInd w:val="0"/>
              <w:spacing w:after="0" w:line="240" w:lineRule="auto"/>
              <w:ind w:left="130" w:hanging="130"/>
              <w:contextualSpacing w:val="0"/>
              <w:jc w:val="both"/>
              <w:rPr>
                <w:sz w:val="18"/>
                <w:szCs w:val="18"/>
              </w:rPr>
            </w:pPr>
            <w:r w:rsidRPr="00805F17">
              <w:rPr>
                <w:sz w:val="18"/>
                <w:szCs w:val="18"/>
              </w:rPr>
              <w:t xml:space="preserve">Raportul privind analizat cadrul legislativ, normativ și instituțional privind comunicațiile electronice și orice alte documente strategice relevante, precum și </w:t>
            </w:r>
          </w:p>
          <w:p w14:paraId="27952176" w14:textId="77777777" w:rsidR="00301001" w:rsidRPr="00805F17" w:rsidRDefault="00301001" w:rsidP="00E9149C">
            <w:pPr>
              <w:pStyle w:val="ListParagraph"/>
              <w:numPr>
                <w:ilvl w:val="0"/>
                <w:numId w:val="7"/>
              </w:numPr>
              <w:autoSpaceDE w:val="0"/>
              <w:autoSpaceDN w:val="0"/>
              <w:adjustRightInd w:val="0"/>
              <w:spacing w:after="0" w:line="240" w:lineRule="auto"/>
              <w:ind w:left="130" w:hanging="130"/>
              <w:contextualSpacing w:val="0"/>
              <w:jc w:val="both"/>
              <w:rPr>
                <w:sz w:val="18"/>
                <w:szCs w:val="18"/>
              </w:rPr>
            </w:pPr>
            <w:r w:rsidRPr="00805F17">
              <w:rPr>
                <w:sz w:val="18"/>
                <w:szCs w:val="18"/>
              </w:rPr>
              <w:t>Raportul  privind tipologiile comunităților /zonelor geografice și opțiuni pentru investițiile in Bandă largă și NGN</w:t>
            </w:r>
          </w:p>
          <w:p w14:paraId="1F317FCA" w14:textId="77777777" w:rsidR="00301001" w:rsidRPr="00805F17" w:rsidRDefault="00301001" w:rsidP="00E9149C">
            <w:pPr>
              <w:pStyle w:val="ListParagraph"/>
              <w:numPr>
                <w:ilvl w:val="0"/>
                <w:numId w:val="7"/>
              </w:numPr>
              <w:autoSpaceDE w:val="0"/>
              <w:autoSpaceDN w:val="0"/>
              <w:adjustRightInd w:val="0"/>
              <w:spacing w:after="0" w:line="240" w:lineRule="auto"/>
              <w:ind w:left="130" w:hanging="130"/>
              <w:contextualSpacing w:val="0"/>
              <w:jc w:val="both"/>
              <w:rPr>
                <w:sz w:val="18"/>
                <w:szCs w:val="18"/>
              </w:rPr>
            </w:pPr>
            <w:r w:rsidRPr="00805F17">
              <w:rPr>
                <w:sz w:val="18"/>
                <w:szCs w:val="18"/>
              </w:rPr>
              <w:lastRenderedPageBreak/>
              <w:t xml:space="preserve">A fost inițiată consultarea publică pentru alegerea de comun acord a tuturor părților implicate a celei mai adecvate soluții privind modelul operațional din cele două modele propuse de BM prin Raportul privind tipologiile de </w:t>
            </w:r>
            <w:proofErr w:type="spellStart"/>
            <w:r w:rsidRPr="00805F17">
              <w:rPr>
                <w:sz w:val="18"/>
                <w:szCs w:val="18"/>
              </w:rPr>
              <w:t>comunităţi</w:t>
            </w:r>
            <w:proofErr w:type="spellEnd"/>
            <w:r w:rsidRPr="00805F17">
              <w:rPr>
                <w:sz w:val="18"/>
                <w:szCs w:val="18"/>
              </w:rPr>
              <w:t xml:space="preserve">/zone geografice </w:t>
            </w:r>
            <w:proofErr w:type="spellStart"/>
            <w:r w:rsidRPr="00805F17">
              <w:rPr>
                <w:sz w:val="18"/>
                <w:szCs w:val="18"/>
              </w:rPr>
              <w:t>şi</w:t>
            </w:r>
            <w:proofErr w:type="spellEnd"/>
            <w:r w:rsidRPr="00805F17">
              <w:rPr>
                <w:sz w:val="18"/>
                <w:szCs w:val="18"/>
              </w:rPr>
              <w:t xml:space="preserve"> </w:t>
            </w:r>
            <w:proofErr w:type="spellStart"/>
            <w:r w:rsidRPr="00805F17">
              <w:rPr>
                <w:sz w:val="18"/>
                <w:szCs w:val="18"/>
              </w:rPr>
              <w:t>opţiunile</w:t>
            </w:r>
            <w:proofErr w:type="spellEnd"/>
            <w:r w:rsidRPr="00805F17">
              <w:rPr>
                <w:sz w:val="18"/>
                <w:szCs w:val="18"/>
              </w:rPr>
              <w:t xml:space="preserve"> pentru </w:t>
            </w:r>
            <w:proofErr w:type="spellStart"/>
            <w:r w:rsidRPr="00805F17">
              <w:rPr>
                <w:sz w:val="18"/>
                <w:szCs w:val="18"/>
              </w:rPr>
              <w:t>intervenţii</w:t>
            </w:r>
            <w:proofErr w:type="spellEnd"/>
            <w:r w:rsidRPr="00805F17">
              <w:rPr>
                <w:sz w:val="18"/>
                <w:szCs w:val="18"/>
              </w:rPr>
              <w:t xml:space="preserve"> </w:t>
            </w:r>
            <w:proofErr w:type="spellStart"/>
            <w:r w:rsidRPr="00805F17">
              <w:rPr>
                <w:sz w:val="18"/>
                <w:szCs w:val="18"/>
              </w:rPr>
              <w:t>investiţionale</w:t>
            </w:r>
            <w:proofErr w:type="spellEnd"/>
            <w:r w:rsidRPr="00805F17">
              <w:rPr>
                <w:sz w:val="18"/>
                <w:szCs w:val="18"/>
              </w:rPr>
              <w:t xml:space="preserve"> în </w:t>
            </w:r>
            <w:proofErr w:type="spellStart"/>
            <w:r w:rsidRPr="00805F17">
              <w:rPr>
                <w:sz w:val="18"/>
                <w:szCs w:val="18"/>
              </w:rPr>
              <w:t>reţele</w:t>
            </w:r>
            <w:proofErr w:type="spellEnd"/>
            <w:r w:rsidRPr="00805F17">
              <w:rPr>
                <w:sz w:val="18"/>
                <w:szCs w:val="18"/>
              </w:rPr>
              <w:t xml:space="preserve"> </w:t>
            </w:r>
            <w:proofErr w:type="spellStart"/>
            <w:r w:rsidRPr="00805F17">
              <w:rPr>
                <w:sz w:val="18"/>
                <w:szCs w:val="18"/>
              </w:rPr>
              <w:t>broadband</w:t>
            </w:r>
            <w:proofErr w:type="spellEnd"/>
            <w:r w:rsidRPr="00805F17">
              <w:rPr>
                <w:sz w:val="18"/>
                <w:szCs w:val="18"/>
              </w:rPr>
              <w:t xml:space="preserve"> </w:t>
            </w:r>
            <w:proofErr w:type="spellStart"/>
            <w:r w:rsidRPr="00805F17">
              <w:rPr>
                <w:sz w:val="18"/>
                <w:szCs w:val="18"/>
              </w:rPr>
              <w:t>şi</w:t>
            </w:r>
            <w:proofErr w:type="spellEnd"/>
            <w:r w:rsidRPr="00805F17">
              <w:rPr>
                <w:sz w:val="18"/>
                <w:szCs w:val="18"/>
              </w:rPr>
              <w:t xml:space="preserve"> NGN (http://www.comunicatii.gov.ro/ghiduri/).</w:t>
            </w:r>
          </w:p>
          <w:p w14:paraId="49002CA4" w14:textId="77777777" w:rsidR="00301001" w:rsidRPr="00805F17" w:rsidRDefault="00301001" w:rsidP="00104DBA">
            <w:pPr>
              <w:pStyle w:val="ListParagraph"/>
              <w:autoSpaceDE w:val="0"/>
              <w:autoSpaceDN w:val="0"/>
              <w:adjustRightInd w:val="0"/>
              <w:ind w:left="130"/>
              <w:jc w:val="both"/>
              <w:rPr>
                <w:rFonts w:eastAsia="Calibri"/>
                <w:sz w:val="18"/>
                <w:szCs w:val="18"/>
              </w:rPr>
            </w:pPr>
            <w:r w:rsidRPr="00805F17">
              <w:rPr>
                <w:rFonts w:eastAsia="Calibri"/>
                <w:sz w:val="18"/>
                <w:szCs w:val="18"/>
              </w:rPr>
              <w:t xml:space="preserve">Referitor la Lista investiții prioritare (cu sprijin ANCOM, operatori, etc.) aceasta reprezintă faza operațională a implementării acțiunii 2.1.1. din POC.  </w:t>
            </w:r>
          </w:p>
          <w:p w14:paraId="26BD7BA0" w14:textId="77777777" w:rsidR="00301001" w:rsidRPr="00805F17" w:rsidRDefault="00301001" w:rsidP="00104DBA">
            <w:pPr>
              <w:pStyle w:val="ListParagraph"/>
              <w:autoSpaceDE w:val="0"/>
              <w:autoSpaceDN w:val="0"/>
              <w:adjustRightInd w:val="0"/>
              <w:ind w:left="130"/>
              <w:jc w:val="both"/>
              <w:rPr>
                <w:rFonts w:eastAsia="Calibri"/>
                <w:sz w:val="18"/>
                <w:szCs w:val="18"/>
              </w:rPr>
            </w:pPr>
            <w:r w:rsidRPr="00805F17">
              <w:rPr>
                <w:rFonts w:eastAsia="Calibri"/>
                <w:sz w:val="18"/>
                <w:szCs w:val="18"/>
              </w:rPr>
              <w:t>-</w:t>
            </w:r>
            <w:r w:rsidRPr="00805F17">
              <w:rPr>
                <w:rFonts w:eastAsia="Calibri"/>
                <w:sz w:val="18"/>
                <w:szCs w:val="18"/>
              </w:rPr>
              <w:tab/>
              <w:t xml:space="preserve">Implementare </w:t>
            </w:r>
            <w:proofErr w:type="spellStart"/>
            <w:r w:rsidRPr="00805F17">
              <w:rPr>
                <w:rFonts w:eastAsia="Calibri"/>
                <w:sz w:val="18"/>
                <w:szCs w:val="18"/>
              </w:rPr>
              <w:t>RoNET</w:t>
            </w:r>
            <w:proofErr w:type="spellEnd"/>
            <w:r w:rsidRPr="00805F17">
              <w:rPr>
                <w:rFonts w:eastAsia="Calibri"/>
                <w:sz w:val="18"/>
                <w:szCs w:val="18"/>
              </w:rPr>
              <w:t xml:space="preserve"> – Faza II - </w:t>
            </w:r>
          </w:p>
          <w:p w14:paraId="4E3C801E" w14:textId="77777777" w:rsidR="00301001" w:rsidRPr="00805F17" w:rsidRDefault="00301001" w:rsidP="00104DBA">
            <w:pPr>
              <w:pStyle w:val="ListParagraph"/>
              <w:autoSpaceDE w:val="0"/>
              <w:autoSpaceDN w:val="0"/>
              <w:adjustRightInd w:val="0"/>
              <w:ind w:left="130"/>
              <w:jc w:val="both"/>
              <w:rPr>
                <w:rFonts w:eastAsia="Calibri"/>
                <w:sz w:val="18"/>
                <w:szCs w:val="18"/>
              </w:rPr>
            </w:pPr>
            <w:r w:rsidRPr="00805F17">
              <w:rPr>
                <w:rFonts w:eastAsia="Calibri"/>
                <w:sz w:val="18"/>
                <w:szCs w:val="18"/>
              </w:rPr>
              <w:t>-</w:t>
            </w:r>
            <w:r w:rsidRPr="00805F17">
              <w:rPr>
                <w:rFonts w:eastAsia="Calibri"/>
                <w:sz w:val="18"/>
                <w:szCs w:val="18"/>
              </w:rPr>
              <w:tab/>
              <w:t>Aliniere zone albe</w:t>
            </w:r>
          </w:p>
          <w:p w14:paraId="020BD452" w14:textId="77777777" w:rsidR="00301001" w:rsidRPr="00805F17" w:rsidRDefault="00301001" w:rsidP="00104DBA">
            <w:pPr>
              <w:pStyle w:val="ListParagraph"/>
              <w:autoSpaceDE w:val="0"/>
              <w:autoSpaceDN w:val="0"/>
              <w:adjustRightInd w:val="0"/>
              <w:ind w:left="130"/>
              <w:jc w:val="both"/>
              <w:rPr>
                <w:rFonts w:eastAsia="Calibri"/>
                <w:sz w:val="18"/>
                <w:szCs w:val="18"/>
              </w:rPr>
            </w:pPr>
            <w:r w:rsidRPr="00805F17">
              <w:rPr>
                <w:rFonts w:eastAsia="Calibri"/>
                <w:sz w:val="18"/>
                <w:szCs w:val="18"/>
              </w:rPr>
              <w:t>-</w:t>
            </w:r>
            <w:r w:rsidRPr="00805F17">
              <w:rPr>
                <w:rFonts w:eastAsia="Calibri"/>
                <w:sz w:val="18"/>
                <w:szCs w:val="18"/>
              </w:rPr>
              <w:tab/>
              <w:t>Consultare publică asupra modelelor</w:t>
            </w:r>
          </w:p>
          <w:p w14:paraId="1ADD03F7" w14:textId="77777777" w:rsidR="00301001" w:rsidRPr="00805F17" w:rsidRDefault="00301001" w:rsidP="00104DBA">
            <w:pPr>
              <w:pStyle w:val="ListParagraph"/>
              <w:autoSpaceDE w:val="0"/>
              <w:autoSpaceDN w:val="0"/>
              <w:adjustRightInd w:val="0"/>
              <w:ind w:left="130"/>
              <w:contextualSpacing w:val="0"/>
              <w:jc w:val="both"/>
              <w:rPr>
                <w:rFonts w:eastAsia="Calibri"/>
                <w:sz w:val="18"/>
                <w:szCs w:val="18"/>
              </w:rPr>
            </w:pPr>
            <w:r w:rsidRPr="00805F17">
              <w:rPr>
                <w:rFonts w:eastAsia="Calibri"/>
                <w:sz w:val="18"/>
                <w:szCs w:val="18"/>
              </w:rPr>
              <w:t>-</w:t>
            </w:r>
            <w:r w:rsidRPr="00805F17">
              <w:rPr>
                <w:rFonts w:eastAsia="Calibri"/>
                <w:sz w:val="18"/>
                <w:szCs w:val="18"/>
              </w:rPr>
              <w:tab/>
              <w:t>Decizie cu privire la modelul operațional</w:t>
            </w:r>
          </w:p>
        </w:tc>
      </w:tr>
    </w:tbl>
    <w:p w14:paraId="5EECBA54" w14:textId="77777777" w:rsidR="007A08D9" w:rsidRPr="00805F17" w:rsidRDefault="007A08D9" w:rsidP="00EE347B">
      <w:pPr>
        <w:jc w:val="both"/>
      </w:pPr>
    </w:p>
    <w:p w14:paraId="3AB52187" w14:textId="77777777" w:rsidR="007A08D9" w:rsidRPr="00805F17" w:rsidRDefault="007A08D9">
      <w:r w:rsidRPr="00805F17">
        <w:br w:type="page"/>
      </w:r>
    </w:p>
    <w:p w14:paraId="51D3F8EE" w14:textId="77777777" w:rsidR="00301001" w:rsidRPr="00805F17" w:rsidRDefault="007A08D9" w:rsidP="00D54DC1">
      <w:pPr>
        <w:pStyle w:val="Heading1"/>
        <w:rPr>
          <w:rFonts w:asciiTheme="minorHAnsi" w:eastAsia="Arial Unicode MS" w:hAnsiTheme="minorHAnsi"/>
          <w:color w:val="00B0F0"/>
          <w:sz w:val="24"/>
          <w:szCs w:val="24"/>
          <w:lang w:val="ro-RO"/>
        </w:rPr>
      </w:pPr>
      <w:bookmarkStart w:id="13" w:name="_Toc451349973"/>
      <w:r w:rsidRPr="00805F17">
        <w:rPr>
          <w:rFonts w:asciiTheme="minorHAnsi" w:eastAsia="Arial Unicode MS" w:hAnsiTheme="minorHAnsi"/>
          <w:color w:val="00B0F0"/>
          <w:sz w:val="24"/>
          <w:szCs w:val="24"/>
          <w:lang w:val="ro-RO"/>
        </w:rPr>
        <w:lastRenderedPageBreak/>
        <w:t>10.</w:t>
      </w:r>
      <w:r w:rsidRPr="00805F17">
        <w:rPr>
          <w:rFonts w:asciiTheme="minorHAnsi" w:eastAsia="Arial Unicode MS" w:hAnsiTheme="minorHAnsi"/>
          <w:color w:val="00B0F0"/>
          <w:sz w:val="24"/>
          <w:szCs w:val="24"/>
          <w:lang w:val="ro-RO"/>
        </w:rPr>
        <w:tab/>
        <w:t>PROGRESELE ÎNREGISTRATE IN PREGĂTIREA ŞI IMPLEMENTA REA PROIECTELOR MAJORE ŞI A PLANURILOR DE ACŢIUNE COMUNE</w:t>
      </w:r>
      <w:bookmarkEnd w:id="13"/>
    </w:p>
    <w:p w14:paraId="4C01A7D7" w14:textId="77777777" w:rsidR="007A08D9" w:rsidRPr="00805F17" w:rsidRDefault="007A08D9" w:rsidP="007A08D9">
      <w:pPr>
        <w:jc w:val="both"/>
        <w:rPr>
          <w:b/>
          <w:bCs/>
        </w:rPr>
      </w:pPr>
      <w:r w:rsidRPr="00805F17">
        <w:rPr>
          <w:b/>
          <w:bCs/>
        </w:rPr>
        <w:t>10.1.</w:t>
      </w:r>
      <w:r w:rsidRPr="00805F17">
        <w:rPr>
          <w:b/>
          <w:bCs/>
        </w:rPr>
        <w:tab/>
        <w:t>Proiecte majore</w:t>
      </w:r>
    </w:p>
    <w:p w14:paraId="7690B3BA" w14:textId="77777777" w:rsidR="007A08D9" w:rsidRPr="00805F17" w:rsidRDefault="007A08D9" w:rsidP="007A08D9">
      <w:pPr>
        <w:widowControl w:val="0"/>
        <w:autoSpaceDE w:val="0"/>
        <w:autoSpaceDN w:val="0"/>
        <w:adjustRightInd w:val="0"/>
        <w:spacing w:after="0" w:line="240" w:lineRule="auto"/>
        <w:rPr>
          <w:rFonts w:eastAsia="Arial Unicode MS" w:cs="Times New Roman"/>
          <w:b/>
          <w:i/>
        </w:rPr>
      </w:pPr>
      <w:r w:rsidRPr="00805F17">
        <w:rPr>
          <w:rFonts w:eastAsia="Arial Unicode MS" w:cs="Times New Roman"/>
          <w:b/>
          <w:i/>
          <w:color w:val="000000"/>
        </w:rPr>
        <w:t>Tabelul 12: Proiecte majore</w:t>
      </w:r>
    </w:p>
    <w:tbl>
      <w:tblPr>
        <w:tblW w:w="14920" w:type="dxa"/>
        <w:tblInd w:w="10" w:type="dxa"/>
        <w:tblLayout w:type="fixed"/>
        <w:tblCellMar>
          <w:left w:w="10" w:type="dxa"/>
          <w:right w:w="10" w:type="dxa"/>
        </w:tblCellMar>
        <w:tblLook w:val="0000" w:firstRow="0" w:lastRow="0" w:firstColumn="0" w:lastColumn="0" w:noHBand="0" w:noVBand="0"/>
      </w:tblPr>
      <w:tblGrid>
        <w:gridCol w:w="1090"/>
        <w:gridCol w:w="695"/>
        <w:gridCol w:w="810"/>
        <w:gridCol w:w="810"/>
        <w:gridCol w:w="900"/>
        <w:gridCol w:w="810"/>
        <w:gridCol w:w="795"/>
        <w:gridCol w:w="825"/>
        <w:gridCol w:w="810"/>
        <w:gridCol w:w="914"/>
        <w:gridCol w:w="976"/>
        <w:gridCol w:w="810"/>
        <w:gridCol w:w="1080"/>
        <w:gridCol w:w="990"/>
        <w:gridCol w:w="2605"/>
      </w:tblGrid>
      <w:tr w:rsidR="007A08D9" w:rsidRPr="00805F17" w14:paraId="10F82065" w14:textId="77777777" w:rsidTr="00D82677">
        <w:trPr>
          <w:trHeight w:val="2228"/>
        </w:trPr>
        <w:tc>
          <w:tcPr>
            <w:tcW w:w="1090" w:type="dxa"/>
            <w:tcBorders>
              <w:top w:val="single" w:sz="4" w:space="0" w:color="auto"/>
              <w:left w:val="single" w:sz="4" w:space="0" w:color="auto"/>
              <w:bottom w:val="nil"/>
              <w:right w:val="nil"/>
            </w:tcBorders>
            <w:shd w:val="clear" w:color="auto" w:fill="DEEAF6" w:themeFill="accent1" w:themeFillTint="33"/>
          </w:tcPr>
          <w:p w14:paraId="284BD17F" w14:textId="77777777" w:rsidR="007A08D9" w:rsidRPr="00805F17" w:rsidRDefault="007A08D9" w:rsidP="007A08D9">
            <w:pPr>
              <w:widowControl w:val="0"/>
              <w:autoSpaceDE w:val="0"/>
              <w:autoSpaceDN w:val="0"/>
              <w:adjustRightInd w:val="0"/>
              <w:spacing w:after="0" w:line="240" w:lineRule="auto"/>
              <w:rPr>
                <w:rFonts w:eastAsia="Arial Unicode MS" w:cs="Times New Roman"/>
                <w:sz w:val="16"/>
                <w:szCs w:val="18"/>
              </w:rPr>
            </w:pPr>
            <w:r w:rsidRPr="00805F17">
              <w:rPr>
                <w:rFonts w:eastAsia="Arial Unicode MS" w:cs="Times New Roman"/>
                <w:color w:val="000000"/>
                <w:sz w:val="16"/>
                <w:szCs w:val="18"/>
              </w:rPr>
              <w:t>Proiect</w:t>
            </w:r>
          </w:p>
        </w:tc>
        <w:tc>
          <w:tcPr>
            <w:tcW w:w="695" w:type="dxa"/>
            <w:tcBorders>
              <w:top w:val="single" w:sz="4" w:space="0" w:color="auto"/>
              <w:left w:val="single" w:sz="4" w:space="0" w:color="auto"/>
              <w:bottom w:val="nil"/>
              <w:right w:val="nil"/>
            </w:tcBorders>
            <w:shd w:val="clear" w:color="auto" w:fill="DEEAF6" w:themeFill="accent1" w:themeFillTint="33"/>
          </w:tcPr>
          <w:p w14:paraId="7FB0B067" w14:textId="77777777" w:rsidR="007A08D9" w:rsidRPr="00805F17" w:rsidRDefault="007A08D9" w:rsidP="007A08D9">
            <w:pPr>
              <w:widowControl w:val="0"/>
              <w:autoSpaceDE w:val="0"/>
              <w:autoSpaceDN w:val="0"/>
              <w:adjustRightInd w:val="0"/>
              <w:spacing w:after="0" w:line="240" w:lineRule="auto"/>
              <w:rPr>
                <w:rFonts w:eastAsia="Arial Unicode MS" w:cs="Times New Roman"/>
                <w:sz w:val="16"/>
                <w:szCs w:val="18"/>
              </w:rPr>
            </w:pPr>
            <w:r w:rsidRPr="00805F17">
              <w:rPr>
                <w:rFonts w:eastAsia="Arial Unicode MS" w:cs="Times New Roman"/>
                <w:color w:val="000000"/>
                <w:sz w:val="16"/>
                <w:szCs w:val="18"/>
              </w:rPr>
              <w:t>CCI</w:t>
            </w:r>
          </w:p>
        </w:tc>
        <w:tc>
          <w:tcPr>
            <w:tcW w:w="810" w:type="dxa"/>
            <w:tcBorders>
              <w:top w:val="single" w:sz="4" w:space="0" w:color="auto"/>
              <w:left w:val="single" w:sz="4" w:space="0" w:color="auto"/>
              <w:bottom w:val="nil"/>
              <w:right w:val="nil"/>
            </w:tcBorders>
            <w:shd w:val="clear" w:color="auto" w:fill="DEEAF6" w:themeFill="accent1" w:themeFillTint="33"/>
          </w:tcPr>
          <w:p w14:paraId="386C5342" w14:textId="77777777" w:rsidR="007A08D9" w:rsidRPr="00805F17" w:rsidRDefault="007A08D9" w:rsidP="007A08D9">
            <w:pPr>
              <w:widowControl w:val="0"/>
              <w:autoSpaceDE w:val="0"/>
              <w:autoSpaceDN w:val="0"/>
              <w:adjustRightInd w:val="0"/>
              <w:spacing w:after="0" w:line="240" w:lineRule="auto"/>
              <w:rPr>
                <w:rFonts w:eastAsia="Arial Unicode MS" w:cs="Times New Roman"/>
                <w:sz w:val="16"/>
                <w:szCs w:val="18"/>
              </w:rPr>
            </w:pPr>
            <w:r w:rsidRPr="00805F17">
              <w:rPr>
                <w:rFonts w:eastAsia="Arial Unicode MS" w:cs="Times New Roman"/>
                <w:color w:val="000000"/>
                <w:sz w:val="16"/>
                <w:szCs w:val="18"/>
              </w:rPr>
              <w:t>Statutul PM</w:t>
            </w:r>
          </w:p>
        </w:tc>
        <w:tc>
          <w:tcPr>
            <w:tcW w:w="810" w:type="dxa"/>
            <w:tcBorders>
              <w:top w:val="single" w:sz="4" w:space="0" w:color="auto"/>
              <w:left w:val="single" w:sz="4" w:space="0" w:color="auto"/>
              <w:bottom w:val="nil"/>
              <w:right w:val="nil"/>
            </w:tcBorders>
            <w:shd w:val="clear" w:color="auto" w:fill="DEEAF6" w:themeFill="accent1" w:themeFillTint="33"/>
          </w:tcPr>
          <w:p w14:paraId="2EC2DDEC" w14:textId="77777777" w:rsidR="007A08D9" w:rsidRPr="00805F17" w:rsidRDefault="007A08D9" w:rsidP="007A08D9">
            <w:pPr>
              <w:widowControl w:val="0"/>
              <w:autoSpaceDE w:val="0"/>
              <w:autoSpaceDN w:val="0"/>
              <w:adjustRightInd w:val="0"/>
              <w:spacing w:after="0" w:line="240" w:lineRule="auto"/>
              <w:rPr>
                <w:rFonts w:eastAsia="Arial Unicode MS" w:cs="Times New Roman"/>
                <w:sz w:val="16"/>
                <w:szCs w:val="18"/>
              </w:rPr>
            </w:pPr>
            <w:proofErr w:type="spellStart"/>
            <w:r w:rsidRPr="00805F17">
              <w:rPr>
                <w:rFonts w:eastAsia="Arial Unicode MS" w:cs="Times New Roman"/>
                <w:color w:val="000000"/>
                <w:sz w:val="16"/>
                <w:szCs w:val="18"/>
              </w:rPr>
              <w:t>Investiţii</w:t>
            </w:r>
            <w:proofErr w:type="spellEnd"/>
            <w:r w:rsidRPr="00805F17">
              <w:rPr>
                <w:rFonts w:eastAsia="Arial Unicode MS" w:cs="Times New Roman"/>
                <w:color w:val="000000"/>
                <w:sz w:val="16"/>
                <w:szCs w:val="18"/>
              </w:rPr>
              <w:t xml:space="preserve"> totale</w:t>
            </w:r>
          </w:p>
        </w:tc>
        <w:tc>
          <w:tcPr>
            <w:tcW w:w="900" w:type="dxa"/>
            <w:tcBorders>
              <w:top w:val="single" w:sz="4" w:space="0" w:color="auto"/>
              <w:left w:val="single" w:sz="4" w:space="0" w:color="auto"/>
              <w:bottom w:val="nil"/>
              <w:right w:val="nil"/>
            </w:tcBorders>
            <w:shd w:val="clear" w:color="auto" w:fill="DEEAF6" w:themeFill="accent1" w:themeFillTint="33"/>
          </w:tcPr>
          <w:p w14:paraId="04C88380" w14:textId="77777777" w:rsidR="007A08D9" w:rsidRPr="00805F17" w:rsidRDefault="007A08D9" w:rsidP="007A08D9">
            <w:pPr>
              <w:widowControl w:val="0"/>
              <w:autoSpaceDE w:val="0"/>
              <w:autoSpaceDN w:val="0"/>
              <w:adjustRightInd w:val="0"/>
              <w:spacing w:after="0" w:line="240" w:lineRule="auto"/>
              <w:rPr>
                <w:rFonts w:eastAsia="Arial Unicode MS" w:cs="Times New Roman"/>
                <w:sz w:val="16"/>
                <w:szCs w:val="18"/>
              </w:rPr>
            </w:pPr>
            <w:r w:rsidRPr="00805F17">
              <w:rPr>
                <w:rFonts w:eastAsia="Arial Unicode MS" w:cs="Times New Roman"/>
                <w:color w:val="000000"/>
                <w:sz w:val="16"/>
                <w:szCs w:val="18"/>
              </w:rPr>
              <w:t>Total costuri eligibile</w:t>
            </w:r>
          </w:p>
        </w:tc>
        <w:tc>
          <w:tcPr>
            <w:tcW w:w="810" w:type="dxa"/>
            <w:tcBorders>
              <w:top w:val="single" w:sz="4" w:space="0" w:color="auto"/>
              <w:left w:val="single" w:sz="4" w:space="0" w:color="auto"/>
              <w:bottom w:val="nil"/>
              <w:right w:val="nil"/>
            </w:tcBorders>
            <w:shd w:val="clear" w:color="auto" w:fill="DEEAF6" w:themeFill="accent1" w:themeFillTint="33"/>
          </w:tcPr>
          <w:p w14:paraId="1B697408" w14:textId="77777777" w:rsidR="007A08D9" w:rsidRPr="00805F17" w:rsidRDefault="007A08D9" w:rsidP="007A08D9">
            <w:pPr>
              <w:widowControl w:val="0"/>
              <w:autoSpaceDE w:val="0"/>
              <w:autoSpaceDN w:val="0"/>
              <w:adjustRightInd w:val="0"/>
              <w:spacing w:after="0" w:line="240" w:lineRule="auto"/>
              <w:rPr>
                <w:rFonts w:eastAsia="Arial Unicode MS" w:cs="Times New Roman"/>
                <w:sz w:val="16"/>
                <w:szCs w:val="18"/>
              </w:rPr>
            </w:pPr>
            <w:r w:rsidRPr="00805F17">
              <w:rPr>
                <w:rFonts w:eastAsia="Arial Unicode MS" w:cs="Times New Roman"/>
                <w:color w:val="000000"/>
                <w:sz w:val="16"/>
                <w:szCs w:val="18"/>
              </w:rPr>
              <w:t xml:space="preserve">Data de notificare/trans </w:t>
            </w:r>
            <w:proofErr w:type="spellStart"/>
            <w:r w:rsidRPr="00805F17">
              <w:rPr>
                <w:rFonts w:eastAsia="Arial Unicode MS" w:cs="Times New Roman"/>
                <w:color w:val="000000"/>
                <w:sz w:val="16"/>
                <w:szCs w:val="18"/>
              </w:rPr>
              <w:t>mitere</w:t>
            </w:r>
            <w:proofErr w:type="spellEnd"/>
            <w:r w:rsidRPr="00805F17">
              <w:rPr>
                <w:rFonts w:eastAsia="Arial Unicode MS" w:cs="Times New Roman"/>
                <w:color w:val="000000"/>
                <w:sz w:val="16"/>
                <w:szCs w:val="18"/>
              </w:rPr>
              <w:t xml:space="preserve"> prevăzută</w:t>
            </w:r>
          </w:p>
        </w:tc>
        <w:tc>
          <w:tcPr>
            <w:tcW w:w="795" w:type="dxa"/>
            <w:tcBorders>
              <w:top w:val="single" w:sz="4" w:space="0" w:color="auto"/>
              <w:left w:val="single" w:sz="4" w:space="0" w:color="auto"/>
              <w:bottom w:val="nil"/>
              <w:right w:val="nil"/>
            </w:tcBorders>
            <w:shd w:val="clear" w:color="auto" w:fill="DEEAF6" w:themeFill="accent1" w:themeFillTint="33"/>
          </w:tcPr>
          <w:p w14:paraId="37952907" w14:textId="77777777" w:rsidR="007A08D9" w:rsidRPr="00805F17" w:rsidRDefault="007A08D9" w:rsidP="007A08D9">
            <w:pPr>
              <w:widowControl w:val="0"/>
              <w:autoSpaceDE w:val="0"/>
              <w:autoSpaceDN w:val="0"/>
              <w:adjustRightInd w:val="0"/>
              <w:spacing w:after="0" w:line="240" w:lineRule="auto"/>
              <w:rPr>
                <w:rFonts w:eastAsia="Arial Unicode MS" w:cs="Times New Roman"/>
                <w:sz w:val="16"/>
                <w:szCs w:val="18"/>
              </w:rPr>
            </w:pPr>
            <w:r w:rsidRPr="00805F17">
              <w:rPr>
                <w:rFonts w:eastAsia="Arial Unicode MS" w:cs="Times New Roman"/>
                <w:color w:val="000000"/>
                <w:sz w:val="16"/>
                <w:szCs w:val="18"/>
              </w:rPr>
              <w:t>Data acordului tacit/aprobării de către Comisie</w:t>
            </w:r>
          </w:p>
        </w:tc>
        <w:tc>
          <w:tcPr>
            <w:tcW w:w="825" w:type="dxa"/>
            <w:tcBorders>
              <w:top w:val="single" w:sz="4" w:space="0" w:color="auto"/>
              <w:left w:val="single" w:sz="4" w:space="0" w:color="auto"/>
              <w:bottom w:val="nil"/>
              <w:right w:val="nil"/>
            </w:tcBorders>
            <w:shd w:val="clear" w:color="auto" w:fill="DEEAF6" w:themeFill="accent1" w:themeFillTint="33"/>
          </w:tcPr>
          <w:p w14:paraId="7053CE60" w14:textId="77777777" w:rsidR="007A08D9" w:rsidRPr="00805F17" w:rsidRDefault="007A08D9" w:rsidP="007A08D9">
            <w:pPr>
              <w:widowControl w:val="0"/>
              <w:autoSpaceDE w:val="0"/>
              <w:autoSpaceDN w:val="0"/>
              <w:adjustRightInd w:val="0"/>
              <w:spacing w:after="0" w:line="240" w:lineRule="auto"/>
              <w:rPr>
                <w:rFonts w:eastAsia="Arial Unicode MS" w:cs="Times New Roman"/>
                <w:sz w:val="16"/>
                <w:szCs w:val="18"/>
              </w:rPr>
            </w:pPr>
            <w:r w:rsidRPr="00805F17">
              <w:rPr>
                <w:rFonts w:eastAsia="Arial Unicode MS" w:cs="Times New Roman"/>
                <w:color w:val="000000"/>
                <w:sz w:val="16"/>
                <w:szCs w:val="18"/>
              </w:rPr>
              <w:t>Data planificată a începerii implementării (an, trimestru)</w:t>
            </w:r>
          </w:p>
        </w:tc>
        <w:tc>
          <w:tcPr>
            <w:tcW w:w="810" w:type="dxa"/>
            <w:tcBorders>
              <w:top w:val="single" w:sz="4" w:space="0" w:color="auto"/>
              <w:left w:val="single" w:sz="4" w:space="0" w:color="auto"/>
              <w:bottom w:val="nil"/>
              <w:right w:val="nil"/>
            </w:tcBorders>
            <w:shd w:val="clear" w:color="auto" w:fill="DEEAF6" w:themeFill="accent1" w:themeFillTint="33"/>
          </w:tcPr>
          <w:p w14:paraId="5A213B19" w14:textId="77777777" w:rsidR="007A08D9" w:rsidRPr="00805F17" w:rsidRDefault="007A08D9" w:rsidP="007A08D9">
            <w:pPr>
              <w:widowControl w:val="0"/>
              <w:autoSpaceDE w:val="0"/>
              <w:autoSpaceDN w:val="0"/>
              <w:adjustRightInd w:val="0"/>
              <w:spacing w:after="0" w:line="240" w:lineRule="auto"/>
              <w:rPr>
                <w:rFonts w:eastAsia="Arial Unicode MS" w:cs="Times New Roman"/>
                <w:sz w:val="16"/>
                <w:szCs w:val="18"/>
              </w:rPr>
            </w:pPr>
            <w:r w:rsidRPr="00805F17">
              <w:rPr>
                <w:rFonts w:eastAsia="Arial Unicode MS" w:cs="Times New Roman"/>
                <w:color w:val="000000"/>
                <w:sz w:val="16"/>
                <w:szCs w:val="18"/>
              </w:rPr>
              <w:t>Data</w:t>
            </w:r>
          </w:p>
          <w:p w14:paraId="47E52298" w14:textId="77777777" w:rsidR="007A08D9" w:rsidRPr="00805F17" w:rsidRDefault="007A08D9" w:rsidP="007A08D9">
            <w:pPr>
              <w:widowControl w:val="0"/>
              <w:autoSpaceDE w:val="0"/>
              <w:autoSpaceDN w:val="0"/>
              <w:adjustRightInd w:val="0"/>
              <w:spacing w:after="0" w:line="240" w:lineRule="auto"/>
              <w:rPr>
                <w:rFonts w:eastAsia="Arial Unicode MS" w:cs="Times New Roman"/>
                <w:sz w:val="16"/>
                <w:szCs w:val="18"/>
              </w:rPr>
            </w:pPr>
            <w:r w:rsidRPr="00805F17">
              <w:rPr>
                <w:rFonts w:eastAsia="Arial Unicode MS" w:cs="Times New Roman"/>
                <w:color w:val="000000"/>
                <w:sz w:val="16"/>
                <w:szCs w:val="18"/>
              </w:rPr>
              <w:t>planificată a finalizării</w:t>
            </w:r>
          </w:p>
        </w:tc>
        <w:tc>
          <w:tcPr>
            <w:tcW w:w="914" w:type="dxa"/>
            <w:tcBorders>
              <w:top w:val="single" w:sz="4" w:space="0" w:color="auto"/>
              <w:left w:val="single" w:sz="4" w:space="0" w:color="auto"/>
              <w:bottom w:val="nil"/>
              <w:right w:val="nil"/>
            </w:tcBorders>
            <w:shd w:val="clear" w:color="auto" w:fill="DEEAF6" w:themeFill="accent1" w:themeFillTint="33"/>
          </w:tcPr>
          <w:p w14:paraId="3C6D0C5E" w14:textId="77777777" w:rsidR="007A08D9" w:rsidRPr="00805F17" w:rsidRDefault="007A08D9" w:rsidP="007A08D9">
            <w:pPr>
              <w:widowControl w:val="0"/>
              <w:autoSpaceDE w:val="0"/>
              <w:autoSpaceDN w:val="0"/>
              <w:adjustRightInd w:val="0"/>
              <w:spacing w:after="0" w:line="240" w:lineRule="auto"/>
              <w:rPr>
                <w:rFonts w:eastAsia="Arial Unicode MS" w:cs="Times New Roman"/>
                <w:sz w:val="16"/>
                <w:szCs w:val="18"/>
              </w:rPr>
            </w:pPr>
            <w:r w:rsidRPr="00805F17">
              <w:rPr>
                <w:rFonts w:eastAsia="Arial Unicode MS" w:cs="Times New Roman"/>
                <w:color w:val="000000"/>
                <w:sz w:val="16"/>
                <w:szCs w:val="18"/>
              </w:rPr>
              <w:t xml:space="preserve">Axe prioritare / </w:t>
            </w:r>
            <w:proofErr w:type="spellStart"/>
            <w:r w:rsidRPr="00805F17">
              <w:rPr>
                <w:rFonts w:eastAsia="Arial Unicode MS" w:cs="Times New Roman"/>
                <w:color w:val="000000"/>
                <w:sz w:val="16"/>
                <w:szCs w:val="18"/>
              </w:rPr>
              <w:t>Priorităţi</w:t>
            </w:r>
            <w:proofErr w:type="spellEnd"/>
            <w:r w:rsidRPr="00805F17">
              <w:rPr>
                <w:rFonts w:eastAsia="Arial Unicode MS" w:cs="Times New Roman"/>
                <w:color w:val="000000"/>
                <w:sz w:val="16"/>
                <w:szCs w:val="18"/>
              </w:rPr>
              <w:t xml:space="preserve"> de </w:t>
            </w:r>
            <w:proofErr w:type="spellStart"/>
            <w:r w:rsidRPr="00805F17">
              <w:rPr>
                <w:rFonts w:eastAsia="Arial Unicode MS" w:cs="Times New Roman"/>
                <w:color w:val="000000"/>
                <w:sz w:val="16"/>
                <w:szCs w:val="18"/>
              </w:rPr>
              <w:t>investiţii</w:t>
            </w:r>
            <w:proofErr w:type="spellEnd"/>
          </w:p>
        </w:tc>
        <w:tc>
          <w:tcPr>
            <w:tcW w:w="976" w:type="dxa"/>
            <w:tcBorders>
              <w:top w:val="single" w:sz="4" w:space="0" w:color="auto"/>
              <w:left w:val="single" w:sz="4" w:space="0" w:color="auto"/>
              <w:bottom w:val="nil"/>
              <w:right w:val="nil"/>
            </w:tcBorders>
            <w:shd w:val="clear" w:color="auto" w:fill="DEEAF6" w:themeFill="accent1" w:themeFillTint="33"/>
          </w:tcPr>
          <w:p w14:paraId="3E80423F" w14:textId="77777777" w:rsidR="007A08D9" w:rsidRPr="00805F17" w:rsidRDefault="007A08D9" w:rsidP="007A08D9">
            <w:pPr>
              <w:widowControl w:val="0"/>
              <w:autoSpaceDE w:val="0"/>
              <w:autoSpaceDN w:val="0"/>
              <w:adjustRightInd w:val="0"/>
              <w:spacing w:after="0" w:line="240" w:lineRule="auto"/>
              <w:rPr>
                <w:rFonts w:eastAsia="Arial Unicode MS" w:cs="Times New Roman"/>
                <w:sz w:val="16"/>
                <w:szCs w:val="18"/>
              </w:rPr>
            </w:pPr>
            <w:r w:rsidRPr="00805F17">
              <w:rPr>
                <w:rFonts w:eastAsia="Arial Unicode MS" w:cs="Times New Roman"/>
                <w:color w:val="000000"/>
                <w:sz w:val="16"/>
                <w:szCs w:val="18"/>
              </w:rPr>
              <w:t xml:space="preserve">Stadiul actual al realizării - progresul financiar (% din cheltuielile certificate </w:t>
            </w:r>
            <w:proofErr w:type="spellStart"/>
            <w:r w:rsidRPr="00805F17">
              <w:rPr>
                <w:rFonts w:eastAsia="Arial Unicode MS" w:cs="Times New Roman"/>
                <w:color w:val="000000"/>
                <w:sz w:val="16"/>
                <w:szCs w:val="18"/>
              </w:rPr>
              <w:t>şi</w:t>
            </w:r>
            <w:proofErr w:type="spellEnd"/>
            <w:r w:rsidRPr="00805F17">
              <w:rPr>
                <w:rFonts w:eastAsia="Arial Unicode MS" w:cs="Times New Roman"/>
                <w:color w:val="000000"/>
                <w:sz w:val="16"/>
                <w:szCs w:val="18"/>
              </w:rPr>
              <w:t xml:space="preserve"> transmise Comisiei în raport cu costurile eligibile totale)</w:t>
            </w:r>
          </w:p>
        </w:tc>
        <w:tc>
          <w:tcPr>
            <w:tcW w:w="810" w:type="dxa"/>
            <w:tcBorders>
              <w:top w:val="single" w:sz="4" w:space="0" w:color="auto"/>
              <w:left w:val="single" w:sz="4" w:space="0" w:color="auto"/>
              <w:bottom w:val="nil"/>
              <w:right w:val="nil"/>
            </w:tcBorders>
            <w:shd w:val="clear" w:color="auto" w:fill="DEEAF6" w:themeFill="accent1" w:themeFillTint="33"/>
          </w:tcPr>
          <w:p w14:paraId="597A4B65" w14:textId="77777777" w:rsidR="007A08D9" w:rsidRPr="00805F17" w:rsidRDefault="007A08D9" w:rsidP="007A08D9">
            <w:pPr>
              <w:widowControl w:val="0"/>
              <w:autoSpaceDE w:val="0"/>
              <w:autoSpaceDN w:val="0"/>
              <w:adjustRightInd w:val="0"/>
              <w:spacing w:after="0" w:line="240" w:lineRule="auto"/>
              <w:rPr>
                <w:rFonts w:eastAsia="Arial Unicode MS" w:cs="Times New Roman"/>
                <w:sz w:val="16"/>
                <w:szCs w:val="18"/>
              </w:rPr>
            </w:pPr>
            <w:r w:rsidRPr="00805F17">
              <w:rPr>
                <w:rFonts w:eastAsia="Arial Unicode MS" w:cs="Times New Roman"/>
                <w:color w:val="000000"/>
                <w:sz w:val="16"/>
                <w:szCs w:val="18"/>
              </w:rPr>
              <w:t>Stadiul actual al implementării — progresul fizic Etapa principală de implementare a proiectului</w:t>
            </w:r>
          </w:p>
        </w:tc>
        <w:tc>
          <w:tcPr>
            <w:tcW w:w="1080" w:type="dxa"/>
            <w:tcBorders>
              <w:top w:val="single" w:sz="4" w:space="0" w:color="auto"/>
              <w:left w:val="single" w:sz="4" w:space="0" w:color="auto"/>
              <w:bottom w:val="nil"/>
              <w:right w:val="nil"/>
            </w:tcBorders>
            <w:shd w:val="clear" w:color="auto" w:fill="DEEAF6" w:themeFill="accent1" w:themeFillTint="33"/>
          </w:tcPr>
          <w:p w14:paraId="43AB39BB" w14:textId="77777777" w:rsidR="007A08D9" w:rsidRPr="00805F17" w:rsidRDefault="007A08D9" w:rsidP="007A08D9">
            <w:pPr>
              <w:widowControl w:val="0"/>
              <w:autoSpaceDE w:val="0"/>
              <w:autoSpaceDN w:val="0"/>
              <w:adjustRightInd w:val="0"/>
              <w:spacing w:after="0" w:line="240" w:lineRule="auto"/>
              <w:rPr>
                <w:rFonts w:eastAsia="Arial Unicode MS" w:cs="Times New Roman"/>
                <w:sz w:val="16"/>
                <w:szCs w:val="18"/>
              </w:rPr>
            </w:pPr>
            <w:r w:rsidRPr="00805F17">
              <w:rPr>
                <w:rFonts w:eastAsia="Arial Unicode MS" w:cs="Times New Roman"/>
                <w:color w:val="000000"/>
                <w:sz w:val="16"/>
                <w:szCs w:val="18"/>
              </w:rPr>
              <w:t>Principalele realizări</w:t>
            </w:r>
          </w:p>
        </w:tc>
        <w:tc>
          <w:tcPr>
            <w:tcW w:w="990" w:type="dxa"/>
            <w:tcBorders>
              <w:top w:val="single" w:sz="4" w:space="0" w:color="auto"/>
              <w:left w:val="single" w:sz="4" w:space="0" w:color="auto"/>
              <w:bottom w:val="nil"/>
              <w:right w:val="nil"/>
            </w:tcBorders>
            <w:shd w:val="clear" w:color="auto" w:fill="DEEAF6" w:themeFill="accent1" w:themeFillTint="33"/>
          </w:tcPr>
          <w:p w14:paraId="1AD2A52F" w14:textId="77777777" w:rsidR="007A08D9" w:rsidRPr="00805F17" w:rsidRDefault="007A08D9" w:rsidP="007A08D9">
            <w:pPr>
              <w:widowControl w:val="0"/>
              <w:autoSpaceDE w:val="0"/>
              <w:autoSpaceDN w:val="0"/>
              <w:adjustRightInd w:val="0"/>
              <w:spacing w:after="0" w:line="240" w:lineRule="auto"/>
              <w:rPr>
                <w:rFonts w:eastAsia="Arial Unicode MS" w:cs="Times New Roman"/>
                <w:sz w:val="16"/>
                <w:szCs w:val="18"/>
              </w:rPr>
            </w:pPr>
            <w:r w:rsidRPr="00805F17">
              <w:rPr>
                <w:rFonts w:eastAsia="Arial Unicode MS" w:cs="Times New Roman"/>
                <w:color w:val="000000"/>
                <w:sz w:val="16"/>
                <w:szCs w:val="18"/>
              </w:rPr>
              <w:t>Data semnării primului contract de lucrări</w:t>
            </w:r>
          </w:p>
        </w:tc>
        <w:tc>
          <w:tcPr>
            <w:tcW w:w="2605" w:type="dxa"/>
            <w:tcBorders>
              <w:top w:val="single" w:sz="4" w:space="0" w:color="auto"/>
              <w:left w:val="single" w:sz="4" w:space="0" w:color="auto"/>
              <w:bottom w:val="nil"/>
              <w:right w:val="single" w:sz="4" w:space="0" w:color="auto"/>
            </w:tcBorders>
            <w:shd w:val="clear" w:color="auto" w:fill="DEEAF6" w:themeFill="accent1" w:themeFillTint="33"/>
          </w:tcPr>
          <w:p w14:paraId="1E17C548" w14:textId="77777777" w:rsidR="007A08D9" w:rsidRPr="00805F17" w:rsidRDefault="007A08D9" w:rsidP="007A08D9">
            <w:pPr>
              <w:widowControl w:val="0"/>
              <w:autoSpaceDE w:val="0"/>
              <w:autoSpaceDN w:val="0"/>
              <w:adjustRightInd w:val="0"/>
              <w:spacing w:after="0" w:line="240" w:lineRule="auto"/>
              <w:rPr>
                <w:rFonts w:eastAsia="Arial Unicode MS" w:cs="Times New Roman"/>
                <w:sz w:val="16"/>
                <w:szCs w:val="18"/>
              </w:rPr>
            </w:pPr>
            <w:proofErr w:type="spellStart"/>
            <w:r w:rsidRPr="00805F17">
              <w:rPr>
                <w:rFonts w:eastAsia="Arial Unicode MS" w:cs="Times New Roman"/>
                <w:color w:val="000000"/>
                <w:sz w:val="16"/>
                <w:szCs w:val="18"/>
              </w:rPr>
              <w:t>Observaţii</w:t>
            </w:r>
            <w:proofErr w:type="spellEnd"/>
          </w:p>
        </w:tc>
      </w:tr>
      <w:tr w:rsidR="007A08D9" w:rsidRPr="00805F17" w14:paraId="18FD073D" w14:textId="77777777" w:rsidTr="00D82677">
        <w:trPr>
          <w:trHeight w:val="2997"/>
        </w:trPr>
        <w:tc>
          <w:tcPr>
            <w:tcW w:w="1090" w:type="dxa"/>
            <w:tcBorders>
              <w:top w:val="single" w:sz="4" w:space="0" w:color="auto"/>
              <w:left w:val="single" w:sz="4" w:space="0" w:color="auto"/>
              <w:bottom w:val="nil"/>
              <w:right w:val="nil"/>
            </w:tcBorders>
            <w:shd w:val="clear" w:color="auto" w:fill="FFFFFF"/>
          </w:tcPr>
          <w:p w14:paraId="19FF6FE0" w14:textId="77777777" w:rsidR="007A08D9" w:rsidRPr="00805F17" w:rsidRDefault="007A08D9" w:rsidP="007A08D9">
            <w:pPr>
              <w:widowControl w:val="0"/>
              <w:autoSpaceDE w:val="0"/>
              <w:autoSpaceDN w:val="0"/>
              <w:adjustRightInd w:val="0"/>
              <w:spacing w:after="0" w:line="240" w:lineRule="auto"/>
              <w:rPr>
                <w:rFonts w:eastAsia="Arial Unicode MS" w:cs="Times New Roman"/>
                <w:sz w:val="16"/>
                <w:szCs w:val="18"/>
              </w:rPr>
            </w:pPr>
            <w:r w:rsidRPr="00805F17">
              <w:rPr>
                <w:rFonts w:eastAsia="Arial Unicode MS" w:cs="Times New Roman"/>
                <w:color w:val="000000"/>
                <w:sz w:val="16"/>
                <w:szCs w:val="18"/>
              </w:rPr>
              <w:t xml:space="preserve">Centrul </w:t>
            </w:r>
            <w:proofErr w:type="spellStart"/>
            <w:r w:rsidRPr="00805F17">
              <w:rPr>
                <w:rFonts w:eastAsia="Arial Unicode MS" w:cs="Times New Roman"/>
                <w:color w:val="000000"/>
                <w:sz w:val="16"/>
                <w:szCs w:val="18"/>
              </w:rPr>
              <w:t>Internaţional</w:t>
            </w:r>
            <w:proofErr w:type="spellEnd"/>
            <w:r w:rsidRPr="00805F17">
              <w:rPr>
                <w:rFonts w:eastAsia="Arial Unicode MS" w:cs="Times New Roman"/>
                <w:color w:val="000000"/>
                <w:sz w:val="16"/>
                <w:szCs w:val="18"/>
              </w:rPr>
              <w:t xml:space="preserve"> de Studii Avansate privind Sistemele Fluviu-Deltă- Mare (DANUBIUS -</w:t>
            </w:r>
          </w:p>
          <w:p w14:paraId="7773AC27" w14:textId="77777777" w:rsidR="007A08D9" w:rsidRPr="00805F17" w:rsidRDefault="007A08D9" w:rsidP="007A08D9">
            <w:pPr>
              <w:widowControl w:val="0"/>
              <w:autoSpaceDE w:val="0"/>
              <w:autoSpaceDN w:val="0"/>
              <w:adjustRightInd w:val="0"/>
              <w:spacing w:after="0" w:line="240" w:lineRule="auto"/>
              <w:rPr>
                <w:rFonts w:eastAsia="Arial Unicode MS" w:cs="Times New Roman"/>
                <w:sz w:val="16"/>
                <w:szCs w:val="18"/>
              </w:rPr>
            </w:pPr>
            <w:proofErr w:type="spellStart"/>
            <w:r w:rsidRPr="00805F17">
              <w:rPr>
                <w:rFonts w:eastAsia="Arial Unicode MS" w:cs="Times New Roman"/>
                <w:color w:val="000000"/>
                <w:sz w:val="16"/>
                <w:szCs w:val="18"/>
              </w:rPr>
              <w:t>Ri</w:t>
            </w:r>
            <w:proofErr w:type="spellEnd"/>
            <w:r w:rsidRPr="00805F17">
              <w:rPr>
                <w:rFonts w:eastAsia="Arial Unicode MS" w:cs="Times New Roman"/>
                <w:color w:val="000000"/>
                <w:sz w:val="16"/>
                <w:szCs w:val="18"/>
              </w:rPr>
              <w:t>)</w:t>
            </w:r>
          </w:p>
        </w:tc>
        <w:tc>
          <w:tcPr>
            <w:tcW w:w="695" w:type="dxa"/>
            <w:tcBorders>
              <w:top w:val="single" w:sz="4" w:space="0" w:color="auto"/>
              <w:left w:val="single" w:sz="4" w:space="0" w:color="auto"/>
              <w:bottom w:val="nil"/>
              <w:right w:val="nil"/>
            </w:tcBorders>
            <w:shd w:val="clear" w:color="auto" w:fill="FFFFFF"/>
          </w:tcPr>
          <w:p w14:paraId="2BA054D2" w14:textId="77777777" w:rsidR="007A08D9" w:rsidRPr="00805F17" w:rsidRDefault="007A08D9" w:rsidP="007A08D9">
            <w:pPr>
              <w:widowControl w:val="0"/>
              <w:autoSpaceDE w:val="0"/>
              <w:autoSpaceDN w:val="0"/>
              <w:adjustRightInd w:val="0"/>
              <w:spacing w:after="0" w:line="240" w:lineRule="auto"/>
              <w:rPr>
                <w:rFonts w:eastAsia="Arial Unicode MS" w:cs="Arial Unicode MS"/>
                <w:sz w:val="16"/>
                <w:szCs w:val="18"/>
              </w:rPr>
            </w:pPr>
          </w:p>
        </w:tc>
        <w:tc>
          <w:tcPr>
            <w:tcW w:w="810" w:type="dxa"/>
            <w:tcBorders>
              <w:top w:val="single" w:sz="4" w:space="0" w:color="auto"/>
              <w:left w:val="single" w:sz="4" w:space="0" w:color="auto"/>
              <w:bottom w:val="nil"/>
              <w:right w:val="nil"/>
            </w:tcBorders>
            <w:shd w:val="clear" w:color="auto" w:fill="FFFFFF"/>
          </w:tcPr>
          <w:p w14:paraId="40E2D17C" w14:textId="77777777" w:rsidR="007A08D9" w:rsidRPr="00805F17" w:rsidRDefault="007A08D9" w:rsidP="007A08D9">
            <w:pPr>
              <w:widowControl w:val="0"/>
              <w:autoSpaceDE w:val="0"/>
              <w:autoSpaceDN w:val="0"/>
              <w:adjustRightInd w:val="0"/>
              <w:spacing w:after="0" w:line="240" w:lineRule="auto"/>
              <w:rPr>
                <w:rFonts w:eastAsia="Arial Unicode MS" w:cs="Times New Roman"/>
                <w:sz w:val="16"/>
                <w:szCs w:val="18"/>
              </w:rPr>
            </w:pPr>
            <w:r w:rsidRPr="00805F17">
              <w:rPr>
                <w:rFonts w:eastAsia="Arial Unicode MS" w:cs="Times New Roman"/>
                <w:color w:val="000000"/>
                <w:sz w:val="16"/>
                <w:szCs w:val="18"/>
              </w:rPr>
              <w:t>Transmis</w:t>
            </w:r>
          </w:p>
        </w:tc>
        <w:tc>
          <w:tcPr>
            <w:tcW w:w="810" w:type="dxa"/>
            <w:tcBorders>
              <w:top w:val="single" w:sz="4" w:space="0" w:color="auto"/>
              <w:left w:val="single" w:sz="4" w:space="0" w:color="auto"/>
              <w:bottom w:val="nil"/>
              <w:right w:val="nil"/>
            </w:tcBorders>
            <w:shd w:val="clear" w:color="auto" w:fill="FFFFFF"/>
          </w:tcPr>
          <w:p w14:paraId="588B49AD" w14:textId="77777777" w:rsidR="007A08D9" w:rsidRPr="00805F17" w:rsidRDefault="007A08D9" w:rsidP="007A08D9">
            <w:pPr>
              <w:widowControl w:val="0"/>
              <w:autoSpaceDE w:val="0"/>
              <w:autoSpaceDN w:val="0"/>
              <w:adjustRightInd w:val="0"/>
              <w:spacing w:after="0" w:line="240" w:lineRule="auto"/>
              <w:rPr>
                <w:rFonts w:eastAsia="Arial Unicode MS" w:cs="Arial Unicode MS"/>
                <w:sz w:val="16"/>
                <w:szCs w:val="18"/>
              </w:rPr>
            </w:pPr>
          </w:p>
        </w:tc>
        <w:tc>
          <w:tcPr>
            <w:tcW w:w="900" w:type="dxa"/>
            <w:tcBorders>
              <w:top w:val="single" w:sz="4" w:space="0" w:color="auto"/>
              <w:left w:val="single" w:sz="4" w:space="0" w:color="auto"/>
              <w:bottom w:val="nil"/>
              <w:right w:val="nil"/>
            </w:tcBorders>
            <w:shd w:val="clear" w:color="auto" w:fill="FFFFFF"/>
          </w:tcPr>
          <w:p w14:paraId="7296648F" w14:textId="77777777" w:rsidR="007A08D9" w:rsidRPr="00805F17" w:rsidRDefault="007A08D9" w:rsidP="007A08D9">
            <w:pPr>
              <w:widowControl w:val="0"/>
              <w:autoSpaceDE w:val="0"/>
              <w:autoSpaceDN w:val="0"/>
              <w:adjustRightInd w:val="0"/>
              <w:spacing w:after="0" w:line="240" w:lineRule="auto"/>
              <w:rPr>
                <w:rFonts w:eastAsia="Arial Unicode MS" w:cs="Arial Unicode MS"/>
                <w:sz w:val="16"/>
                <w:szCs w:val="18"/>
              </w:rPr>
            </w:pPr>
          </w:p>
        </w:tc>
        <w:tc>
          <w:tcPr>
            <w:tcW w:w="810" w:type="dxa"/>
            <w:tcBorders>
              <w:top w:val="single" w:sz="4" w:space="0" w:color="auto"/>
              <w:left w:val="single" w:sz="4" w:space="0" w:color="auto"/>
              <w:bottom w:val="nil"/>
              <w:right w:val="nil"/>
            </w:tcBorders>
            <w:shd w:val="clear" w:color="auto" w:fill="FFFFFF"/>
          </w:tcPr>
          <w:p w14:paraId="0E9CC5AD" w14:textId="77777777" w:rsidR="007A08D9" w:rsidRPr="00805F17" w:rsidRDefault="007A08D9" w:rsidP="007A08D9">
            <w:pPr>
              <w:widowControl w:val="0"/>
              <w:autoSpaceDE w:val="0"/>
              <w:autoSpaceDN w:val="0"/>
              <w:adjustRightInd w:val="0"/>
              <w:spacing w:after="0" w:line="240" w:lineRule="auto"/>
              <w:rPr>
                <w:rFonts w:eastAsia="Arial Unicode MS" w:cs="Times New Roman"/>
                <w:sz w:val="16"/>
                <w:szCs w:val="18"/>
              </w:rPr>
            </w:pPr>
            <w:r w:rsidRPr="00805F17">
              <w:rPr>
                <w:rFonts w:eastAsia="Arial Unicode MS" w:cs="Times New Roman"/>
                <w:color w:val="000000"/>
                <w:sz w:val="16"/>
                <w:szCs w:val="18"/>
              </w:rPr>
              <w:t>2016,</w:t>
            </w:r>
          </w:p>
          <w:p w14:paraId="2F583DEA" w14:textId="77777777" w:rsidR="007A08D9" w:rsidRPr="00805F17" w:rsidRDefault="007A08D9" w:rsidP="007A08D9">
            <w:pPr>
              <w:widowControl w:val="0"/>
              <w:autoSpaceDE w:val="0"/>
              <w:autoSpaceDN w:val="0"/>
              <w:adjustRightInd w:val="0"/>
              <w:spacing w:after="0" w:line="240" w:lineRule="auto"/>
              <w:rPr>
                <w:rFonts w:eastAsia="Arial Unicode MS" w:cs="Times New Roman"/>
                <w:sz w:val="16"/>
                <w:szCs w:val="18"/>
              </w:rPr>
            </w:pPr>
            <w:r w:rsidRPr="00805F17">
              <w:rPr>
                <w:rFonts w:eastAsia="Arial Unicode MS" w:cs="Times New Roman"/>
                <w:color w:val="000000"/>
                <w:sz w:val="16"/>
                <w:szCs w:val="18"/>
              </w:rPr>
              <w:t>trimestrul 1</w:t>
            </w:r>
          </w:p>
        </w:tc>
        <w:tc>
          <w:tcPr>
            <w:tcW w:w="795" w:type="dxa"/>
            <w:tcBorders>
              <w:top w:val="single" w:sz="4" w:space="0" w:color="auto"/>
              <w:left w:val="single" w:sz="4" w:space="0" w:color="auto"/>
              <w:bottom w:val="nil"/>
              <w:right w:val="nil"/>
            </w:tcBorders>
            <w:shd w:val="clear" w:color="auto" w:fill="FFFFFF"/>
          </w:tcPr>
          <w:p w14:paraId="674BF918" w14:textId="77777777" w:rsidR="007A08D9" w:rsidRPr="00805F17" w:rsidRDefault="007A08D9" w:rsidP="007A08D9">
            <w:pPr>
              <w:widowControl w:val="0"/>
              <w:autoSpaceDE w:val="0"/>
              <w:autoSpaceDN w:val="0"/>
              <w:adjustRightInd w:val="0"/>
              <w:spacing w:after="0" w:line="240" w:lineRule="auto"/>
              <w:rPr>
                <w:rFonts w:eastAsia="Arial Unicode MS" w:cs="Arial Unicode MS"/>
                <w:sz w:val="16"/>
                <w:szCs w:val="18"/>
              </w:rPr>
            </w:pPr>
          </w:p>
        </w:tc>
        <w:tc>
          <w:tcPr>
            <w:tcW w:w="825" w:type="dxa"/>
            <w:tcBorders>
              <w:top w:val="single" w:sz="4" w:space="0" w:color="auto"/>
              <w:left w:val="single" w:sz="4" w:space="0" w:color="auto"/>
              <w:bottom w:val="nil"/>
              <w:right w:val="nil"/>
            </w:tcBorders>
            <w:shd w:val="clear" w:color="auto" w:fill="FFFFFF"/>
          </w:tcPr>
          <w:p w14:paraId="68A00BAC" w14:textId="77777777" w:rsidR="007A08D9" w:rsidRPr="00805F17" w:rsidRDefault="007A08D9" w:rsidP="007A08D9">
            <w:pPr>
              <w:widowControl w:val="0"/>
              <w:autoSpaceDE w:val="0"/>
              <w:autoSpaceDN w:val="0"/>
              <w:adjustRightInd w:val="0"/>
              <w:spacing w:after="0" w:line="240" w:lineRule="auto"/>
              <w:rPr>
                <w:rFonts w:eastAsia="Arial Unicode MS" w:cs="Times New Roman"/>
                <w:sz w:val="16"/>
                <w:szCs w:val="18"/>
              </w:rPr>
            </w:pPr>
            <w:r w:rsidRPr="00805F17">
              <w:rPr>
                <w:rFonts w:eastAsia="Arial Unicode MS" w:cs="Times New Roman"/>
                <w:color w:val="000000"/>
                <w:sz w:val="16"/>
                <w:szCs w:val="18"/>
              </w:rPr>
              <w:t>2016,</w:t>
            </w:r>
          </w:p>
          <w:p w14:paraId="5EECAC49" w14:textId="77777777" w:rsidR="007A08D9" w:rsidRPr="00805F17" w:rsidRDefault="007A08D9" w:rsidP="007A08D9">
            <w:pPr>
              <w:widowControl w:val="0"/>
              <w:autoSpaceDE w:val="0"/>
              <w:autoSpaceDN w:val="0"/>
              <w:adjustRightInd w:val="0"/>
              <w:spacing w:after="0" w:line="240" w:lineRule="auto"/>
              <w:rPr>
                <w:rFonts w:eastAsia="Arial Unicode MS" w:cs="Times New Roman"/>
                <w:sz w:val="16"/>
                <w:szCs w:val="18"/>
              </w:rPr>
            </w:pPr>
            <w:r w:rsidRPr="00805F17">
              <w:rPr>
                <w:rFonts w:eastAsia="Arial Unicode MS" w:cs="Times New Roman"/>
                <w:color w:val="000000"/>
                <w:sz w:val="16"/>
                <w:szCs w:val="18"/>
              </w:rPr>
              <w:t>trimestrul 2</w:t>
            </w:r>
          </w:p>
        </w:tc>
        <w:tc>
          <w:tcPr>
            <w:tcW w:w="810" w:type="dxa"/>
            <w:tcBorders>
              <w:top w:val="single" w:sz="4" w:space="0" w:color="auto"/>
              <w:left w:val="single" w:sz="4" w:space="0" w:color="auto"/>
              <w:bottom w:val="nil"/>
              <w:right w:val="nil"/>
            </w:tcBorders>
            <w:shd w:val="clear" w:color="auto" w:fill="FFFFFF"/>
          </w:tcPr>
          <w:p w14:paraId="389A4E74" w14:textId="77777777" w:rsidR="007A08D9" w:rsidRPr="00805F17" w:rsidRDefault="007A08D9" w:rsidP="007A08D9">
            <w:pPr>
              <w:widowControl w:val="0"/>
              <w:autoSpaceDE w:val="0"/>
              <w:autoSpaceDN w:val="0"/>
              <w:adjustRightInd w:val="0"/>
              <w:spacing w:after="0" w:line="240" w:lineRule="auto"/>
              <w:rPr>
                <w:rFonts w:eastAsia="Arial Unicode MS" w:cs="Times New Roman"/>
                <w:sz w:val="16"/>
                <w:szCs w:val="18"/>
              </w:rPr>
            </w:pPr>
            <w:r w:rsidRPr="00805F17">
              <w:rPr>
                <w:rFonts w:eastAsia="Arial Unicode MS" w:cs="Times New Roman"/>
                <w:color w:val="000000"/>
                <w:sz w:val="16"/>
                <w:szCs w:val="18"/>
              </w:rPr>
              <w:t>2020,</w:t>
            </w:r>
          </w:p>
          <w:p w14:paraId="12C07B21" w14:textId="77777777" w:rsidR="007A08D9" w:rsidRPr="00805F17" w:rsidRDefault="007A08D9" w:rsidP="007A08D9">
            <w:pPr>
              <w:widowControl w:val="0"/>
              <w:autoSpaceDE w:val="0"/>
              <w:autoSpaceDN w:val="0"/>
              <w:adjustRightInd w:val="0"/>
              <w:spacing w:after="0" w:line="240" w:lineRule="auto"/>
              <w:rPr>
                <w:rFonts w:eastAsia="Arial Unicode MS" w:cs="Times New Roman"/>
                <w:sz w:val="16"/>
                <w:szCs w:val="18"/>
              </w:rPr>
            </w:pPr>
            <w:r w:rsidRPr="00805F17">
              <w:rPr>
                <w:rFonts w:eastAsia="Arial Unicode MS" w:cs="Times New Roman"/>
                <w:color w:val="000000"/>
                <w:sz w:val="16"/>
                <w:szCs w:val="18"/>
              </w:rPr>
              <w:t>trimestrul 4</w:t>
            </w:r>
          </w:p>
        </w:tc>
        <w:tc>
          <w:tcPr>
            <w:tcW w:w="914" w:type="dxa"/>
            <w:tcBorders>
              <w:top w:val="single" w:sz="4" w:space="0" w:color="auto"/>
              <w:left w:val="single" w:sz="4" w:space="0" w:color="auto"/>
              <w:bottom w:val="nil"/>
              <w:right w:val="nil"/>
            </w:tcBorders>
            <w:shd w:val="clear" w:color="auto" w:fill="FFFFFF"/>
          </w:tcPr>
          <w:p w14:paraId="7D40634C" w14:textId="77777777" w:rsidR="007A08D9" w:rsidRPr="00805F17" w:rsidRDefault="007A08D9" w:rsidP="007A08D9">
            <w:pPr>
              <w:rPr>
                <w:rFonts w:eastAsia="Arial Unicode MS" w:cs="Arial Unicode MS"/>
                <w:sz w:val="16"/>
                <w:szCs w:val="18"/>
              </w:rPr>
            </w:pPr>
            <w:r w:rsidRPr="00805F17">
              <w:rPr>
                <w:rFonts w:eastAsia="Arial Unicode MS" w:cs="Arial Unicode MS"/>
                <w:sz w:val="16"/>
                <w:szCs w:val="18"/>
              </w:rPr>
              <w:t>1/a</w:t>
            </w:r>
          </w:p>
        </w:tc>
        <w:tc>
          <w:tcPr>
            <w:tcW w:w="976" w:type="dxa"/>
            <w:tcBorders>
              <w:top w:val="single" w:sz="4" w:space="0" w:color="auto"/>
              <w:left w:val="single" w:sz="4" w:space="0" w:color="auto"/>
              <w:bottom w:val="nil"/>
              <w:right w:val="nil"/>
            </w:tcBorders>
            <w:shd w:val="clear" w:color="auto" w:fill="FFFFFF"/>
          </w:tcPr>
          <w:p w14:paraId="2A2E514C" w14:textId="77777777" w:rsidR="007A08D9" w:rsidRPr="00805F17" w:rsidRDefault="007A08D9" w:rsidP="007A08D9">
            <w:pPr>
              <w:widowControl w:val="0"/>
              <w:autoSpaceDE w:val="0"/>
              <w:autoSpaceDN w:val="0"/>
              <w:adjustRightInd w:val="0"/>
              <w:spacing w:after="0" w:line="240" w:lineRule="auto"/>
              <w:rPr>
                <w:rFonts w:eastAsia="Arial Unicode MS" w:cs="Arial Unicode MS"/>
                <w:sz w:val="16"/>
                <w:szCs w:val="18"/>
              </w:rPr>
            </w:pPr>
            <w:r w:rsidRPr="00805F17">
              <w:rPr>
                <w:rFonts w:eastAsia="Arial Unicode MS" w:cs="Arial Unicode MS"/>
                <w:sz w:val="16"/>
                <w:szCs w:val="18"/>
              </w:rPr>
              <w:t>-</w:t>
            </w:r>
          </w:p>
        </w:tc>
        <w:tc>
          <w:tcPr>
            <w:tcW w:w="810" w:type="dxa"/>
            <w:tcBorders>
              <w:top w:val="single" w:sz="4" w:space="0" w:color="auto"/>
              <w:left w:val="single" w:sz="4" w:space="0" w:color="auto"/>
              <w:bottom w:val="nil"/>
              <w:right w:val="nil"/>
            </w:tcBorders>
            <w:shd w:val="clear" w:color="auto" w:fill="FFFFFF"/>
          </w:tcPr>
          <w:p w14:paraId="4DF19FA8" w14:textId="77777777" w:rsidR="007A08D9" w:rsidRPr="00805F17" w:rsidRDefault="007A08D9" w:rsidP="007A08D9">
            <w:pPr>
              <w:widowControl w:val="0"/>
              <w:autoSpaceDE w:val="0"/>
              <w:autoSpaceDN w:val="0"/>
              <w:adjustRightInd w:val="0"/>
              <w:spacing w:after="0" w:line="240" w:lineRule="auto"/>
              <w:rPr>
                <w:rFonts w:eastAsia="Arial Unicode MS" w:cs="Times New Roman"/>
                <w:sz w:val="16"/>
                <w:szCs w:val="18"/>
              </w:rPr>
            </w:pPr>
            <w:r w:rsidRPr="00805F17">
              <w:rPr>
                <w:rFonts w:eastAsia="Arial Unicode MS" w:cs="Times New Roman"/>
                <w:color w:val="000000"/>
                <w:sz w:val="16"/>
                <w:szCs w:val="18"/>
              </w:rPr>
              <w:t>Design</w:t>
            </w:r>
          </w:p>
        </w:tc>
        <w:tc>
          <w:tcPr>
            <w:tcW w:w="1080" w:type="dxa"/>
            <w:tcBorders>
              <w:top w:val="single" w:sz="4" w:space="0" w:color="auto"/>
              <w:left w:val="single" w:sz="4" w:space="0" w:color="auto"/>
              <w:bottom w:val="nil"/>
              <w:right w:val="nil"/>
            </w:tcBorders>
            <w:shd w:val="clear" w:color="auto" w:fill="FFFFFF"/>
          </w:tcPr>
          <w:p w14:paraId="4986E212" w14:textId="77777777" w:rsidR="007A08D9" w:rsidRPr="00805F17" w:rsidRDefault="007A08D9" w:rsidP="007A08D9">
            <w:pPr>
              <w:widowControl w:val="0"/>
              <w:autoSpaceDE w:val="0"/>
              <w:autoSpaceDN w:val="0"/>
              <w:adjustRightInd w:val="0"/>
              <w:spacing w:after="0" w:line="240" w:lineRule="auto"/>
              <w:rPr>
                <w:rFonts w:eastAsia="Arial Unicode MS" w:cs="Arial Unicode MS"/>
                <w:sz w:val="16"/>
                <w:szCs w:val="18"/>
              </w:rPr>
            </w:pPr>
            <w:r w:rsidRPr="00805F17">
              <w:rPr>
                <w:rFonts w:eastAsia="Arial Unicode MS" w:cs="Arial Unicode MS"/>
                <w:sz w:val="16"/>
                <w:szCs w:val="18"/>
              </w:rPr>
              <w:t>-</w:t>
            </w:r>
          </w:p>
        </w:tc>
        <w:tc>
          <w:tcPr>
            <w:tcW w:w="990" w:type="dxa"/>
            <w:tcBorders>
              <w:top w:val="single" w:sz="4" w:space="0" w:color="auto"/>
              <w:left w:val="single" w:sz="4" w:space="0" w:color="auto"/>
              <w:bottom w:val="nil"/>
              <w:right w:val="nil"/>
            </w:tcBorders>
            <w:shd w:val="clear" w:color="auto" w:fill="FFFFFF"/>
          </w:tcPr>
          <w:p w14:paraId="569BB7E9" w14:textId="77777777" w:rsidR="007A08D9" w:rsidRPr="00805F17" w:rsidRDefault="007A08D9" w:rsidP="007A08D9">
            <w:pPr>
              <w:widowControl w:val="0"/>
              <w:autoSpaceDE w:val="0"/>
              <w:autoSpaceDN w:val="0"/>
              <w:adjustRightInd w:val="0"/>
              <w:spacing w:after="0" w:line="240" w:lineRule="auto"/>
              <w:rPr>
                <w:rFonts w:eastAsia="Arial Unicode MS" w:cs="Arial Unicode MS"/>
                <w:sz w:val="16"/>
                <w:szCs w:val="18"/>
              </w:rPr>
            </w:pPr>
            <w:r w:rsidRPr="00805F17">
              <w:rPr>
                <w:rFonts w:eastAsia="Arial Unicode MS" w:cs="Arial Unicode MS"/>
                <w:sz w:val="16"/>
                <w:szCs w:val="18"/>
              </w:rPr>
              <w:t>-</w:t>
            </w:r>
          </w:p>
        </w:tc>
        <w:tc>
          <w:tcPr>
            <w:tcW w:w="2605" w:type="dxa"/>
            <w:tcBorders>
              <w:top w:val="single" w:sz="4" w:space="0" w:color="auto"/>
              <w:left w:val="single" w:sz="4" w:space="0" w:color="auto"/>
              <w:bottom w:val="nil"/>
              <w:right w:val="single" w:sz="4" w:space="0" w:color="auto"/>
            </w:tcBorders>
            <w:shd w:val="clear" w:color="auto" w:fill="FFFFFF"/>
          </w:tcPr>
          <w:p w14:paraId="2EEB4AA6" w14:textId="77777777" w:rsidR="00361504" w:rsidRPr="00805F17" w:rsidRDefault="00361504" w:rsidP="007A08D9">
            <w:pPr>
              <w:widowControl w:val="0"/>
              <w:autoSpaceDE w:val="0"/>
              <w:autoSpaceDN w:val="0"/>
              <w:adjustRightInd w:val="0"/>
              <w:spacing w:after="0" w:line="240" w:lineRule="auto"/>
              <w:rPr>
                <w:rFonts w:eastAsia="Arial Unicode MS" w:cs="Arial Unicode MS"/>
                <w:sz w:val="16"/>
                <w:szCs w:val="18"/>
              </w:rPr>
            </w:pPr>
            <w:r w:rsidRPr="00805F17">
              <w:rPr>
                <w:rFonts w:eastAsia="Arial Unicode MS" w:cs="Arial Unicode MS"/>
                <w:sz w:val="16"/>
                <w:szCs w:val="18"/>
              </w:rPr>
              <w:t>Având în vedere valoarea AFN de 47 mil Euro estimată pentru proiectul Danubius, nu este certă încadrarea acestuia în</w:t>
            </w:r>
            <w:r w:rsidR="00924550" w:rsidRPr="00805F17">
              <w:rPr>
                <w:rFonts w:eastAsia="Arial Unicode MS" w:cs="Arial Unicode MS"/>
                <w:sz w:val="16"/>
                <w:szCs w:val="18"/>
              </w:rPr>
              <w:t xml:space="preserve"> categoria proiectelor majore. </w:t>
            </w:r>
            <w:r w:rsidRPr="00805F17">
              <w:rPr>
                <w:rFonts w:eastAsia="Arial Unicode MS" w:cs="Arial Unicode MS"/>
                <w:sz w:val="16"/>
                <w:szCs w:val="18"/>
              </w:rPr>
              <w:t xml:space="preserve">  </w:t>
            </w:r>
          </w:p>
          <w:p w14:paraId="139B9674" w14:textId="77777777" w:rsidR="007A08D9" w:rsidRPr="00805F17" w:rsidRDefault="007A08D9" w:rsidP="007A08D9">
            <w:pPr>
              <w:widowControl w:val="0"/>
              <w:autoSpaceDE w:val="0"/>
              <w:autoSpaceDN w:val="0"/>
              <w:adjustRightInd w:val="0"/>
              <w:spacing w:after="0" w:line="240" w:lineRule="auto"/>
              <w:rPr>
                <w:rFonts w:eastAsia="Arial Unicode MS" w:cs="Arial Unicode MS"/>
                <w:sz w:val="16"/>
                <w:szCs w:val="18"/>
              </w:rPr>
            </w:pPr>
            <w:r w:rsidRPr="00805F17">
              <w:rPr>
                <w:rFonts w:eastAsia="Arial Unicode MS" w:cs="Arial Unicode MS"/>
                <w:sz w:val="16"/>
                <w:szCs w:val="18"/>
              </w:rPr>
              <w:t xml:space="preserve">Aplicația pentru FS Axa 1 POC se va depune în iunie 2017, data  estimată. Proiectul a fost admis pe lista proiectelor ESFRI 2016 și trebuie depusă aplicația pentru faza pregătitoare pentru proiect ESFRI până pe 22 iunie 2016 la COM, DG </w:t>
            </w:r>
            <w:proofErr w:type="spellStart"/>
            <w:r w:rsidRPr="00805F17">
              <w:rPr>
                <w:rFonts w:eastAsia="Arial Unicode MS" w:cs="Arial Unicode MS"/>
                <w:sz w:val="16"/>
                <w:szCs w:val="18"/>
              </w:rPr>
              <w:t>Research</w:t>
            </w:r>
            <w:proofErr w:type="spellEnd"/>
            <w:r w:rsidRPr="00805F17">
              <w:rPr>
                <w:rFonts w:eastAsia="Arial Unicode MS" w:cs="Arial Unicode MS"/>
                <w:sz w:val="16"/>
                <w:szCs w:val="18"/>
              </w:rPr>
              <w:t xml:space="preserve"> . Valoarea proiectului PP(</w:t>
            </w:r>
            <w:proofErr w:type="spellStart"/>
            <w:r w:rsidRPr="00805F17">
              <w:rPr>
                <w:rFonts w:eastAsia="Arial Unicode MS" w:cs="Arial Unicode MS"/>
                <w:sz w:val="16"/>
                <w:szCs w:val="18"/>
              </w:rPr>
              <w:t>Preparatory</w:t>
            </w:r>
            <w:proofErr w:type="spellEnd"/>
            <w:r w:rsidRPr="00805F17">
              <w:rPr>
                <w:rFonts w:eastAsia="Arial Unicode MS" w:cs="Arial Unicode MS"/>
                <w:sz w:val="16"/>
                <w:szCs w:val="18"/>
              </w:rPr>
              <w:t xml:space="preserve"> </w:t>
            </w:r>
            <w:proofErr w:type="spellStart"/>
            <w:r w:rsidRPr="00805F17">
              <w:rPr>
                <w:rFonts w:eastAsia="Arial Unicode MS" w:cs="Arial Unicode MS"/>
                <w:sz w:val="16"/>
                <w:szCs w:val="18"/>
              </w:rPr>
              <w:t>Phase</w:t>
            </w:r>
            <w:proofErr w:type="spellEnd"/>
            <w:r w:rsidRPr="00805F17">
              <w:rPr>
                <w:rFonts w:eastAsia="Arial Unicode MS" w:cs="Arial Unicode MS"/>
                <w:sz w:val="16"/>
                <w:szCs w:val="18"/>
              </w:rPr>
              <w:t xml:space="preserve">) va fi de 4 mil. Euro finanțată din H2020. Durata proiectului 3 ani. În paralel, se va elabora și aplicația pentru proiectul Danubius –componentă din RO din FS. </w:t>
            </w:r>
          </w:p>
          <w:p w14:paraId="52E792F1" w14:textId="77777777" w:rsidR="007A08D9" w:rsidRPr="00805F17" w:rsidRDefault="007A08D9" w:rsidP="007A08D9">
            <w:pPr>
              <w:widowControl w:val="0"/>
              <w:autoSpaceDE w:val="0"/>
              <w:autoSpaceDN w:val="0"/>
              <w:adjustRightInd w:val="0"/>
              <w:spacing w:after="0" w:line="240" w:lineRule="auto"/>
              <w:rPr>
                <w:rFonts w:eastAsia="Arial Unicode MS" w:cs="Arial Unicode MS"/>
                <w:sz w:val="16"/>
                <w:szCs w:val="18"/>
              </w:rPr>
            </w:pPr>
          </w:p>
        </w:tc>
      </w:tr>
      <w:tr w:rsidR="007A08D9" w:rsidRPr="00805F17" w14:paraId="00871BC6" w14:textId="77777777" w:rsidTr="00D82677">
        <w:trPr>
          <w:trHeight w:val="605"/>
        </w:trPr>
        <w:tc>
          <w:tcPr>
            <w:tcW w:w="1090" w:type="dxa"/>
            <w:tcBorders>
              <w:top w:val="single" w:sz="4" w:space="0" w:color="auto"/>
              <w:left w:val="single" w:sz="4" w:space="0" w:color="auto"/>
              <w:bottom w:val="single" w:sz="4" w:space="0" w:color="auto"/>
              <w:right w:val="nil"/>
            </w:tcBorders>
            <w:shd w:val="clear" w:color="auto" w:fill="FFFFFF"/>
          </w:tcPr>
          <w:p w14:paraId="3E0B60EA" w14:textId="77777777" w:rsidR="007A08D9" w:rsidRPr="00805F17" w:rsidRDefault="007A08D9" w:rsidP="007A08D9">
            <w:pPr>
              <w:widowControl w:val="0"/>
              <w:autoSpaceDE w:val="0"/>
              <w:autoSpaceDN w:val="0"/>
              <w:adjustRightInd w:val="0"/>
              <w:spacing w:after="0" w:line="240" w:lineRule="auto"/>
              <w:rPr>
                <w:rFonts w:eastAsia="Arial Unicode MS" w:cs="Times New Roman"/>
                <w:sz w:val="16"/>
                <w:szCs w:val="18"/>
              </w:rPr>
            </w:pPr>
            <w:r w:rsidRPr="00805F17">
              <w:rPr>
                <w:rFonts w:eastAsia="Arial Unicode MS" w:cs="Times New Roman"/>
                <w:color w:val="000000"/>
                <w:sz w:val="16"/>
                <w:szCs w:val="18"/>
              </w:rPr>
              <w:t xml:space="preserve">Proiectul Extreme </w:t>
            </w:r>
            <w:proofErr w:type="spellStart"/>
            <w:r w:rsidRPr="00805F17">
              <w:rPr>
                <w:rFonts w:eastAsia="Arial Unicode MS" w:cs="Times New Roman"/>
                <w:color w:val="000000"/>
                <w:sz w:val="16"/>
                <w:szCs w:val="18"/>
              </w:rPr>
              <w:t>Light</w:t>
            </w:r>
            <w:proofErr w:type="spellEnd"/>
            <w:r w:rsidRPr="00805F17">
              <w:rPr>
                <w:rFonts w:eastAsia="Arial Unicode MS" w:cs="Times New Roman"/>
                <w:color w:val="000000"/>
                <w:sz w:val="16"/>
                <w:szCs w:val="18"/>
              </w:rPr>
              <w:t xml:space="preserve"> </w:t>
            </w:r>
            <w:proofErr w:type="spellStart"/>
            <w:r w:rsidRPr="00805F17">
              <w:rPr>
                <w:rFonts w:eastAsia="Arial Unicode MS" w:cs="Times New Roman"/>
                <w:color w:val="000000"/>
                <w:sz w:val="16"/>
                <w:szCs w:val="18"/>
              </w:rPr>
              <w:t>Infrastructure</w:t>
            </w:r>
            <w:proofErr w:type="spellEnd"/>
            <w:r w:rsidRPr="00805F17">
              <w:rPr>
                <w:rFonts w:eastAsia="Arial Unicode MS" w:cs="Times New Roman"/>
                <w:color w:val="000000"/>
                <w:sz w:val="16"/>
                <w:szCs w:val="18"/>
              </w:rPr>
              <w:t xml:space="preserve"> - Nuclear </w:t>
            </w:r>
            <w:proofErr w:type="spellStart"/>
            <w:r w:rsidRPr="00805F17">
              <w:rPr>
                <w:rFonts w:eastAsia="Arial Unicode MS" w:cs="Times New Roman"/>
                <w:color w:val="000000"/>
                <w:sz w:val="16"/>
                <w:szCs w:val="18"/>
              </w:rPr>
              <w:t>Physics</w:t>
            </w:r>
            <w:proofErr w:type="spellEnd"/>
            <w:r w:rsidRPr="00805F17">
              <w:rPr>
                <w:rFonts w:eastAsia="Arial Unicode MS" w:cs="Times New Roman"/>
                <w:color w:val="000000"/>
                <w:sz w:val="16"/>
                <w:szCs w:val="18"/>
              </w:rPr>
              <w:t xml:space="preserve"> (ELI-NP), faza 2</w:t>
            </w:r>
          </w:p>
        </w:tc>
        <w:tc>
          <w:tcPr>
            <w:tcW w:w="695" w:type="dxa"/>
            <w:tcBorders>
              <w:top w:val="single" w:sz="4" w:space="0" w:color="auto"/>
              <w:left w:val="single" w:sz="4" w:space="0" w:color="auto"/>
              <w:bottom w:val="single" w:sz="4" w:space="0" w:color="auto"/>
              <w:right w:val="nil"/>
            </w:tcBorders>
            <w:shd w:val="clear" w:color="auto" w:fill="FFFFFF"/>
          </w:tcPr>
          <w:p w14:paraId="5591BBDC" w14:textId="77777777" w:rsidR="007A08D9" w:rsidRPr="00805F17" w:rsidRDefault="007A08D9" w:rsidP="007A08D9">
            <w:pPr>
              <w:widowControl w:val="0"/>
              <w:autoSpaceDE w:val="0"/>
              <w:autoSpaceDN w:val="0"/>
              <w:adjustRightInd w:val="0"/>
              <w:spacing w:after="0" w:line="240" w:lineRule="auto"/>
              <w:rPr>
                <w:rFonts w:eastAsia="Arial Unicode MS" w:cs="Arial Unicode MS"/>
                <w:sz w:val="16"/>
                <w:szCs w:val="18"/>
              </w:rPr>
            </w:pPr>
          </w:p>
        </w:tc>
        <w:tc>
          <w:tcPr>
            <w:tcW w:w="810" w:type="dxa"/>
            <w:tcBorders>
              <w:top w:val="single" w:sz="4" w:space="0" w:color="auto"/>
              <w:left w:val="single" w:sz="4" w:space="0" w:color="auto"/>
              <w:bottom w:val="single" w:sz="4" w:space="0" w:color="auto"/>
              <w:right w:val="nil"/>
            </w:tcBorders>
            <w:shd w:val="clear" w:color="auto" w:fill="FFFFFF"/>
          </w:tcPr>
          <w:p w14:paraId="52E0D25E" w14:textId="77777777" w:rsidR="007A08D9" w:rsidRPr="00805F17" w:rsidRDefault="007A08D9" w:rsidP="007A08D9">
            <w:pPr>
              <w:widowControl w:val="0"/>
              <w:autoSpaceDE w:val="0"/>
              <w:autoSpaceDN w:val="0"/>
              <w:adjustRightInd w:val="0"/>
              <w:spacing w:after="0" w:line="240" w:lineRule="auto"/>
              <w:rPr>
                <w:rFonts w:eastAsia="Arial Unicode MS" w:cs="Times New Roman"/>
                <w:sz w:val="16"/>
                <w:szCs w:val="18"/>
              </w:rPr>
            </w:pPr>
            <w:r w:rsidRPr="00805F17">
              <w:rPr>
                <w:rFonts w:eastAsia="Arial Unicode MS" w:cs="Times New Roman"/>
                <w:color w:val="000000"/>
                <w:sz w:val="16"/>
                <w:szCs w:val="18"/>
              </w:rPr>
              <w:t>Transmis</w:t>
            </w:r>
          </w:p>
        </w:tc>
        <w:tc>
          <w:tcPr>
            <w:tcW w:w="810" w:type="dxa"/>
            <w:tcBorders>
              <w:top w:val="single" w:sz="4" w:space="0" w:color="auto"/>
              <w:left w:val="single" w:sz="4" w:space="0" w:color="auto"/>
              <w:bottom w:val="single" w:sz="4" w:space="0" w:color="auto"/>
              <w:right w:val="nil"/>
            </w:tcBorders>
            <w:shd w:val="clear" w:color="auto" w:fill="FFFFFF"/>
          </w:tcPr>
          <w:p w14:paraId="15F34C1F" w14:textId="77777777" w:rsidR="007A08D9" w:rsidRPr="00805F17" w:rsidRDefault="007A08D9" w:rsidP="007A08D9">
            <w:pPr>
              <w:widowControl w:val="0"/>
              <w:autoSpaceDE w:val="0"/>
              <w:autoSpaceDN w:val="0"/>
              <w:adjustRightInd w:val="0"/>
              <w:spacing w:after="0" w:line="240" w:lineRule="auto"/>
              <w:rPr>
                <w:rFonts w:eastAsia="Arial Unicode MS" w:cs="Arial Unicode MS"/>
                <w:sz w:val="16"/>
                <w:szCs w:val="18"/>
              </w:rPr>
            </w:pPr>
          </w:p>
        </w:tc>
        <w:tc>
          <w:tcPr>
            <w:tcW w:w="900" w:type="dxa"/>
            <w:tcBorders>
              <w:top w:val="single" w:sz="4" w:space="0" w:color="auto"/>
              <w:left w:val="single" w:sz="4" w:space="0" w:color="auto"/>
              <w:bottom w:val="single" w:sz="4" w:space="0" w:color="auto"/>
              <w:right w:val="nil"/>
            </w:tcBorders>
            <w:shd w:val="clear" w:color="auto" w:fill="FFFFFF"/>
          </w:tcPr>
          <w:p w14:paraId="31BC1149" w14:textId="77777777" w:rsidR="007A08D9" w:rsidRPr="00805F17" w:rsidRDefault="007A08D9" w:rsidP="007A08D9">
            <w:pPr>
              <w:widowControl w:val="0"/>
              <w:autoSpaceDE w:val="0"/>
              <w:autoSpaceDN w:val="0"/>
              <w:adjustRightInd w:val="0"/>
              <w:spacing w:after="0" w:line="240" w:lineRule="auto"/>
              <w:rPr>
                <w:rFonts w:eastAsia="Arial Unicode MS" w:cs="Arial Unicode MS"/>
                <w:sz w:val="16"/>
                <w:szCs w:val="18"/>
              </w:rPr>
            </w:pPr>
          </w:p>
        </w:tc>
        <w:tc>
          <w:tcPr>
            <w:tcW w:w="810" w:type="dxa"/>
            <w:tcBorders>
              <w:top w:val="single" w:sz="4" w:space="0" w:color="auto"/>
              <w:left w:val="single" w:sz="4" w:space="0" w:color="auto"/>
              <w:bottom w:val="single" w:sz="4" w:space="0" w:color="auto"/>
              <w:right w:val="nil"/>
            </w:tcBorders>
            <w:shd w:val="clear" w:color="auto" w:fill="FFFFFF"/>
          </w:tcPr>
          <w:p w14:paraId="16EFF710" w14:textId="77777777" w:rsidR="007A08D9" w:rsidRPr="00805F17" w:rsidRDefault="007A08D9" w:rsidP="007A08D9">
            <w:pPr>
              <w:widowControl w:val="0"/>
              <w:autoSpaceDE w:val="0"/>
              <w:autoSpaceDN w:val="0"/>
              <w:adjustRightInd w:val="0"/>
              <w:spacing w:after="0" w:line="240" w:lineRule="auto"/>
              <w:rPr>
                <w:rFonts w:eastAsia="Arial Unicode MS" w:cs="Times New Roman"/>
                <w:sz w:val="16"/>
                <w:szCs w:val="18"/>
              </w:rPr>
            </w:pPr>
            <w:r w:rsidRPr="00805F17">
              <w:rPr>
                <w:rFonts w:eastAsia="Arial Unicode MS" w:cs="Times New Roman"/>
                <w:color w:val="000000"/>
                <w:sz w:val="16"/>
                <w:szCs w:val="18"/>
              </w:rPr>
              <w:t>2014,</w:t>
            </w:r>
          </w:p>
          <w:p w14:paraId="0EE5D69D" w14:textId="77777777" w:rsidR="007A08D9" w:rsidRPr="00805F17" w:rsidRDefault="007A08D9" w:rsidP="007A08D9">
            <w:pPr>
              <w:widowControl w:val="0"/>
              <w:autoSpaceDE w:val="0"/>
              <w:autoSpaceDN w:val="0"/>
              <w:adjustRightInd w:val="0"/>
              <w:spacing w:after="0" w:line="240" w:lineRule="auto"/>
              <w:rPr>
                <w:rFonts w:eastAsia="Arial Unicode MS" w:cs="Times New Roman"/>
                <w:sz w:val="16"/>
                <w:szCs w:val="18"/>
              </w:rPr>
            </w:pPr>
            <w:r w:rsidRPr="00805F17">
              <w:rPr>
                <w:rFonts w:eastAsia="Arial Unicode MS" w:cs="Times New Roman"/>
                <w:color w:val="000000"/>
                <w:sz w:val="16"/>
                <w:szCs w:val="18"/>
              </w:rPr>
              <w:t>trimestrul 4</w:t>
            </w:r>
          </w:p>
        </w:tc>
        <w:tc>
          <w:tcPr>
            <w:tcW w:w="795" w:type="dxa"/>
            <w:tcBorders>
              <w:top w:val="single" w:sz="4" w:space="0" w:color="auto"/>
              <w:left w:val="single" w:sz="4" w:space="0" w:color="auto"/>
              <w:bottom w:val="single" w:sz="4" w:space="0" w:color="auto"/>
              <w:right w:val="nil"/>
            </w:tcBorders>
            <w:shd w:val="clear" w:color="auto" w:fill="FFFFFF"/>
          </w:tcPr>
          <w:p w14:paraId="2267088C" w14:textId="77777777" w:rsidR="007A08D9" w:rsidRPr="00805F17" w:rsidRDefault="007A08D9" w:rsidP="007A08D9">
            <w:pPr>
              <w:widowControl w:val="0"/>
              <w:autoSpaceDE w:val="0"/>
              <w:autoSpaceDN w:val="0"/>
              <w:adjustRightInd w:val="0"/>
              <w:spacing w:after="0" w:line="240" w:lineRule="auto"/>
              <w:rPr>
                <w:rFonts w:eastAsia="Arial Unicode MS" w:cs="Arial Unicode MS"/>
                <w:sz w:val="16"/>
                <w:szCs w:val="18"/>
              </w:rPr>
            </w:pPr>
          </w:p>
        </w:tc>
        <w:tc>
          <w:tcPr>
            <w:tcW w:w="825" w:type="dxa"/>
            <w:tcBorders>
              <w:top w:val="single" w:sz="4" w:space="0" w:color="auto"/>
              <w:left w:val="single" w:sz="4" w:space="0" w:color="auto"/>
              <w:bottom w:val="single" w:sz="4" w:space="0" w:color="auto"/>
              <w:right w:val="nil"/>
            </w:tcBorders>
            <w:shd w:val="clear" w:color="auto" w:fill="FFFFFF"/>
          </w:tcPr>
          <w:p w14:paraId="65BFAF95" w14:textId="77777777" w:rsidR="007A08D9" w:rsidRPr="00805F17" w:rsidRDefault="007A08D9" w:rsidP="007A08D9">
            <w:pPr>
              <w:widowControl w:val="0"/>
              <w:autoSpaceDE w:val="0"/>
              <w:autoSpaceDN w:val="0"/>
              <w:adjustRightInd w:val="0"/>
              <w:spacing w:after="0" w:line="240" w:lineRule="auto"/>
              <w:rPr>
                <w:rFonts w:eastAsia="Arial Unicode MS" w:cs="Times New Roman"/>
                <w:sz w:val="16"/>
                <w:szCs w:val="18"/>
              </w:rPr>
            </w:pPr>
            <w:r w:rsidRPr="00805F17">
              <w:rPr>
                <w:rFonts w:eastAsia="Arial Unicode MS" w:cs="Times New Roman"/>
                <w:color w:val="000000"/>
                <w:sz w:val="16"/>
                <w:szCs w:val="18"/>
              </w:rPr>
              <w:t>2015,</w:t>
            </w:r>
          </w:p>
          <w:p w14:paraId="05BFE756" w14:textId="77777777" w:rsidR="007A08D9" w:rsidRPr="00805F17" w:rsidRDefault="007A08D9" w:rsidP="007A08D9">
            <w:pPr>
              <w:widowControl w:val="0"/>
              <w:autoSpaceDE w:val="0"/>
              <w:autoSpaceDN w:val="0"/>
              <w:adjustRightInd w:val="0"/>
              <w:spacing w:after="0" w:line="240" w:lineRule="auto"/>
              <w:rPr>
                <w:rFonts w:eastAsia="Arial Unicode MS" w:cs="Times New Roman"/>
                <w:sz w:val="16"/>
                <w:szCs w:val="18"/>
              </w:rPr>
            </w:pPr>
            <w:r w:rsidRPr="00805F17">
              <w:rPr>
                <w:rFonts w:eastAsia="Arial Unicode MS" w:cs="Times New Roman"/>
                <w:color w:val="000000"/>
                <w:sz w:val="16"/>
                <w:szCs w:val="18"/>
              </w:rPr>
              <w:t>trimestrul 1</w:t>
            </w:r>
          </w:p>
        </w:tc>
        <w:tc>
          <w:tcPr>
            <w:tcW w:w="810" w:type="dxa"/>
            <w:tcBorders>
              <w:top w:val="single" w:sz="4" w:space="0" w:color="auto"/>
              <w:left w:val="single" w:sz="4" w:space="0" w:color="auto"/>
              <w:bottom w:val="single" w:sz="4" w:space="0" w:color="auto"/>
              <w:right w:val="nil"/>
            </w:tcBorders>
            <w:shd w:val="clear" w:color="auto" w:fill="FFFFFF"/>
          </w:tcPr>
          <w:p w14:paraId="2E1A798D" w14:textId="77777777" w:rsidR="007A08D9" w:rsidRPr="00805F17" w:rsidRDefault="007A08D9" w:rsidP="007A08D9">
            <w:pPr>
              <w:widowControl w:val="0"/>
              <w:autoSpaceDE w:val="0"/>
              <w:autoSpaceDN w:val="0"/>
              <w:adjustRightInd w:val="0"/>
              <w:spacing w:after="0" w:line="240" w:lineRule="auto"/>
              <w:rPr>
                <w:rFonts w:eastAsia="Arial Unicode MS" w:cs="Times New Roman"/>
                <w:sz w:val="16"/>
                <w:szCs w:val="18"/>
              </w:rPr>
            </w:pPr>
            <w:r w:rsidRPr="00805F17">
              <w:rPr>
                <w:rFonts w:eastAsia="Arial Unicode MS" w:cs="Times New Roman"/>
                <w:color w:val="000000"/>
                <w:sz w:val="16"/>
                <w:szCs w:val="18"/>
              </w:rPr>
              <w:t>2016,</w:t>
            </w:r>
          </w:p>
          <w:p w14:paraId="48B5EF9D" w14:textId="77777777" w:rsidR="007A08D9" w:rsidRPr="00805F17" w:rsidRDefault="007A08D9" w:rsidP="007A08D9">
            <w:pPr>
              <w:widowControl w:val="0"/>
              <w:autoSpaceDE w:val="0"/>
              <w:autoSpaceDN w:val="0"/>
              <w:adjustRightInd w:val="0"/>
              <w:spacing w:after="0" w:line="240" w:lineRule="auto"/>
              <w:rPr>
                <w:rFonts w:eastAsia="Arial Unicode MS" w:cs="Times New Roman"/>
                <w:sz w:val="16"/>
                <w:szCs w:val="18"/>
              </w:rPr>
            </w:pPr>
            <w:r w:rsidRPr="00805F17">
              <w:rPr>
                <w:rFonts w:eastAsia="Arial Unicode MS" w:cs="Times New Roman"/>
                <w:color w:val="000000"/>
                <w:sz w:val="16"/>
                <w:szCs w:val="18"/>
              </w:rPr>
              <w:t>trimestrul 4</w:t>
            </w:r>
          </w:p>
        </w:tc>
        <w:tc>
          <w:tcPr>
            <w:tcW w:w="914" w:type="dxa"/>
            <w:tcBorders>
              <w:top w:val="single" w:sz="4" w:space="0" w:color="auto"/>
              <w:left w:val="single" w:sz="4" w:space="0" w:color="auto"/>
              <w:bottom w:val="single" w:sz="4" w:space="0" w:color="auto"/>
              <w:right w:val="nil"/>
            </w:tcBorders>
            <w:shd w:val="clear" w:color="auto" w:fill="FFFFFF"/>
          </w:tcPr>
          <w:p w14:paraId="06B62844" w14:textId="77777777" w:rsidR="007A08D9" w:rsidRPr="00805F17" w:rsidRDefault="007A08D9" w:rsidP="007A08D9">
            <w:pPr>
              <w:widowControl w:val="0"/>
              <w:autoSpaceDE w:val="0"/>
              <w:autoSpaceDN w:val="0"/>
              <w:adjustRightInd w:val="0"/>
              <w:spacing w:after="0" w:line="240" w:lineRule="auto"/>
              <w:rPr>
                <w:rFonts w:eastAsia="Arial Unicode MS" w:cs="Arial Unicode MS"/>
                <w:sz w:val="16"/>
                <w:szCs w:val="18"/>
              </w:rPr>
            </w:pPr>
            <w:r w:rsidRPr="00805F17">
              <w:rPr>
                <w:rFonts w:eastAsia="Arial Unicode MS" w:cs="Arial Unicode MS"/>
                <w:sz w:val="16"/>
                <w:szCs w:val="18"/>
              </w:rPr>
              <w:t>1/a</w:t>
            </w:r>
          </w:p>
        </w:tc>
        <w:tc>
          <w:tcPr>
            <w:tcW w:w="976" w:type="dxa"/>
            <w:tcBorders>
              <w:top w:val="single" w:sz="4" w:space="0" w:color="auto"/>
              <w:left w:val="single" w:sz="4" w:space="0" w:color="auto"/>
              <w:bottom w:val="single" w:sz="4" w:space="0" w:color="auto"/>
              <w:right w:val="nil"/>
            </w:tcBorders>
            <w:shd w:val="clear" w:color="auto" w:fill="FFFFFF"/>
          </w:tcPr>
          <w:p w14:paraId="15335E18" w14:textId="77777777" w:rsidR="007A08D9" w:rsidRPr="00805F17" w:rsidRDefault="007A08D9" w:rsidP="007A08D9">
            <w:pPr>
              <w:widowControl w:val="0"/>
              <w:autoSpaceDE w:val="0"/>
              <w:autoSpaceDN w:val="0"/>
              <w:adjustRightInd w:val="0"/>
              <w:spacing w:after="0" w:line="240" w:lineRule="auto"/>
              <w:rPr>
                <w:rFonts w:eastAsia="Arial Unicode MS" w:cs="Arial Unicode MS"/>
                <w:sz w:val="16"/>
                <w:szCs w:val="18"/>
              </w:rPr>
            </w:pPr>
          </w:p>
        </w:tc>
        <w:tc>
          <w:tcPr>
            <w:tcW w:w="810" w:type="dxa"/>
            <w:tcBorders>
              <w:top w:val="single" w:sz="4" w:space="0" w:color="auto"/>
              <w:left w:val="single" w:sz="4" w:space="0" w:color="auto"/>
              <w:bottom w:val="single" w:sz="4" w:space="0" w:color="auto"/>
              <w:right w:val="nil"/>
            </w:tcBorders>
            <w:shd w:val="clear" w:color="auto" w:fill="FFFFFF"/>
          </w:tcPr>
          <w:p w14:paraId="6EAD8AB2" w14:textId="77777777" w:rsidR="007A08D9" w:rsidRPr="00805F17" w:rsidRDefault="00D82677" w:rsidP="007A08D9">
            <w:pPr>
              <w:widowControl w:val="0"/>
              <w:autoSpaceDE w:val="0"/>
              <w:autoSpaceDN w:val="0"/>
              <w:adjustRightInd w:val="0"/>
              <w:spacing w:after="0" w:line="240" w:lineRule="auto"/>
              <w:rPr>
                <w:rFonts w:eastAsia="Arial Unicode MS" w:cs="Times New Roman"/>
                <w:sz w:val="16"/>
                <w:szCs w:val="18"/>
              </w:rPr>
            </w:pPr>
            <w:r w:rsidRPr="00805F17">
              <w:rPr>
                <w:rFonts w:eastAsia="Arial Unicode MS" w:cs="Times New Roman"/>
                <w:color w:val="000000"/>
                <w:sz w:val="16"/>
                <w:szCs w:val="18"/>
              </w:rPr>
              <w:t>60%</w:t>
            </w:r>
          </w:p>
        </w:tc>
        <w:tc>
          <w:tcPr>
            <w:tcW w:w="1080" w:type="dxa"/>
            <w:tcBorders>
              <w:top w:val="single" w:sz="4" w:space="0" w:color="auto"/>
              <w:left w:val="single" w:sz="4" w:space="0" w:color="auto"/>
              <w:bottom w:val="single" w:sz="4" w:space="0" w:color="auto"/>
              <w:right w:val="nil"/>
            </w:tcBorders>
            <w:shd w:val="clear" w:color="auto" w:fill="FFFFFF"/>
          </w:tcPr>
          <w:p w14:paraId="12AEAF8D" w14:textId="77777777" w:rsidR="00D82677" w:rsidRPr="00805F17" w:rsidRDefault="00D82677" w:rsidP="00D82677">
            <w:pPr>
              <w:widowControl w:val="0"/>
              <w:autoSpaceDE w:val="0"/>
              <w:autoSpaceDN w:val="0"/>
              <w:adjustRightInd w:val="0"/>
              <w:spacing w:after="0" w:line="240" w:lineRule="auto"/>
              <w:rPr>
                <w:rFonts w:eastAsia="Arial Unicode MS" w:cs="Arial Unicode MS"/>
                <w:sz w:val="16"/>
                <w:szCs w:val="18"/>
              </w:rPr>
            </w:pPr>
            <w:r w:rsidRPr="00805F17">
              <w:rPr>
                <w:rFonts w:eastAsia="Arial Unicode MS" w:cs="Arial Unicode MS"/>
                <w:sz w:val="16"/>
                <w:szCs w:val="18"/>
              </w:rPr>
              <w:t>FINALIZATE:</w:t>
            </w:r>
          </w:p>
          <w:p w14:paraId="52916274" w14:textId="77777777" w:rsidR="00D82677" w:rsidRPr="00805F17" w:rsidRDefault="00D82677" w:rsidP="00D82677">
            <w:pPr>
              <w:widowControl w:val="0"/>
              <w:autoSpaceDE w:val="0"/>
              <w:autoSpaceDN w:val="0"/>
              <w:adjustRightInd w:val="0"/>
              <w:spacing w:after="0" w:line="240" w:lineRule="auto"/>
              <w:rPr>
                <w:rFonts w:eastAsia="Arial Unicode MS" w:cs="Arial Unicode MS"/>
                <w:sz w:val="16"/>
                <w:szCs w:val="18"/>
              </w:rPr>
            </w:pPr>
            <w:r w:rsidRPr="00805F17">
              <w:rPr>
                <w:rFonts w:eastAsia="Arial Unicode MS" w:cs="Arial Unicode MS"/>
                <w:sz w:val="16"/>
                <w:szCs w:val="18"/>
              </w:rPr>
              <w:t>-</w:t>
            </w:r>
            <w:proofErr w:type="spellStart"/>
            <w:r w:rsidRPr="00805F17">
              <w:rPr>
                <w:rFonts w:eastAsia="Arial Unicode MS" w:cs="Arial Unicode MS"/>
                <w:sz w:val="16"/>
                <w:szCs w:val="18"/>
              </w:rPr>
              <w:t>Cladirile</w:t>
            </w:r>
            <w:proofErr w:type="spellEnd"/>
            <w:r w:rsidRPr="00805F17">
              <w:rPr>
                <w:rFonts w:eastAsia="Arial Unicode MS" w:cs="Arial Unicode MS"/>
                <w:sz w:val="16"/>
                <w:szCs w:val="18"/>
              </w:rPr>
              <w:t xml:space="preserve"> civile( birouri, casa </w:t>
            </w:r>
            <w:proofErr w:type="spellStart"/>
            <w:r w:rsidRPr="00805F17">
              <w:rPr>
                <w:rFonts w:eastAsia="Arial Unicode MS" w:cs="Arial Unicode MS"/>
                <w:sz w:val="16"/>
                <w:szCs w:val="18"/>
              </w:rPr>
              <w:t>oaspeti</w:t>
            </w:r>
            <w:proofErr w:type="spellEnd"/>
            <w:r w:rsidRPr="00805F17">
              <w:rPr>
                <w:rFonts w:eastAsia="Arial Unicode MS" w:cs="Arial Unicode MS"/>
                <w:sz w:val="16"/>
                <w:szCs w:val="18"/>
              </w:rPr>
              <w:t>, cantina)- 100%</w:t>
            </w:r>
          </w:p>
          <w:p w14:paraId="2E7AD8C1" w14:textId="77777777" w:rsidR="00D82677" w:rsidRPr="00805F17" w:rsidRDefault="00D82677" w:rsidP="00D82677">
            <w:pPr>
              <w:widowControl w:val="0"/>
              <w:autoSpaceDE w:val="0"/>
              <w:autoSpaceDN w:val="0"/>
              <w:adjustRightInd w:val="0"/>
              <w:spacing w:after="0" w:line="240" w:lineRule="auto"/>
              <w:rPr>
                <w:rFonts w:eastAsia="Arial Unicode MS" w:cs="Arial Unicode MS"/>
                <w:sz w:val="16"/>
                <w:szCs w:val="18"/>
              </w:rPr>
            </w:pPr>
            <w:r w:rsidRPr="00805F17">
              <w:rPr>
                <w:rFonts w:eastAsia="Arial Unicode MS" w:cs="Arial Unicode MS"/>
                <w:sz w:val="16"/>
                <w:szCs w:val="18"/>
              </w:rPr>
              <w:t>-</w:t>
            </w:r>
            <w:proofErr w:type="spellStart"/>
            <w:r w:rsidRPr="00805F17">
              <w:rPr>
                <w:rFonts w:eastAsia="Arial Unicode MS" w:cs="Arial Unicode MS"/>
                <w:sz w:val="16"/>
                <w:szCs w:val="18"/>
              </w:rPr>
              <w:t>Cladirile</w:t>
            </w:r>
            <w:proofErr w:type="spellEnd"/>
            <w:r w:rsidRPr="00805F17">
              <w:rPr>
                <w:rFonts w:eastAsia="Arial Unicode MS" w:cs="Arial Unicode MS"/>
                <w:sz w:val="16"/>
                <w:szCs w:val="18"/>
              </w:rPr>
              <w:t xml:space="preserve"> speciale 93%</w:t>
            </w:r>
          </w:p>
          <w:p w14:paraId="39DA2B12" w14:textId="77777777" w:rsidR="00D82677" w:rsidRPr="00805F17" w:rsidRDefault="00D82677" w:rsidP="00D82677">
            <w:pPr>
              <w:widowControl w:val="0"/>
              <w:autoSpaceDE w:val="0"/>
              <w:autoSpaceDN w:val="0"/>
              <w:adjustRightInd w:val="0"/>
              <w:spacing w:after="0" w:line="240" w:lineRule="auto"/>
              <w:rPr>
                <w:rFonts w:eastAsia="Arial Unicode MS" w:cs="Arial Unicode MS"/>
                <w:sz w:val="16"/>
                <w:szCs w:val="18"/>
              </w:rPr>
            </w:pPr>
            <w:r w:rsidRPr="00805F17">
              <w:rPr>
                <w:rFonts w:eastAsia="Arial Unicode MS" w:cs="Arial Unicode MS"/>
                <w:sz w:val="16"/>
                <w:szCs w:val="18"/>
              </w:rPr>
              <w:t>-echipamentele laser si gamma-</w:t>
            </w:r>
            <w:r w:rsidRPr="00805F17">
              <w:rPr>
                <w:rFonts w:eastAsia="Arial Unicode MS" w:cs="Arial Unicode MS"/>
                <w:sz w:val="16"/>
                <w:szCs w:val="18"/>
              </w:rPr>
              <w:lastRenderedPageBreak/>
              <w:t>55%</w:t>
            </w:r>
          </w:p>
          <w:p w14:paraId="01B32BE8" w14:textId="77777777" w:rsidR="007A08D9" w:rsidRPr="00805F17" w:rsidRDefault="00D82677" w:rsidP="00D82677">
            <w:pPr>
              <w:widowControl w:val="0"/>
              <w:autoSpaceDE w:val="0"/>
              <w:autoSpaceDN w:val="0"/>
              <w:adjustRightInd w:val="0"/>
              <w:spacing w:after="0" w:line="240" w:lineRule="auto"/>
              <w:rPr>
                <w:rFonts w:eastAsia="Arial Unicode MS" w:cs="Arial Unicode MS"/>
                <w:sz w:val="16"/>
                <w:szCs w:val="18"/>
              </w:rPr>
            </w:pPr>
            <w:r w:rsidRPr="00805F17">
              <w:rPr>
                <w:rFonts w:eastAsia="Arial Unicode MS" w:cs="Arial Unicode MS"/>
                <w:sz w:val="16"/>
                <w:szCs w:val="18"/>
              </w:rPr>
              <w:t>-design experimente</w:t>
            </w:r>
          </w:p>
        </w:tc>
        <w:tc>
          <w:tcPr>
            <w:tcW w:w="990" w:type="dxa"/>
            <w:tcBorders>
              <w:top w:val="single" w:sz="4" w:space="0" w:color="auto"/>
              <w:left w:val="single" w:sz="4" w:space="0" w:color="auto"/>
              <w:bottom w:val="single" w:sz="4" w:space="0" w:color="auto"/>
              <w:right w:val="nil"/>
            </w:tcBorders>
            <w:shd w:val="clear" w:color="auto" w:fill="FFFFFF"/>
          </w:tcPr>
          <w:p w14:paraId="51A81901" w14:textId="77777777" w:rsidR="007A08D9" w:rsidRPr="00805F17" w:rsidRDefault="00D82677" w:rsidP="0036241D">
            <w:pPr>
              <w:widowControl w:val="0"/>
              <w:autoSpaceDE w:val="0"/>
              <w:autoSpaceDN w:val="0"/>
              <w:adjustRightInd w:val="0"/>
              <w:spacing w:after="0" w:line="240" w:lineRule="auto"/>
              <w:rPr>
                <w:rFonts w:eastAsia="Arial Unicode MS" w:cs="Arial Unicode MS"/>
                <w:sz w:val="16"/>
                <w:szCs w:val="18"/>
              </w:rPr>
            </w:pPr>
            <w:r w:rsidRPr="00805F17">
              <w:rPr>
                <w:rFonts w:eastAsia="Arial Unicode MS" w:cs="Arial Unicode MS"/>
                <w:sz w:val="16"/>
                <w:szCs w:val="18"/>
              </w:rPr>
              <w:lastRenderedPageBreak/>
              <w:t>2013, trimestru I</w:t>
            </w:r>
          </w:p>
        </w:tc>
        <w:tc>
          <w:tcPr>
            <w:tcW w:w="2605" w:type="dxa"/>
            <w:tcBorders>
              <w:top w:val="single" w:sz="4" w:space="0" w:color="auto"/>
              <w:left w:val="single" w:sz="4" w:space="0" w:color="auto"/>
              <w:bottom w:val="single" w:sz="4" w:space="0" w:color="auto"/>
              <w:right w:val="single" w:sz="4" w:space="0" w:color="auto"/>
            </w:tcBorders>
            <w:shd w:val="clear" w:color="auto" w:fill="FFFFFF"/>
          </w:tcPr>
          <w:p w14:paraId="38D41E46" w14:textId="77777777" w:rsidR="00D82677" w:rsidRPr="00805F17" w:rsidRDefault="00D82677" w:rsidP="00D82677">
            <w:pPr>
              <w:widowControl w:val="0"/>
              <w:autoSpaceDE w:val="0"/>
              <w:autoSpaceDN w:val="0"/>
              <w:adjustRightInd w:val="0"/>
              <w:spacing w:after="0" w:line="240" w:lineRule="auto"/>
              <w:rPr>
                <w:rFonts w:eastAsia="Arial Unicode MS" w:cs="Arial Unicode MS"/>
                <w:sz w:val="16"/>
                <w:szCs w:val="18"/>
              </w:rPr>
            </w:pPr>
            <w:r w:rsidRPr="00805F17">
              <w:rPr>
                <w:rFonts w:eastAsia="Arial Unicode MS" w:cs="Arial Unicode MS"/>
                <w:sz w:val="16"/>
                <w:szCs w:val="18"/>
              </w:rPr>
              <w:t xml:space="preserve">ELI-NP este un pilon independent al Extreme </w:t>
            </w:r>
            <w:proofErr w:type="spellStart"/>
            <w:r w:rsidRPr="00805F17">
              <w:rPr>
                <w:rFonts w:eastAsia="Arial Unicode MS" w:cs="Arial Unicode MS"/>
                <w:sz w:val="16"/>
                <w:szCs w:val="18"/>
              </w:rPr>
              <w:t>Light</w:t>
            </w:r>
            <w:proofErr w:type="spellEnd"/>
            <w:r w:rsidRPr="00805F17">
              <w:rPr>
                <w:rFonts w:eastAsia="Arial Unicode MS" w:cs="Arial Unicode MS"/>
                <w:sz w:val="16"/>
                <w:szCs w:val="18"/>
              </w:rPr>
              <w:t xml:space="preserve"> </w:t>
            </w:r>
            <w:proofErr w:type="spellStart"/>
            <w:r w:rsidRPr="00805F17">
              <w:rPr>
                <w:rFonts w:eastAsia="Arial Unicode MS" w:cs="Arial Unicode MS"/>
                <w:sz w:val="16"/>
                <w:szCs w:val="18"/>
              </w:rPr>
              <w:t>Infrastructure</w:t>
            </w:r>
            <w:proofErr w:type="spellEnd"/>
            <w:r w:rsidRPr="00805F17">
              <w:rPr>
                <w:rFonts w:eastAsia="Arial Unicode MS" w:cs="Arial Unicode MS"/>
                <w:sz w:val="16"/>
                <w:szCs w:val="18"/>
              </w:rPr>
              <w:t xml:space="preserve">, proiect care a fost identificat în 2006 de Forumul strategic european privind infrastructurile de cercetare (ESFRI) drept unul dintre proiectele de infrastructuri de cercetare de înaltă prioritate pentru Europa. </w:t>
            </w:r>
          </w:p>
          <w:p w14:paraId="3C9A24EB" w14:textId="77777777" w:rsidR="007A08D9" w:rsidRPr="00805F17" w:rsidRDefault="007A08D9" w:rsidP="007A08D9">
            <w:pPr>
              <w:widowControl w:val="0"/>
              <w:autoSpaceDE w:val="0"/>
              <w:autoSpaceDN w:val="0"/>
              <w:adjustRightInd w:val="0"/>
              <w:spacing w:after="0" w:line="240" w:lineRule="auto"/>
              <w:rPr>
                <w:rFonts w:eastAsia="Arial Unicode MS" w:cs="Arial Unicode MS"/>
                <w:sz w:val="16"/>
                <w:szCs w:val="18"/>
              </w:rPr>
            </w:pPr>
          </w:p>
        </w:tc>
      </w:tr>
    </w:tbl>
    <w:p w14:paraId="5A412A95" w14:textId="77777777" w:rsidR="00D82677" w:rsidRPr="00805F17" w:rsidRDefault="00D82677" w:rsidP="00D82677">
      <w:pPr>
        <w:widowControl w:val="0"/>
        <w:autoSpaceDE w:val="0"/>
        <w:autoSpaceDN w:val="0"/>
        <w:adjustRightInd w:val="0"/>
        <w:spacing w:after="0" w:line="240" w:lineRule="auto"/>
        <w:rPr>
          <w:rFonts w:ascii="Times New Roman" w:eastAsia="Arial Unicode MS" w:hAnsi="Times New Roman" w:cs="Times New Roman"/>
          <w:b/>
          <w:bCs/>
        </w:rPr>
      </w:pPr>
      <w:r w:rsidRPr="00805F17">
        <w:rPr>
          <w:rFonts w:ascii="Times New Roman" w:eastAsia="Arial Unicode MS" w:hAnsi="Times New Roman" w:cs="Times New Roman"/>
          <w:b/>
          <w:bCs/>
          <w:color w:val="000000"/>
        </w:rPr>
        <w:t xml:space="preserve">Probleme semnificative întâlnite în punerea în aplicare a proiectelor majore </w:t>
      </w:r>
      <w:proofErr w:type="spellStart"/>
      <w:r w:rsidRPr="00805F17">
        <w:rPr>
          <w:rFonts w:ascii="Times New Roman" w:eastAsia="Arial Unicode MS" w:hAnsi="Times New Roman" w:cs="Times New Roman"/>
          <w:b/>
          <w:bCs/>
          <w:color w:val="000000"/>
        </w:rPr>
        <w:t>şi</w:t>
      </w:r>
      <w:proofErr w:type="spellEnd"/>
      <w:r w:rsidRPr="00805F17">
        <w:rPr>
          <w:rFonts w:ascii="Times New Roman" w:eastAsia="Arial Unicode MS" w:hAnsi="Times New Roman" w:cs="Times New Roman"/>
          <w:b/>
          <w:bCs/>
          <w:color w:val="000000"/>
        </w:rPr>
        <w:t xml:space="preserve"> măsurile luate pentru remedierea lor</w:t>
      </w:r>
    </w:p>
    <w:tbl>
      <w:tblPr>
        <w:tblStyle w:val="TableGrid"/>
        <w:tblW w:w="14935" w:type="dxa"/>
        <w:tblLook w:val="04A0" w:firstRow="1" w:lastRow="0" w:firstColumn="1" w:lastColumn="0" w:noHBand="0" w:noVBand="1"/>
      </w:tblPr>
      <w:tblGrid>
        <w:gridCol w:w="14935"/>
      </w:tblGrid>
      <w:tr w:rsidR="00D82677" w:rsidRPr="00805F17" w14:paraId="01D5B793" w14:textId="77777777" w:rsidTr="00AB22FE">
        <w:tc>
          <w:tcPr>
            <w:tcW w:w="14935" w:type="dxa"/>
          </w:tcPr>
          <w:p w14:paraId="110B840E" w14:textId="77777777" w:rsidR="00D82677" w:rsidRPr="00805F17" w:rsidRDefault="00D82677" w:rsidP="00EE347B">
            <w:pPr>
              <w:jc w:val="both"/>
            </w:pPr>
            <w:r w:rsidRPr="00805F17">
              <w:t>Nu este cazul.</w:t>
            </w:r>
          </w:p>
        </w:tc>
      </w:tr>
    </w:tbl>
    <w:p w14:paraId="7EF03580" w14:textId="77777777" w:rsidR="00D82677" w:rsidRPr="00805F17" w:rsidRDefault="00D82677" w:rsidP="00D82677">
      <w:pPr>
        <w:jc w:val="both"/>
        <w:rPr>
          <w:b/>
          <w:bCs/>
        </w:rPr>
      </w:pPr>
    </w:p>
    <w:p w14:paraId="60416B0F" w14:textId="77777777" w:rsidR="00D82677" w:rsidRPr="00805F17" w:rsidRDefault="00D82677" w:rsidP="00D82677">
      <w:pPr>
        <w:jc w:val="both"/>
        <w:rPr>
          <w:b/>
          <w:bCs/>
        </w:rPr>
      </w:pPr>
      <w:r w:rsidRPr="00805F17">
        <w:rPr>
          <w:b/>
          <w:bCs/>
        </w:rPr>
        <w:t xml:space="preserve">Orice modificare prevăzută a listei de proiecte majore din programul </w:t>
      </w:r>
      <w:proofErr w:type="spellStart"/>
      <w:r w:rsidRPr="00805F17">
        <w:rPr>
          <w:b/>
          <w:bCs/>
        </w:rPr>
        <w:t>operaţional</w:t>
      </w:r>
      <w:proofErr w:type="spellEnd"/>
    </w:p>
    <w:tbl>
      <w:tblPr>
        <w:tblStyle w:val="TableGrid"/>
        <w:tblW w:w="14935" w:type="dxa"/>
        <w:tblLook w:val="04A0" w:firstRow="1" w:lastRow="0" w:firstColumn="1" w:lastColumn="0" w:noHBand="0" w:noVBand="1"/>
      </w:tblPr>
      <w:tblGrid>
        <w:gridCol w:w="14935"/>
      </w:tblGrid>
      <w:tr w:rsidR="00D82677" w:rsidRPr="00805F17" w14:paraId="75889F4F" w14:textId="77777777" w:rsidTr="00AB22FE">
        <w:tc>
          <w:tcPr>
            <w:tcW w:w="14935" w:type="dxa"/>
          </w:tcPr>
          <w:p w14:paraId="48B4FD15" w14:textId="77777777" w:rsidR="00D82677" w:rsidRPr="00805F17" w:rsidRDefault="00D82677" w:rsidP="00E9149C">
            <w:pPr>
              <w:numPr>
                <w:ilvl w:val="0"/>
                <w:numId w:val="12"/>
              </w:numPr>
              <w:jc w:val="both"/>
            </w:pPr>
            <w:r w:rsidRPr="00805F17">
              <w:rPr>
                <w:b/>
                <w:bCs/>
                <w:i/>
                <w:iCs/>
              </w:rPr>
              <w:t xml:space="preserve">PROIECTUL:  </w:t>
            </w:r>
            <w:proofErr w:type="spellStart"/>
            <w:r w:rsidRPr="00805F17">
              <w:rPr>
                <w:b/>
                <w:bCs/>
                <w:i/>
                <w:iCs/>
              </w:rPr>
              <w:t>Ro</w:t>
            </w:r>
            <w:proofErr w:type="spellEnd"/>
            <w:r w:rsidRPr="00805F17">
              <w:rPr>
                <w:b/>
                <w:bCs/>
                <w:i/>
                <w:iCs/>
              </w:rPr>
              <w:t xml:space="preserve">-NET – Dezvoltarea infrastructurii de banda largă în zone nedeservite (a fost </w:t>
            </w:r>
            <w:proofErr w:type="spellStart"/>
            <w:r w:rsidRPr="00805F17">
              <w:rPr>
                <w:b/>
                <w:bCs/>
                <w:i/>
                <w:iCs/>
              </w:rPr>
              <w:t>împărţit</w:t>
            </w:r>
            <w:proofErr w:type="spellEnd"/>
            <w:r w:rsidRPr="00805F17">
              <w:rPr>
                <w:b/>
                <w:bCs/>
                <w:i/>
                <w:iCs/>
              </w:rPr>
              <w:t xml:space="preserve"> în două faze)</w:t>
            </w:r>
          </w:p>
          <w:p w14:paraId="625DF847" w14:textId="77777777" w:rsidR="00D82677" w:rsidRPr="00805F17" w:rsidRDefault="00D82677" w:rsidP="00D82677">
            <w:pPr>
              <w:jc w:val="both"/>
            </w:pPr>
          </w:p>
          <w:p w14:paraId="4A0A99FA" w14:textId="77777777" w:rsidR="00D82677" w:rsidRPr="00805F17" w:rsidRDefault="00D82677" w:rsidP="00E9149C">
            <w:pPr>
              <w:numPr>
                <w:ilvl w:val="0"/>
                <w:numId w:val="11"/>
              </w:numPr>
              <w:jc w:val="both"/>
            </w:pPr>
            <w:r w:rsidRPr="00805F17">
              <w:rPr>
                <w:bCs/>
              </w:rPr>
              <w:t>Este unul dintre cele mai mari proiecte de comunicații ce va fi implementat de România.</w:t>
            </w:r>
          </w:p>
          <w:p w14:paraId="13C1F207" w14:textId="77777777" w:rsidR="00D82677" w:rsidRPr="00805F17" w:rsidRDefault="00D82677" w:rsidP="00E9149C">
            <w:pPr>
              <w:numPr>
                <w:ilvl w:val="0"/>
                <w:numId w:val="11"/>
              </w:numPr>
              <w:jc w:val="both"/>
            </w:pPr>
            <w:r w:rsidRPr="00805F17">
              <w:t>Valoarea totală aprobată</w:t>
            </w:r>
            <w:r w:rsidR="00361504" w:rsidRPr="00805F17">
              <w:t xml:space="preserve"> de 85,52 mil</w:t>
            </w:r>
            <w:r w:rsidRPr="00805F17">
              <w:t xml:space="preserve"> euro</w:t>
            </w:r>
            <w:r w:rsidR="00361504" w:rsidRPr="00805F17">
              <w:t xml:space="preserve">, </w:t>
            </w:r>
            <w:r w:rsidRPr="00805F17">
              <w:t xml:space="preserve">din care contribuția CE este de 69,04 mil euro. În vederea finanțării proiectului din FEDR, implementarea </w:t>
            </w:r>
            <w:proofErr w:type="spellStart"/>
            <w:r w:rsidRPr="00805F17">
              <w:rPr>
                <w:bCs/>
                <w:iCs/>
              </w:rPr>
              <w:t>Ro</w:t>
            </w:r>
            <w:proofErr w:type="spellEnd"/>
            <w:r w:rsidRPr="00805F17">
              <w:rPr>
                <w:bCs/>
                <w:iCs/>
              </w:rPr>
              <w:t>-NET</w:t>
            </w:r>
            <w:r w:rsidRPr="00805F17">
              <w:rPr>
                <w:b/>
                <w:bCs/>
                <w:i/>
                <w:iCs/>
              </w:rPr>
              <w:t xml:space="preserve"> </w:t>
            </w:r>
            <w:r w:rsidRPr="00805F17">
              <w:t>a fost împărțită în două faze clar definite atât din punct de vedere fizic cât și financiar: o primă parte (faza I), cu un buget de 15,19 mi</w:t>
            </w:r>
            <w:r w:rsidR="00361504" w:rsidRPr="00805F17">
              <w:t xml:space="preserve">l </w:t>
            </w:r>
            <w:r w:rsidRPr="00805F17">
              <w:t>euro, din POS CCE 2007-2013, și o a doua parte (faza II), cu un buget de 53,85 mil. euro, din POC 2014-2020.</w:t>
            </w:r>
          </w:p>
          <w:p w14:paraId="126EA0BB" w14:textId="77777777" w:rsidR="00D82677" w:rsidRPr="00805F17" w:rsidRDefault="00D82677" w:rsidP="00E9149C">
            <w:pPr>
              <w:numPr>
                <w:ilvl w:val="0"/>
                <w:numId w:val="11"/>
              </w:numPr>
              <w:jc w:val="both"/>
            </w:pPr>
            <w:r w:rsidRPr="00805F17">
              <w:t>Proiectul va realiza infrastructură de comunicații de 3265 Km pentru 783 de localități.</w:t>
            </w:r>
          </w:p>
          <w:p w14:paraId="3918E387" w14:textId="77777777" w:rsidR="00D82677" w:rsidRPr="00805F17" w:rsidRDefault="00D82677" w:rsidP="00E9149C">
            <w:pPr>
              <w:numPr>
                <w:ilvl w:val="0"/>
                <w:numId w:val="11"/>
              </w:numPr>
              <w:jc w:val="both"/>
            </w:pPr>
            <w:r w:rsidRPr="00805F17">
              <w:t>Vor fi realizate 519 puncte de distribuție intermediare;</w:t>
            </w:r>
          </w:p>
          <w:p w14:paraId="0ADD715C" w14:textId="77777777" w:rsidR="00D82677" w:rsidRPr="00805F17" w:rsidRDefault="00D82677" w:rsidP="00E9149C">
            <w:pPr>
              <w:numPr>
                <w:ilvl w:val="0"/>
                <w:numId w:val="11"/>
              </w:numPr>
              <w:jc w:val="both"/>
            </w:pPr>
            <w:r w:rsidRPr="00805F17">
              <w:t>130.000 de gospodării cu 400.000 de locuitori, 8500 de întreprinderi și 2800 de instituții publice vor putea să se conecteze la internet de mare viteză după implementarea proiectului</w:t>
            </w:r>
          </w:p>
          <w:p w14:paraId="6C529C8D" w14:textId="5D69C81D" w:rsidR="00D82677" w:rsidRPr="00805F17" w:rsidRDefault="00D82677" w:rsidP="00E9149C">
            <w:pPr>
              <w:numPr>
                <w:ilvl w:val="0"/>
                <w:numId w:val="11"/>
              </w:numPr>
              <w:jc w:val="both"/>
            </w:pPr>
            <w:r w:rsidRPr="00805F17">
              <w:t>Infra</w:t>
            </w:r>
            <w:r w:rsidR="00217091" w:rsidRPr="00805F17">
              <w:t>structura nou creată, care  va rămâne î</w:t>
            </w:r>
            <w:r w:rsidRPr="00805F17">
              <w:t>n proprietate</w:t>
            </w:r>
            <w:r w:rsidR="00217091" w:rsidRPr="00805F17">
              <w:t>a</w:t>
            </w:r>
            <w:r w:rsidRPr="00805F17">
              <w:t xml:space="preserve"> statului român este de peste 69 mil și va oferi acces deschis și nediscriminatoriu tuturor persoanelor. </w:t>
            </w:r>
          </w:p>
          <w:p w14:paraId="384CCE06" w14:textId="77777777" w:rsidR="00D82677" w:rsidRPr="00805F17" w:rsidRDefault="00D82677" w:rsidP="00EE347B">
            <w:pPr>
              <w:jc w:val="both"/>
            </w:pPr>
          </w:p>
        </w:tc>
      </w:tr>
    </w:tbl>
    <w:p w14:paraId="15547F74" w14:textId="77777777" w:rsidR="007A08D9" w:rsidRPr="00805F17" w:rsidRDefault="007A08D9" w:rsidP="00EE347B">
      <w:pPr>
        <w:jc w:val="both"/>
      </w:pPr>
    </w:p>
    <w:p w14:paraId="65AA5264" w14:textId="77777777" w:rsidR="00D82677" w:rsidRPr="00805F17" w:rsidRDefault="00D82677" w:rsidP="00EE347B">
      <w:pPr>
        <w:jc w:val="both"/>
      </w:pPr>
    </w:p>
    <w:sectPr w:rsidR="00D82677" w:rsidRPr="00805F17" w:rsidSect="00833DD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EUAlbertina">
    <w:altName w:val="Times New Roman"/>
    <w:panose1 w:val="00000000000000000000"/>
    <w:charset w:val="00"/>
    <w:family w:val="auto"/>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036FB66"/>
    <w:lvl w:ilvl="0">
      <w:numFmt w:val="bullet"/>
      <w:lvlText w:val="*"/>
      <w:lvlJc w:val="left"/>
    </w:lvl>
  </w:abstractNum>
  <w:abstractNum w:abstractNumId="1" w15:restartNumberingAfterBreak="0">
    <w:nsid w:val="09996C5E"/>
    <w:multiLevelType w:val="hybridMultilevel"/>
    <w:tmpl w:val="2132BDB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5412E4"/>
    <w:multiLevelType w:val="hybridMultilevel"/>
    <w:tmpl w:val="6ED0B378"/>
    <w:lvl w:ilvl="0" w:tplc="23DC3BE6">
      <w:start w:val="31"/>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A85212C"/>
    <w:multiLevelType w:val="hybridMultilevel"/>
    <w:tmpl w:val="EAE292FE"/>
    <w:lvl w:ilvl="0" w:tplc="76FC1174">
      <w:start w:val="1"/>
      <w:numFmt w:val="decimal"/>
      <w:lvlText w:val="%1."/>
      <w:lvlJc w:val="left"/>
      <w:pPr>
        <w:ind w:left="720" w:hanging="360"/>
      </w:pPr>
      <w:rPr>
        <w:rFonts w:hint="default"/>
        <w:b/>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6E1A68"/>
    <w:multiLevelType w:val="hybridMultilevel"/>
    <w:tmpl w:val="848EB106"/>
    <w:lvl w:ilvl="0" w:tplc="E03E309E">
      <w:start w:val="1"/>
      <w:numFmt w:val="bullet"/>
      <w:lvlText w:val="-"/>
      <w:lvlJc w:val="left"/>
      <w:pPr>
        <w:tabs>
          <w:tab w:val="num" w:pos="720"/>
        </w:tabs>
        <w:ind w:left="720" w:hanging="360"/>
      </w:pPr>
      <w:rPr>
        <w:rFonts w:ascii="Calibri" w:hAnsi="Calibri" w:hint="default"/>
      </w:rPr>
    </w:lvl>
    <w:lvl w:ilvl="1" w:tplc="769CB688" w:tentative="1">
      <w:start w:val="1"/>
      <w:numFmt w:val="bullet"/>
      <w:lvlText w:val="-"/>
      <w:lvlJc w:val="left"/>
      <w:pPr>
        <w:tabs>
          <w:tab w:val="num" w:pos="1440"/>
        </w:tabs>
        <w:ind w:left="1440" w:hanging="360"/>
      </w:pPr>
      <w:rPr>
        <w:rFonts w:ascii="Calibri" w:hAnsi="Calibri" w:hint="default"/>
      </w:rPr>
    </w:lvl>
    <w:lvl w:ilvl="2" w:tplc="29645EA6" w:tentative="1">
      <w:start w:val="1"/>
      <w:numFmt w:val="bullet"/>
      <w:lvlText w:val="-"/>
      <w:lvlJc w:val="left"/>
      <w:pPr>
        <w:tabs>
          <w:tab w:val="num" w:pos="2160"/>
        </w:tabs>
        <w:ind w:left="2160" w:hanging="360"/>
      </w:pPr>
      <w:rPr>
        <w:rFonts w:ascii="Calibri" w:hAnsi="Calibri" w:hint="default"/>
      </w:rPr>
    </w:lvl>
    <w:lvl w:ilvl="3" w:tplc="8EA8431A" w:tentative="1">
      <w:start w:val="1"/>
      <w:numFmt w:val="bullet"/>
      <w:lvlText w:val="-"/>
      <w:lvlJc w:val="left"/>
      <w:pPr>
        <w:tabs>
          <w:tab w:val="num" w:pos="2880"/>
        </w:tabs>
        <w:ind w:left="2880" w:hanging="360"/>
      </w:pPr>
      <w:rPr>
        <w:rFonts w:ascii="Calibri" w:hAnsi="Calibri" w:hint="default"/>
      </w:rPr>
    </w:lvl>
    <w:lvl w:ilvl="4" w:tplc="CC509B7A" w:tentative="1">
      <w:start w:val="1"/>
      <w:numFmt w:val="bullet"/>
      <w:lvlText w:val="-"/>
      <w:lvlJc w:val="left"/>
      <w:pPr>
        <w:tabs>
          <w:tab w:val="num" w:pos="3600"/>
        </w:tabs>
        <w:ind w:left="3600" w:hanging="360"/>
      </w:pPr>
      <w:rPr>
        <w:rFonts w:ascii="Calibri" w:hAnsi="Calibri" w:hint="default"/>
      </w:rPr>
    </w:lvl>
    <w:lvl w:ilvl="5" w:tplc="3D6CB08E" w:tentative="1">
      <w:start w:val="1"/>
      <w:numFmt w:val="bullet"/>
      <w:lvlText w:val="-"/>
      <w:lvlJc w:val="left"/>
      <w:pPr>
        <w:tabs>
          <w:tab w:val="num" w:pos="4320"/>
        </w:tabs>
        <w:ind w:left="4320" w:hanging="360"/>
      </w:pPr>
      <w:rPr>
        <w:rFonts w:ascii="Calibri" w:hAnsi="Calibri" w:hint="default"/>
      </w:rPr>
    </w:lvl>
    <w:lvl w:ilvl="6" w:tplc="B86A72D0" w:tentative="1">
      <w:start w:val="1"/>
      <w:numFmt w:val="bullet"/>
      <w:lvlText w:val="-"/>
      <w:lvlJc w:val="left"/>
      <w:pPr>
        <w:tabs>
          <w:tab w:val="num" w:pos="5040"/>
        </w:tabs>
        <w:ind w:left="5040" w:hanging="360"/>
      </w:pPr>
      <w:rPr>
        <w:rFonts w:ascii="Calibri" w:hAnsi="Calibri" w:hint="default"/>
      </w:rPr>
    </w:lvl>
    <w:lvl w:ilvl="7" w:tplc="2E8619CA" w:tentative="1">
      <w:start w:val="1"/>
      <w:numFmt w:val="bullet"/>
      <w:lvlText w:val="-"/>
      <w:lvlJc w:val="left"/>
      <w:pPr>
        <w:tabs>
          <w:tab w:val="num" w:pos="5760"/>
        </w:tabs>
        <w:ind w:left="5760" w:hanging="360"/>
      </w:pPr>
      <w:rPr>
        <w:rFonts w:ascii="Calibri" w:hAnsi="Calibri" w:hint="default"/>
      </w:rPr>
    </w:lvl>
    <w:lvl w:ilvl="8" w:tplc="CE46F7C0"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24660337"/>
    <w:multiLevelType w:val="hybridMultilevel"/>
    <w:tmpl w:val="4724B9B8"/>
    <w:lvl w:ilvl="0" w:tplc="14381AE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5A6185E"/>
    <w:multiLevelType w:val="hybridMultilevel"/>
    <w:tmpl w:val="00028D40"/>
    <w:lvl w:ilvl="0" w:tplc="13249A9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64C5FB4"/>
    <w:multiLevelType w:val="hybridMultilevel"/>
    <w:tmpl w:val="DA1885FC"/>
    <w:lvl w:ilvl="0" w:tplc="0DCA465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64E2B68"/>
    <w:multiLevelType w:val="hybridMultilevel"/>
    <w:tmpl w:val="9BA2348E"/>
    <w:lvl w:ilvl="0" w:tplc="B218D64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ACB634D"/>
    <w:multiLevelType w:val="hybridMultilevel"/>
    <w:tmpl w:val="4E5EED56"/>
    <w:lvl w:ilvl="0" w:tplc="7D6C1246">
      <w:start w:val="30"/>
      <w:numFmt w:val="bullet"/>
      <w:lvlText w:val="-"/>
      <w:lvlJc w:val="left"/>
      <w:pPr>
        <w:ind w:left="720" w:hanging="360"/>
      </w:pPr>
      <w:rPr>
        <w:rFonts w:ascii="Calibri" w:eastAsia="Calibr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31B6056"/>
    <w:multiLevelType w:val="hybridMultilevel"/>
    <w:tmpl w:val="AD82DB3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9C86A56"/>
    <w:multiLevelType w:val="hybridMultilevel"/>
    <w:tmpl w:val="62D039C4"/>
    <w:lvl w:ilvl="0" w:tplc="460C8E04">
      <w:start w:val="7"/>
      <w:numFmt w:val="bullet"/>
      <w:lvlText w:val="-"/>
      <w:lvlJc w:val="left"/>
      <w:pPr>
        <w:ind w:left="720" w:hanging="360"/>
      </w:pPr>
      <w:rPr>
        <w:rFonts w:ascii="Calibri" w:eastAsia="Times New Roman" w:hAnsi="Calibri" w:cs="Times New Roman" w:hint="default"/>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C124FC8"/>
    <w:multiLevelType w:val="hybridMultilevel"/>
    <w:tmpl w:val="6E3EB13A"/>
    <w:lvl w:ilvl="0" w:tplc="B148ADFA">
      <w:start w:val="1"/>
      <w:numFmt w:val="bullet"/>
      <w:lvlText w:val="•"/>
      <w:lvlJc w:val="left"/>
      <w:pPr>
        <w:tabs>
          <w:tab w:val="num" w:pos="720"/>
        </w:tabs>
        <w:ind w:left="720" w:hanging="360"/>
      </w:pPr>
      <w:rPr>
        <w:rFonts w:ascii="Arial" w:hAnsi="Arial" w:hint="default"/>
      </w:rPr>
    </w:lvl>
    <w:lvl w:ilvl="1" w:tplc="D17C3BCA" w:tentative="1">
      <w:start w:val="1"/>
      <w:numFmt w:val="bullet"/>
      <w:lvlText w:val="•"/>
      <w:lvlJc w:val="left"/>
      <w:pPr>
        <w:tabs>
          <w:tab w:val="num" w:pos="1440"/>
        </w:tabs>
        <w:ind w:left="1440" w:hanging="360"/>
      </w:pPr>
      <w:rPr>
        <w:rFonts w:ascii="Arial" w:hAnsi="Arial" w:hint="default"/>
      </w:rPr>
    </w:lvl>
    <w:lvl w:ilvl="2" w:tplc="1694ACA6" w:tentative="1">
      <w:start w:val="1"/>
      <w:numFmt w:val="bullet"/>
      <w:lvlText w:val="•"/>
      <w:lvlJc w:val="left"/>
      <w:pPr>
        <w:tabs>
          <w:tab w:val="num" w:pos="2160"/>
        </w:tabs>
        <w:ind w:left="2160" w:hanging="360"/>
      </w:pPr>
      <w:rPr>
        <w:rFonts w:ascii="Arial" w:hAnsi="Arial" w:hint="default"/>
      </w:rPr>
    </w:lvl>
    <w:lvl w:ilvl="3" w:tplc="D8720B40" w:tentative="1">
      <w:start w:val="1"/>
      <w:numFmt w:val="bullet"/>
      <w:lvlText w:val="•"/>
      <w:lvlJc w:val="left"/>
      <w:pPr>
        <w:tabs>
          <w:tab w:val="num" w:pos="2880"/>
        </w:tabs>
        <w:ind w:left="2880" w:hanging="360"/>
      </w:pPr>
      <w:rPr>
        <w:rFonts w:ascii="Arial" w:hAnsi="Arial" w:hint="default"/>
      </w:rPr>
    </w:lvl>
    <w:lvl w:ilvl="4" w:tplc="022463AA" w:tentative="1">
      <w:start w:val="1"/>
      <w:numFmt w:val="bullet"/>
      <w:lvlText w:val="•"/>
      <w:lvlJc w:val="left"/>
      <w:pPr>
        <w:tabs>
          <w:tab w:val="num" w:pos="3600"/>
        </w:tabs>
        <w:ind w:left="3600" w:hanging="360"/>
      </w:pPr>
      <w:rPr>
        <w:rFonts w:ascii="Arial" w:hAnsi="Arial" w:hint="default"/>
      </w:rPr>
    </w:lvl>
    <w:lvl w:ilvl="5" w:tplc="E4EE4230" w:tentative="1">
      <w:start w:val="1"/>
      <w:numFmt w:val="bullet"/>
      <w:lvlText w:val="•"/>
      <w:lvlJc w:val="left"/>
      <w:pPr>
        <w:tabs>
          <w:tab w:val="num" w:pos="4320"/>
        </w:tabs>
        <w:ind w:left="4320" w:hanging="360"/>
      </w:pPr>
      <w:rPr>
        <w:rFonts w:ascii="Arial" w:hAnsi="Arial" w:hint="default"/>
      </w:rPr>
    </w:lvl>
    <w:lvl w:ilvl="6" w:tplc="BCC0B3AC" w:tentative="1">
      <w:start w:val="1"/>
      <w:numFmt w:val="bullet"/>
      <w:lvlText w:val="•"/>
      <w:lvlJc w:val="left"/>
      <w:pPr>
        <w:tabs>
          <w:tab w:val="num" w:pos="5040"/>
        </w:tabs>
        <w:ind w:left="5040" w:hanging="360"/>
      </w:pPr>
      <w:rPr>
        <w:rFonts w:ascii="Arial" w:hAnsi="Arial" w:hint="default"/>
      </w:rPr>
    </w:lvl>
    <w:lvl w:ilvl="7" w:tplc="5F082332" w:tentative="1">
      <w:start w:val="1"/>
      <w:numFmt w:val="bullet"/>
      <w:lvlText w:val="•"/>
      <w:lvlJc w:val="left"/>
      <w:pPr>
        <w:tabs>
          <w:tab w:val="num" w:pos="5760"/>
        </w:tabs>
        <w:ind w:left="5760" w:hanging="360"/>
      </w:pPr>
      <w:rPr>
        <w:rFonts w:ascii="Arial" w:hAnsi="Arial" w:hint="default"/>
      </w:rPr>
    </w:lvl>
    <w:lvl w:ilvl="8" w:tplc="85D2490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DD76D24"/>
    <w:multiLevelType w:val="hybridMultilevel"/>
    <w:tmpl w:val="86BE992E"/>
    <w:lvl w:ilvl="0" w:tplc="03CE397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0C31719"/>
    <w:multiLevelType w:val="hybridMultilevel"/>
    <w:tmpl w:val="C6A402D8"/>
    <w:lvl w:ilvl="0" w:tplc="1728D8E6">
      <w:start w:val="1"/>
      <w:numFmt w:val="bullet"/>
      <w:lvlText w:val="-"/>
      <w:lvlJc w:val="left"/>
      <w:pPr>
        <w:tabs>
          <w:tab w:val="num" w:pos="1636"/>
        </w:tabs>
        <w:ind w:left="1636" w:hanging="360"/>
      </w:pPr>
      <w:rPr>
        <w:rFonts w:ascii="Times New Roman" w:hAnsi="Times New Roman" w:hint="default"/>
      </w:rPr>
    </w:lvl>
    <w:lvl w:ilvl="1" w:tplc="A7E452D2" w:tentative="1">
      <w:start w:val="1"/>
      <w:numFmt w:val="bullet"/>
      <w:lvlText w:val="-"/>
      <w:lvlJc w:val="left"/>
      <w:pPr>
        <w:tabs>
          <w:tab w:val="num" w:pos="2356"/>
        </w:tabs>
        <w:ind w:left="2356" w:hanging="360"/>
      </w:pPr>
      <w:rPr>
        <w:rFonts w:ascii="Times New Roman" w:hAnsi="Times New Roman" w:hint="default"/>
      </w:rPr>
    </w:lvl>
    <w:lvl w:ilvl="2" w:tplc="991A1F70" w:tentative="1">
      <w:start w:val="1"/>
      <w:numFmt w:val="bullet"/>
      <w:lvlText w:val="-"/>
      <w:lvlJc w:val="left"/>
      <w:pPr>
        <w:tabs>
          <w:tab w:val="num" w:pos="3076"/>
        </w:tabs>
        <w:ind w:left="3076" w:hanging="360"/>
      </w:pPr>
      <w:rPr>
        <w:rFonts w:ascii="Times New Roman" w:hAnsi="Times New Roman" w:hint="default"/>
      </w:rPr>
    </w:lvl>
    <w:lvl w:ilvl="3" w:tplc="550AB596" w:tentative="1">
      <w:start w:val="1"/>
      <w:numFmt w:val="bullet"/>
      <w:lvlText w:val="-"/>
      <w:lvlJc w:val="left"/>
      <w:pPr>
        <w:tabs>
          <w:tab w:val="num" w:pos="3796"/>
        </w:tabs>
        <w:ind w:left="3796" w:hanging="360"/>
      </w:pPr>
      <w:rPr>
        <w:rFonts w:ascii="Times New Roman" w:hAnsi="Times New Roman" w:hint="default"/>
      </w:rPr>
    </w:lvl>
    <w:lvl w:ilvl="4" w:tplc="F356D28A" w:tentative="1">
      <w:start w:val="1"/>
      <w:numFmt w:val="bullet"/>
      <w:lvlText w:val="-"/>
      <w:lvlJc w:val="left"/>
      <w:pPr>
        <w:tabs>
          <w:tab w:val="num" w:pos="4516"/>
        </w:tabs>
        <w:ind w:left="4516" w:hanging="360"/>
      </w:pPr>
      <w:rPr>
        <w:rFonts w:ascii="Times New Roman" w:hAnsi="Times New Roman" w:hint="default"/>
      </w:rPr>
    </w:lvl>
    <w:lvl w:ilvl="5" w:tplc="B972D582" w:tentative="1">
      <w:start w:val="1"/>
      <w:numFmt w:val="bullet"/>
      <w:lvlText w:val="-"/>
      <w:lvlJc w:val="left"/>
      <w:pPr>
        <w:tabs>
          <w:tab w:val="num" w:pos="5236"/>
        </w:tabs>
        <w:ind w:left="5236" w:hanging="360"/>
      </w:pPr>
      <w:rPr>
        <w:rFonts w:ascii="Times New Roman" w:hAnsi="Times New Roman" w:hint="default"/>
      </w:rPr>
    </w:lvl>
    <w:lvl w:ilvl="6" w:tplc="6DA4B594" w:tentative="1">
      <w:start w:val="1"/>
      <w:numFmt w:val="bullet"/>
      <w:lvlText w:val="-"/>
      <w:lvlJc w:val="left"/>
      <w:pPr>
        <w:tabs>
          <w:tab w:val="num" w:pos="5956"/>
        </w:tabs>
        <w:ind w:left="5956" w:hanging="360"/>
      </w:pPr>
      <w:rPr>
        <w:rFonts w:ascii="Times New Roman" w:hAnsi="Times New Roman" w:hint="default"/>
      </w:rPr>
    </w:lvl>
    <w:lvl w:ilvl="7" w:tplc="768C3E12" w:tentative="1">
      <w:start w:val="1"/>
      <w:numFmt w:val="bullet"/>
      <w:lvlText w:val="-"/>
      <w:lvlJc w:val="left"/>
      <w:pPr>
        <w:tabs>
          <w:tab w:val="num" w:pos="6676"/>
        </w:tabs>
        <w:ind w:left="6676" w:hanging="360"/>
      </w:pPr>
      <w:rPr>
        <w:rFonts w:ascii="Times New Roman" w:hAnsi="Times New Roman" w:hint="default"/>
      </w:rPr>
    </w:lvl>
    <w:lvl w:ilvl="8" w:tplc="A9DC11E6" w:tentative="1">
      <w:start w:val="1"/>
      <w:numFmt w:val="bullet"/>
      <w:lvlText w:val="-"/>
      <w:lvlJc w:val="left"/>
      <w:pPr>
        <w:tabs>
          <w:tab w:val="num" w:pos="7396"/>
        </w:tabs>
        <w:ind w:left="7396" w:hanging="360"/>
      </w:pPr>
      <w:rPr>
        <w:rFonts w:ascii="Times New Roman" w:hAnsi="Times New Roman" w:hint="default"/>
      </w:rPr>
    </w:lvl>
  </w:abstractNum>
  <w:abstractNum w:abstractNumId="15" w15:restartNumberingAfterBreak="0">
    <w:nsid w:val="72311DFD"/>
    <w:multiLevelType w:val="hybridMultilevel"/>
    <w:tmpl w:val="DF846F36"/>
    <w:lvl w:ilvl="0" w:tplc="31BA2B26">
      <w:start w:val="1"/>
      <w:numFmt w:val="lowerLetter"/>
      <w:lvlText w:val="%1)"/>
      <w:lvlJc w:val="left"/>
      <w:pPr>
        <w:ind w:left="394" w:hanging="360"/>
      </w:pPr>
      <w:rPr>
        <w:rFonts w:hint="default"/>
      </w:rPr>
    </w:lvl>
    <w:lvl w:ilvl="1" w:tplc="04180019" w:tentative="1">
      <w:start w:val="1"/>
      <w:numFmt w:val="lowerLetter"/>
      <w:lvlText w:val="%2."/>
      <w:lvlJc w:val="left"/>
      <w:pPr>
        <w:ind w:left="1114" w:hanging="360"/>
      </w:pPr>
    </w:lvl>
    <w:lvl w:ilvl="2" w:tplc="0418001B" w:tentative="1">
      <w:start w:val="1"/>
      <w:numFmt w:val="lowerRoman"/>
      <w:lvlText w:val="%3."/>
      <w:lvlJc w:val="right"/>
      <w:pPr>
        <w:ind w:left="1834" w:hanging="180"/>
      </w:pPr>
    </w:lvl>
    <w:lvl w:ilvl="3" w:tplc="0418000F" w:tentative="1">
      <w:start w:val="1"/>
      <w:numFmt w:val="decimal"/>
      <w:lvlText w:val="%4."/>
      <w:lvlJc w:val="left"/>
      <w:pPr>
        <w:ind w:left="2554" w:hanging="360"/>
      </w:pPr>
    </w:lvl>
    <w:lvl w:ilvl="4" w:tplc="04180019" w:tentative="1">
      <w:start w:val="1"/>
      <w:numFmt w:val="lowerLetter"/>
      <w:lvlText w:val="%5."/>
      <w:lvlJc w:val="left"/>
      <w:pPr>
        <w:ind w:left="3274" w:hanging="360"/>
      </w:pPr>
    </w:lvl>
    <w:lvl w:ilvl="5" w:tplc="0418001B" w:tentative="1">
      <w:start w:val="1"/>
      <w:numFmt w:val="lowerRoman"/>
      <w:lvlText w:val="%6."/>
      <w:lvlJc w:val="right"/>
      <w:pPr>
        <w:ind w:left="3994" w:hanging="180"/>
      </w:pPr>
    </w:lvl>
    <w:lvl w:ilvl="6" w:tplc="0418000F" w:tentative="1">
      <w:start w:val="1"/>
      <w:numFmt w:val="decimal"/>
      <w:lvlText w:val="%7."/>
      <w:lvlJc w:val="left"/>
      <w:pPr>
        <w:ind w:left="4714" w:hanging="360"/>
      </w:pPr>
    </w:lvl>
    <w:lvl w:ilvl="7" w:tplc="04180019" w:tentative="1">
      <w:start w:val="1"/>
      <w:numFmt w:val="lowerLetter"/>
      <w:lvlText w:val="%8."/>
      <w:lvlJc w:val="left"/>
      <w:pPr>
        <w:ind w:left="5434" w:hanging="360"/>
      </w:pPr>
    </w:lvl>
    <w:lvl w:ilvl="8" w:tplc="0418001B" w:tentative="1">
      <w:start w:val="1"/>
      <w:numFmt w:val="lowerRoman"/>
      <w:lvlText w:val="%9."/>
      <w:lvlJc w:val="right"/>
      <w:pPr>
        <w:ind w:left="6154" w:hanging="180"/>
      </w:pPr>
    </w:lvl>
  </w:abstractNum>
  <w:abstractNum w:abstractNumId="16" w15:restartNumberingAfterBreak="0">
    <w:nsid w:val="79312610"/>
    <w:multiLevelType w:val="multilevel"/>
    <w:tmpl w:val="BF92E5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2"/>
  </w:num>
  <w:num w:numId="4">
    <w:abstractNumId w:val="2"/>
  </w:num>
  <w:num w:numId="5">
    <w:abstractNumId w:val="16"/>
  </w:num>
  <w:num w:numId="6">
    <w:abstractNumId w:val="9"/>
  </w:num>
  <w:num w:numId="7">
    <w:abstractNumId w:val="11"/>
  </w:num>
  <w:num w:numId="8">
    <w:abstractNumId w:val="15"/>
  </w:num>
  <w:num w:numId="9">
    <w:abstractNumId w:val="1"/>
  </w:num>
  <w:num w:numId="10">
    <w:abstractNumId w:val="13"/>
  </w:num>
  <w:num w:numId="11">
    <w:abstractNumId w:val="4"/>
  </w:num>
  <w:num w:numId="12">
    <w:abstractNumId w:val="3"/>
  </w:num>
  <w:num w:numId="13">
    <w:abstractNumId w:val="10"/>
  </w:num>
  <w:num w:numId="14">
    <w:abstractNumId w:val="8"/>
  </w:num>
  <w:num w:numId="15">
    <w:abstractNumId w:val="6"/>
  </w:num>
  <w:num w:numId="16">
    <w:abstractNumId w:val="7"/>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47B"/>
    <w:rsid w:val="00030F1D"/>
    <w:rsid w:val="000419E7"/>
    <w:rsid w:val="000C44B2"/>
    <w:rsid w:val="00104DBA"/>
    <w:rsid w:val="00132221"/>
    <w:rsid w:val="001A319C"/>
    <w:rsid w:val="001A57D3"/>
    <w:rsid w:val="001B77D5"/>
    <w:rsid w:val="001F71CA"/>
    <w:rsid w:val="00217091"/>
    <w:rsid w:val="00253EBE"/>
    <w:rsid w:val="00256D87"/>
    <w:rsid w:val="0027692B"/>
    <w:rsid w:val="00294707"/>
    <w:rsid w:val="002958C3"/>
    <w:rsid w:val="002B1619"/>
    <w:rsid w:val="00301001"/>
    <w:rsid w:val="00312115"/>
    <w:rsid w:val="00343CC0"/>
    <w:rsid w:val="00361504"/>
    <w:rsid w:val="0036241D"/>
    <w:rsid w:val="003C08FD"/>
    <w:rsid w:val="004837B1"/>
    <w:rsid w:val="004D2521"/>
    <w:rsid w:val="004D74A9"/>
    <w:rsid w:val="0052703E"/>
    <w:rsid w:val="0059027C"/>
    <w:rsid w:val="005A1756"/>
    <w:rsid w:val="005B66C3"/>
    <w:rsid w:val="00601A16"/>
    <w:rsid w:val="00611C5D"/>
    <w:rsid w:val="0063481A"/>
    <w:rsid w:val="006434E7"/>
    <w:rsid w:val="00723DD7"/>
    <w:rsid w:val="00771010"/>
    <w:rsid w:val="007A08D9"/>
    <w:rsid w:val="007E4A65"/>
    <w:rsid w:val="00805F17"/>
    <w:rsid w:val="00810AD4"/>
    <w:rsid w:val="00833DD2"/>
    <w:rsid w:val="008C1A8D"/>
    <w:rsid w:val="00914031"/>
    <w:rsid w:val="00924550"/>
    <w:rsid w:val="00941A4D"/>
    <w:rsid w:val="00A363C6"/>
    <w:rsid w:val="00A412B1"/>
    <w:rsid w:val="00A45A6A"/>
    <w:rsid w:val="00A87F97"/>
    <w:rsid w:val="00AB22FE"/>
    <w:rsid w:val="00B7473C"/>
    <w:rsid w:val="00BA0347"/>
    <w:rsid w:val="00C04F4D"/>
    <w:rsid w:val="00C63B26"/>
    <w:rsid w:val="00C80A2D"/>
    <w:rsid w:val="00C84310"/>
    <w:rsid w:val="00CC00FD"/>
    <w:rsid w:val="00CD2555"/>
    <w:rsid w:val="00D028FE"/>
    <w:rsid w:val="00D06D0D"/>
    <w:rsid w:val="00D54DC1"/>
    <w:rsid w:val="00D82677"/>
    <w:rsid w:val="00DB7612"/>
    <w:rsid w:val="00DC53F1"/>
    <w:rsid w:val="00DD0326"/>
    <w:rsid w:val="00E53427"/>
    <w:rsid w:val="00E9149C"/>
    <w:rsid w:val="00EE347B"/>
    <w:rsid w:val="00F270F2"/>
    <w:rsid w:val="00F56D60"/>
    <w:rsid w:val="00F70968"/>
    <w:rsid w:val="00F75174"/>
    <w:rsid w:val="00FC39B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C40E3"/>
  <w15:chartTrackingRefBased/>
  <w15:docId w15:val="{C0110826-CF6C-4775-9FFE-D20D18E4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3DD2"/>
    <w:pPr>
      <w:keepNext/>
      <w:keepLines/>
      <w:spacing w:before="480" w:after="0"/>
      <w:outlineLvl w:val="0"/>
    </w:pPr>
    <w:rPr>
      <w:rFonts w:asciiTheme="majorHAnsi" w:eastAsiaTheme="majorEastAsia" w:hAnsiTheme="majorHAnsi" w:cstheme="majorBidi"/>
      <w:b/>
      <w:bCs/>
      <w:color w:val="2E74B5" w:themeColor="accent1" w:themeShade="BF"/>
      <w:sz w:val="28"/>
      <w:szCs w:val="28"/>
      <w:lang w:val="en-US"/>
    </w:rPr>
  </w:style>
  <w:style w:type="paragraph" w:styleId="Heading2">
    <w:name w:val="heading 2"/>
    <w:basedOn w:val="Normal"/>
    <w:next w:val="Normal"/>
    <w:link w:val="Heading2Char"/>
    <w:uiPriority w:val="9"/>
    <w:unhideWhenUsed/>
    <w:qFormat/>
    <w:rsid w:val="00D54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E347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833DD2"/>
    <w:rPr>
      <w:rFonts w:asciiTheme="majorHAnsi" w:eastAsiaTheme="majorEastAsia" w:hAnsiTheme="majorHAnsi" w:cstheme="majorBidi"/>
      <w:b/>
      <w:bCs/>
      <w:color w:val="2E74B5" w:themeColor="accent1" w:themeShade="BF"/>
      <w:sz w:val="28"/>
      <w:szCs w:val="28"/>
      <w:lang w:val="en-US"/>
    </w:rPr>
  </w:style>
  <w:style w:type="paragraph" w:styleId="ListParagraph">
    <w:name w:val="List Paragraph"/>
    <w:aliases w:val="body 2,List_Paragraph,Multilevel para_II"/>
    <w:basedOn w:val="Normal"/>
    <w:link w:val="ListParagraphChar"/>
    <w:qFormat/>
    <w:rsid w:val="00833DD2"/>
    <w:pPr>
      <w:ind w:left="720"/>
      <w:contextualSpacing/>
    </w:pPr>
  </w:style>
  <w:style w:type="character" w:customStyle="1" w:styleId="ListParagraphChar">
    <w:name w:val="List Paragraph Char"/>
    <w:aliases w:val="body 2 Char,List_Paragraph Char,Multilevel para_II Char"/>
    <w:link w:val="ListParagraph"/>
    <w:locked/>
    <w:rsid w:val="00833DD2"/>
  </w:style>
  <w:style w:type="paragraph" w:customStyle="1" w:styleId="CM1">
    <w:name w:val="CM1"/>
    <w:basedOn w:val="Normal"/>
    <w:next w:val="Normal"/>
    <w:uiPriority w:val="99"/>
    <w:rsid w:val="00833DD2"/>
    <w:pPr>
      <w:autoSpaceDE w:val="0"/>
      <w:autoSpaceDN w:val="0"/>
      <w:adjustRightInd w:val="0"/>
      <w:spacing w:after="0" w:line="240" w:lineRule="auto"/>
    </w:pPr>
    <w:rPr>
      <w:rFonts w:ascii="EUAlbertina" w:eastAsia="Times New Roman" w:hAnsi="EUAlbertina" w:cs="Times New Roman"/>
      <w:sz w:val="24"/>
      <w:szCs w:val="24"/>
      <w:lang w:eastAsia="ro-RO"/>
    </w:rPr>
  </w:style>
  <w:style w:type="character" w:styleId="Hyperlink">
    <w:name w:val="Hyperlink"/>
    <w:basedOn w:val="DefaultParagraphFont"/>
    <w:uiPriority w:val="99"/>
    <w:unhideWhenUsed/>
    <w:rsid w:val="00833DD2"/>
    <w:rPr>
      <w:color w:val="0563C1" w:themeColor="hyperlink"/>
      <w:u w:val="single"/>
    </w:rPr>
  </w:style>
  <w:style w:type="paragraph" w:styleId="BalloonText">
    <w:name w:val="Balloon Text"/>
    <w:basedOn w:val="Normal"/>
    <w:link w:val="BalloonTextChar"/>
    <w:uiPriority w:val="99"/>
    <w:semiHidden/>
    <w:unhideWhenUsed/>
    <w:rsid w:val="00833DD2"/>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833DD2"/>
    <w:rPr>
      <w:rFonts w:ascii="Tahoma" w:eastAsiaTheme="minorEastAsia" w:hAnsi="Tahoma" w:cs="Tahoma"/>
      <w:sz w:val="16"/>
      <w:szCs w:val="16"/>
      <w:lang w:val="en-US"/>
    </w:rPr>
  </w:style>
  <w:style w:type="character" w:customStyle="1" w:styleId="Heading2Char">
    <w:name w:val="Heading 2 Char"/>
    <w:basedOn w:val="DefaultParagraphFont"/>
    <w:link w:val="Heading2"/>
    <w:uiPriority w:val="9"/>
    <w:rsid w:val="00D54DC1"/>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E9149C"/>
    <w:pPr>
      <w:spacing w:before="240"/>
      <w:outlineLvl w:val="9"/>
    </w:pPr>
    <w:rPr>
      <w:b w:val="0"/>
      <w:bCs w:val="0"/>
      <w:sz w:val="32"/>
      <w:szCs w:val="32"/>
    </w:rPr>
  </w:style>
  <w:style w:type="paragraph" w:styleId="TOC1">
    <w:name w:val="toc 1"/>
    <w:basedOn w:val="Normal"/>
    <w:next w:val="Normal"/>
    <w:autoRedefine/>
    <w:uiPriority w:val="39"/>
    <w:unhideWhenUsed/>
    <w:rsid w:val="00E9149C"/>
    <w:pPr>
      <w:spacing w:after="100"/>
    </w:pPr>
  </w:style>
  <w:style w:type="paragraph" w:styleId="TOC2">
    <w:name w:val="toc 2"/>
    <w:basedOn w:val="Normal"/>
    <w:next w:val="Normal"/>
    <w:autoRedefine/>
    <w:uiPriority w:val="39"/>
    <w:unhideWhenUsed/>
    <w:rsid w:val="00E9149C"/>
    <w:pPr>
      <w:spacing w:after="100"/>
      <w:ind w:left="220"/>
    </w:pPr>
  </w:style>
  <w:style w:type="character" w:styleId="CommentReference">
    <w:name w:val="annotation reference"/>
    <w:basedOn w:val="DefaultParagraphFont"/>
    <w:uiPriority w:val="99"/>
    <w:semiHidden/>
    <w:unhideWhenUsed/>
    <w:rsid w:val="00104DBA"/>
    <w:rPr>
      <w:sz w:val="16"/>
      <w:szCs w:val="16"/>
    </w:rPr>
  </w:style>
  <w:style w:type="paragraph" w:styleId="CommentText">
    <w:name w:val="annotation text"/>
    <w:basedOn w:val="Normal"/>
    <w:link w:val="CommentTextChar"/>
    <w:uiPriority w:val="99"/>
    <w:semiHidden/>
    <w:unhideWhenUsed/>
    <w:rsid w:val="00104DBA"/>
    <w:pPr>
      <w:spacing w:line="240" w:lineRule="auto"/>
    </w:pPr>
    <w:rPr>
      <w:sz w:val="20"/>
      <w:szCs w:val="20"/>
    </w:rPr>
  </w:style>
  <w:style w:type="character" w:customStyle="1" w:styleId="CommentTextChar">
    <w:name w:val="Comment Text Char"/>
    <w:basedOn w:val="DefaultParagraphFont"/>
    <w:link w:val="CommentText"/>
    <w:uiPriority w:val="99"/>
    <w:semiHidden/>
    <w:rsid w:val="00104DBA"/>
    <w:rPr>
      <w:sz w:val="20"/>
      <w:szCs w:val="20"/>
    </w:rPr>
  </w:style>
  <w:style w:type="paragraph" w:styleId="CommentSubject">
    <w:name w:val="annotation subject"/>
    <w:basedOn w:val="CommentText"/>
    <w:next w:val="CommentText"/>
    <w:link w:val="CommentSubjectChar"/>
    <w:uiPriority w:val="99"/>
    <w:semiHidden/>
    <w:unhideWhenUsed/>
    <w:rsid w:val="00104DBA"/>
    <w:rPr>
      <w:b/>
      <w:bCs/>
    </w:rPr>
  </w:style>
  <w:style w:type="character" w:customStyle="1" w:styleId="CommentSubjectChar">
    <w:name w:val="Comment Subject Char"/>
    <w:basedOn w:val="CommentTextChar"/>
    <w:link w:val="CommentSubject"/>
    <w:uiPriority w:val="99"/>
    <w:semiHidden/>
    <w:rsid w:val="00104DBA"/>
    <w:rPr>
      <w:b/>
      <w:bCs/>
      <w:sz w:val="20"/>
      <w:szCs w:val="20"/>
    </w:rPr>
  </w:style>
  <w:style w:type="paragraph" w:styleId="Revision">
    <w:name w:val="Revision"/>
    <w:hidden/>
    <w:uiPriority w:val="99"/>
    <w:semiHidden/>
    <w:rsid w:val="00104D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34797">
      <w:bodyDiv w:val="1"/>
      <w:marLeft w:val="0"/>
      <w:marRight w:val="0"/>
      <w:marTop w:val="0"/>
      <w:marBottom w:val="0"/>
      <w:divBdr>
        <w:top w:val="none" w:sz="0" w:space="0" w:color="auto"/>
        <w:left w:val="none" w:sz="0" w:space="0" w:color="auto"/>
        <w:bottom w:val="none" w:sz="0" w:space="0" w:color="auto"/>
        <w:right w:val="none" w:sz="0" w:space="0" w:color="auto"/>
      </w:divBdr>
    </w:div>
    <w:div w:id="336003379">
      <w:bodyDiv w:val="1"/>
      <w:marLeft w:val="0"/>
      <w:marRight w:val="0"/>
      <w:marTop w:val="0"/>
      <w:marBottom w:val="0"/>
      <w:divBdr>
        <w:top w:val="none" w:sz="0" w:space="0" w:color="auto"/>
        <w:left w:val="none" w:sz="0" w:space="0" w:color="auto"/>
        <w:bottom w:val="none" w:sz="0" w:space="0" w:color="auto"/>
        <w:right w:val="none" w:sz="0" w:space="0" w:color="auto"/>
      </w:divBdr>
    </w:div>
    <w:div w:id="629281539">
      <w:bodyDiv w:val="1"/>
      <w:marLeft w:val="0"/>
      <w:marRight w:val="0"/>
      <w:marTop w:val="0"/>
      <w:marBottom w:val="0"/>
      <w:divBdr>
        <w:top w:val="none" w:sz="0" w:space="0" w:color="auto"/>
        <w:left w:val="none" w:sz="0" w:space="0" w:color="auto"/>
        <w:bottom w:val="none" w:sz="0" w:space="0" w:color="auto"/>
        <w:right w:val="none" w:sz="0" w:space="0" w:color="auto"/>
      </w:divBdr>
    </w:div>
    <w:div w:id="714038365">
      <w:bodyDiv w:val="1"/>
      <w:marLeft w:val="0"/>
      <w:marRight w:val="0"/>
      <w:marTop w:val="0"/>
      <w:marBottom w:val="0"/>
      <w:divBdr>
        <w:top w:val="none" w:sz="0" w:space="0" w:color="auto"/>
        <w:left w:val="none" w:sz="0" w:space="0" w:color="auto"/>
        <w:bottom w:val="none" w:sz="0" w:space="0" w:color="auto"/>
        <w:right w:val="none" w:sz="0" w:space="0" w:color="auto"/>
      </w:divBdr>
    </w:div>
    <w:div w:id="737363833">
      <w:bodyDiv w:val="1"/>
      <w:marLeft w:val="0"/>
      <w:marRight w:val="0"/>
      <w:marTop w:val="0"/>
      <w:marBottom w:val="0"/>
      <w:divBdr>
        <w:top w:val="none" w:sz="0" w:space="0" w:color="auto"/>
        <w:left w:val="none" w:sz="0" w:space="0" w:color="auto"/>
        <w:bottom w:val="none" w:sz="0" w:space="0" w:color="auto"/>
        <w:right w:val="none" w:sz="0" w:space="0" w:color="auto"/>
      </w:divBdr>
    </w:div>
    <w:div w:id="814227486">
      <w:bodyDiv w:val="1"/>
      <w:marLeft w:val="0"/>
      <w:marRight w:val="0"/>
      <w:marTop w:val="0"/>
      <w:marBottom w:val="0"/>
      <w:divBdr>
        <w:top w:val="none" w:sz="0" w:space="0" w:color="auto"/>
        <w:left w:val="none" w:sz="0" w:space="0" w:color="auto"/>
        <w:bottom w:val="none" w:sz="0" w:space="0" w:color="auto"/>
        <w:right w:val="none" w:sz="0" w:space="0" w:color="auto"/>
      </w:divBdr>
    </w:div>
    <w:div w:id="1190801904">
      <w:bodyDiv w:val="1"/>
      <w:marLeft w:val="0"/>
      <w:marRight w:val="0"/>
      <w:marTop w:val="0"/>
      <w:marBottom w:val="0"/>
      <w:divBdr>
        <w:top w:val="none" w:sz="0" w:space="0" w:color="auto"/>
        <w:left w:val="none" w:sz="0" w:space="0" w:color="auto"/>
        <w:bottom w:val="none" w:sz="0" w:space="0" w:color="auto"/>
        <w:right w:val="none" w:sz="0" w:space="0" w:color="auto"/>
      </w:divBdr>
    </w:div>
    <w:div w:id="1240991219">
      <w:bodyDiv w:val="1"/>
      <w:marLeft w:val="0"/>
      <w:marRight w:val="0"/>
      <w:marTop w:val="0"/>
      <w:marBottom w:val="0"/>
      <w:divBdr>
        <w:top w:val="none" w:sz="0" w:space="0" w:color="auto"/>
        <w:left w:val="none" w:sz="0" w:space="0" w:color="auto"/>
        <w:bottom w:val="none" w:sz="0" w:space="0" w:color="auto"/>
        <w:right w:val="none" w:sz="0" w:space="0" w:color="auto"/>
      </w:divBdr>
    </w:div>
    <w:div w:id="1348940512">
      <w:bodyDiv w:val="1"/>
      <w:marLeft w:val="0"/>
      <w:marRight w:val="0"/>
      <w:marTop w:val="0"/>
      <w:marBottom w:val="0"/>
      <w:divBdr>
        <w:top w:val="none" w:sz="0" w:space="0" w:color="auto"/>
        <w:left w:val="none" w:sz="0" w:space="0" w:color="auto"/>
        <w:bottom w:val="none" w:sz="0" w:space="0" w:color="auto"/>
        <w:right w:val="none" w:sz="0" w:space="0" w:color="auto"/>
      </w:divBdr>
    </w:div>
    <w:div w:id="1411809134">
      <w:bodyDiv w:val="1"/>
      <w:marLeft w:val="0"/>
      <w:marRight w:val="0"/>
      <w:marTop w:val="0"/>
      <w:marBottom w:val="0"/>
      <w:divBdr>
        <w:top w:val="none" w:sz="0" w:space="0" w:color="auto"/>
        <w:left w:val="none" w:sz="0" w:space="0" w:color="auto"/>
        <w:bottom w:val="none" w:sz="0" w:space="0" w:color="auto"/>
        <w:right w:val="none" w:sz="0" w:space="0" w:color="auto"/>
      </w:divBdr>
    </w:div>
    <w:div w:id="1455174411">
      <w:bodyDiv w:val="1"/>
      <w:marLeft w:val="0"/>
      <w:marRight w:val="0"/>
      <w:marTop w:val="0"/>
      <w:marBottom w:val="0"/>
      <w:divBdr>
        <w:top w:val="none" w:sz="0" w:space="0" w:color="auto"/>
        <w:left w:val="none" w:sz="0" w:space="0" w:color="auto"/>
        <w:bottom w:val="none" w:sz="0" w:space="0" w:color="auto"/>
        <w:right w:val="none" w:sz="0" w:space="0" w:color="auto"/>
      </w:divBdr>
    </w:div>
    <w:div w:id="1805269306">
      <w:bodyDiv w:val="1"/>
      <w:marLeft w:val="0"/>
      <w:marRight w:val="0"/>
      <w:marTop w:val="0"/>
      <w:marBottom w:val="0"/>
      <w:divBdr>
        <w:top w:val="none" w:sz="0" w:space="0" w:color="auto"/>
        <w:left w:val="none" w:sz="0" w:space="0" w:color="auto"/>
        <w:bottom w:val="none" w:sz="0" w:space="0" w:color="auto"/>
        <w:right w:val="none" w:sz="0" w:space="0" w:color="auto"/>
      </w:divBdr>
    </w:div>
    <w:div w:id="21355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si.ro/Transparenta-decizionala/Proiecte-2015" TargetMode="External"/><Relationship Id="rId3" Type="http://schemas.openxmlformats.org/officeDocument/2006/relationships/styles" Target="styles.xml"/><Relationship Id="rId7" Type="http://schemas.openxmlformats.org/officeDocument/2006/relationships/hyperlink" Target="http://www.mcsi.ro/Transparenta-decizionala/Proiecte-2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nrmap.ro/ro/web/public/strategia-nationala-in-domeniul-achizitiilor-public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06F7F-B1D1-46EA-8387-F429EDAF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55</Pages>
  <Words>13041</Words>
  <Characters>75641</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oana.iordache</dc:creator>
  <cp:keywords/>
  <dc:description/>
  <cp:lastModifiedBy>catalin.cornea</cp:lastModifiedBy>
  <cp:revision>4</cp:revision>
  <dcterms:created xsi:type="dcterms:W3CDTF">2016-05-24T07:22:00Z</dcterms:created>
  <dcterms:modified xsi:type="dcterms:W3CDTF">2016-05-24T11:13:00Z</dcterms:modified>
</cp:coreProperties>
</file>