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66" w:rsidRDefault="000970AF" w:rsidP="000970AF">
      <w:pPr>
        <w:ind w:left="-426"/>
        <w:jc w:val="right"/>
      </w:pPr>
      <w:r w:rsidRPr="007B4841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444A436" wp14:editId="785C6948">
                <wp:simplePos x="0" y="0"/>
                <wp:positionH relativeFrom="margin">
                  <wp:posOffset>3533775</wp:posOffset>
                </wp:positionH>
                <wp:positionV relativeFrom="page">
                  <wp:posOffset>1123950</wp:posOffset>
                </wp:positionV>
                <wp:extent cx="3524250" cy="2047875"/>
                <wp:effectExtent l="0" t="0" r="0" b="952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047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2966" w:rsidRDefault="00872966" w:rsidP="00DF5013">
                            <w:pPr>
                              <w:pStyle w:val="Information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2966" w:rsidRPr="00A57CA5" w:rsidRDefault="00872966" w:rsidP="00DF5013">
                            <w:pPr>
                              <w:pStyle w:val="Information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7CA5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pacing w:val="10"/>
                                <w:sz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ÎNTÂLNIREA REGIONAL</w:t>
                            </w:r>
                            <w:r w:rsidRPr="00A57CA5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pacing w:val="10"/>
                                <w:sz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Ă</w:t>
                            </w:r>
                            <w:r w:rsidRPr="00A57CA5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pacing w:val="10"/>
                                <w:sz w:val="26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NR. </w:t>
                            </w:r>
                            <w:r w:rsidR="00C61DA9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pacing w:val="10"/>
                                <w:sz w:val="30"/>
                                <w:szCs w:val="3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872966" w:rsidRDefault="00872966" w:rsidP="00DF5013">
                            <w:pPr>
                              <w:pStyle w:val="Information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2966" w:rsidRPr="005A2D57" w:rsidRDefault="00872966" w:rsidP="00DF5013">
                            <w:pPr>
                              <w:pStyle w:val="Information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61DA9"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</w:t>
                            </w:r>
                            <w:r w:rsidR="00CB4EB6"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MBRIE 2017</w:t>
                            </w:r>
                          </w:p>
                          <w:p w:rsidR="00872966" w:rsidRPr="005A2D57" w:rsidRDefault="00C61DA9" w:rsidP="00DF5013">
                            <w:pPr>
                              <w:pStyle w:val="Information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CLUJ NAPOCA</w:t>
                            </w:r>
                          </w:p>
                          <w:p w:rsidR="00872966" w:rsidRPr="005A2D57" w:rsidRDefault="00872966" w:rsidP="00DF5013">
                            <w:pPr>
                              <w:pStyle w:val="Information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2966" w:rsidRPr="00D7780D" w:rsidRDefault="00646DC9" w:rsidP="00DF5013">
                            <w:pPr>
                              <w:pStyle w:val="Information"/>
                              <w:jc w:val="center"/>
                              <w:rPr>
                                <w:b/>
                                <w:color w:val="auto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Hotel </w:t>
                            </w:r>
                            <w:r w:rsidRPr="006C4564">
                              <w:rPr>
                                <w:b/>
                                <w:color w:val="auto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6C4564" w:rsidRPr="006C4564">
                              <w:rPr>
                                <w:b/>
                                <w:color w:val="auto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BELVEDERE</w:t>
                            </w:r>
                            <w:r w:rsidRPr="006C4564">
                              <w:rPr>
                                <w:b/>
                                <w:color w:val="auto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b/>
                                <w:color w:val="auto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Sala de Conferințe</w:t>
                            </w:r>
                          </w:p>
                          <w:p w:rsidR="00872966" w:rsidRPr="005A2D57" w:rsidRDefault="00872966" w:rsidP="00DF5013">
                            <w:pPr>
                              <w:pStyle w:val="Information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A436" id="officeArt object" o:spid="_x0000_s1026" style="position:absolute;left:0;text-align:left;margin-left:278.25pt;margin-top:88.5pt;width:277.5pt;height:161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:rsidR="00872966" w:rsidRDefault="00872966" w:rsidP="00DF5013">
                      <w:pPr>
                        <w:pStyle w:val="Information"/>
                        <w:jc w:val="center"/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2966" w:rsidRPr="00A57CA5" w:rsidRDefault="00872966" w:rsidP="00DF5013">
                      <w:pPr>
                        <w:pStyle w:val="Information"/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7CA5">
                        <w:rPr>
                          <w:rFonts w:ascii="Lucida Calligraphy" w:hAnsi="Lucida Calligraphy"/>
                          <w:b/>
                          <w:color w:val="000000" w:themeColor="text1"/>
                          <w:spacing w:val="10"/>
                          <w:sz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ÎNTÂLNIREA REGIONAL</w:t>
                      </w:r>
                      <w:r w:rsidRPr="00A57CA5">
                        <w:rPr>
                          <w:rFonts w:ascii="Cambria" w:hAnsi="Cambria" w:cs="Cambria"/>
                          <w:b/>
                          <w:color w:val="000000" w:themeColor="text1"/>
                          <w:spacing w:val="10"/>
                          <w:sz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Ă</w:t>
                      </w:r>
                      <w:r w:rsidRPr="00A57CA5">
                        <w:rPr>
                          <w:rFonts w:ascii="Lucida Calligraphy" w:hAnsi="Lucida Calligraphy"/>
                          <w:b/>
                          <w:color w:val="000000" w:themeColor="text1"/>
                          <w:spacing w:val="10"/>
                          <w:sz w:val="26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NR. </w:t>
                      </w:r>
                      <w:r w:rsidR="00C61DA9">
                        <w:rPr>
                          <w:rFonts w:ascii="Lucida Calligraphy" w:hAnsi="Lucida Calligraphy"/>
                          <w:b/>
                          <w:color w:val="000000" w:themeColor="text1"/>
                          <w:spacing w:val="10"/>
                          <w:sz w:val="30"/>
                          <w:szCs w:val="3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872966" w:rsidRDefault="00872966" w:rsidP="00DF5013">
                      <w:pPr>
                        <w:pStyle w:val="Information"/>
                        <w:jc w:val="center"/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2966" w:rsidRPr="005A2D57" w:rsidRDefault="00872966" w:rsidP="00DF5013">
                      <w:pPr>
                        <w:pStyle w:val="Information"/>
                        <w:jc w:val="center"/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61DA9"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</w:t>
                      </w:r>
                      <w:r w:rsidR="00CB4EB6"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MBRIE 2017</w:t>
                      </w:r>
                    </w:p>
                    <w:p w:rsidR="00872966" w:rsidRPr="005A2D57" w:rsidRDefault="00C61DA9" w:rsidP="00DF5013">
                      <w:pPr>
                        <w:pStyle w:val="Information"/>
                        <w:jc w:val="center"/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CLUJ NAPOCA</w:t>
                      </w:r>
                    </w:p>
                    <w:p w:rsidR="00872966" w:rsidRPr="005A2D57" w:rsidRDefault="00872966" w:rsidP="00DF5013">
                      <w:pPr>
                        <w:pStyle w:val="Information"/>
                        <w:jc w:val="center"/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2966" w:rsidRPr="00D7780D" w:rsidRDefault="00646DC9" w:rsidP="00DF5013">
                      <w:pPr>
                        <w:pStyle w:val="Information"/>
                        <w:jc w:val="center"/>
                        <w:rPr>
                          <w:b/>
                          <w:color w:val="auto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uto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Hotel </w:t>
                      </w:r>
                      <w:r w:rsidRPr="006C4564">
                        <w:rPr>
                          <w:b/>
                          <w:color w:val="auto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6C4564" w:rsidRPr="006C4564">
                        <w:rPr>
                          <w:b/>
                          <w:color w:val="auto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BELVEDERE</w:t>
                      </w:r>
                      <w:r w:rsidRPr="006C4564">
                        <w:rPr>
                          <w:b/>
                          <w:color w:val="auto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b/>
                          <w:color w:val="auto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Sala de Conferințe</w:t>
                      </w:r>
                    </w:p>
                    <w:p w:rsidR="00872966" w:rsidRPr="005A2D57" w:rsidRDefault="00872966" w:rsidP="00DF5013">
                      <w:pPr>
                        <w:pStyle w:val="Information"/>
                        <w:jc w:val="center"/>
                        <w:rPr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AF14A6">
        <w:rPr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C3FDBCE" wp14:editId="08E03000">
            <wp:extent cx="7648575" cy="771525"/>
            <wp:effectExtent l="0" t="0" r="9525" b="9525"/>
            <wp:docPr id="396" name="Picture 396" descr="C:\Users\ANC\Desktop\ante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C\Desktop\antet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370" cy="77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66" w:rsidRDefault="00872966" w:rsidP="00872966"/>
    <w:p w:rsidR="00160023" w:rsidRDefault="00160023" w:rsidP="00872966"/>
    <w:p w:rsidR="00872966" w:rsidRDefault="00872966" w:rsidP="00872966">
      <w:pPr>
        <w:jc w:val="right"/>
      </w:pPr>
    </w:p>
    <w:p w:rsidR="00872966" w:rsidRDefault="00872966" w:rsidP="00872966">
      <w:pPr>
        <w:jc w:val="right"/>
      </w:pPr>
    </w:p>
    <w:p w:rsidR="00872966" w:rsidRDefault="00872966" w:rsidP="00872966"/>
    <w:p w:rsidR="00872966" w:rsidRDefault="00872966" w:rsidP="00872966">
      <w:pPr>
        <w:jc w:val="right"/>
      </w:pPr>
    </w:p>
    <w:p w:rsidR="00872966" w:rsidRDefault="00872966" w:rsidP="00872966">
      <w:pPr>
        <w:jc w:val="right"/>
      </w:pPr>
    </w:p>
    <w:p w:rsidR="00872966" w:rsidRDefault="00872966" w:rsidP="00872966">
      <w:pPr>
        <w:jc w:val="right"/>
      </w:pPr>
    </w:p>
    <w:p w:rsidR="00872966" w:rsidRDefault="00872966" w:rsidP="00872966">
      <w:pPr>
        <w:jc w:val="right"/>
      </w:pPr>
    </w:p>
    <w:p w:rsidR="00DF5013" w:rsidRDefault="00DF5013" w:rsidP="00872966">
      <w:pPr>
        <w:jc w:val="right"/>
      </w:pPr>
    </w:p>
    <w:p w:rsidR="00DF5013" w:rsidRPr="009B7FA2" w:rsidRDefault="00DF5013" w:rsidP="00DF5013">
      <w:pPr>
        <w:pStyle w:val="Body"/>
        <w:spacing w:line="276" w:lineRule="auto"/>
        <w:ind w:left="1276" w:righ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7FA2">
        <w:rPr>
          <w:rFonts w:ascii="Times New Roman" w:hAnsi="Times New Roman" w:cs="Times New Roman"/>
          <w:b/>
          <w:sz w:val="24"/>
          <w:szCs w:val="24"/>
          <w:lang w:val="ro-RO"/>
        </w:rPr>
        <w:t>Stimată doamnă,</w:t>
      </w:r>
    </w:p>
    <w:p w:rsidR="00DF5013" w:rsidRPr="009B7FA2" w:rsidRDefault="00DF5013" w:rsidP="00DF5013">
      <w:pPr>
        <w:pStyle w:val="Body"/>
        <w:spacing w:line="276" w:lineRule="auto"/>
        <w:ind w:left="1276" w:righ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7FA2">
        <w:rPr>
          <w:rFonts w:ascii="Times New Roman" w:hAnsi="Times New Roman" w:cs="Times New Roman"/>
          <w:b/>
          <w:sz w:val="24"/>
          <w:szCs w:val="24"/>
          <w:lang w:val="ro-RO"/>
        </w:rPr>
        <w:t>Stimate domn,</w:t>
      </w:r>
    </w:p>
    <w:p w:rsidR="00DF5013" w:rsidRPr="009B7FA2" w:rsidRDefault="00DF5013" w:rsidP="00DF5013">
      <w:pPr>
        <w:pStyle w:val="Body"/>
        <w:spacing w:line="276" w:lineRule="auto"/>
        <w:ind w:left="720" w:righ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5013" w:rsidRPr="009B7FA2" w:rsidRDefault="00DF5013" w:rsidP="00DF5013">
      <w:pPr>
        <w:pStyle w:val="Body"/>
        <w:spacing w:after="120" w:line="276" w:lineRule="auto"/>
        <w:ind w:left="1276" w:righ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Autoritatea Națională pentru Calificări vă invită </w:t>
      </w:r>
      <w:r w:rsidR="00C61DA9">
        <w:rPr>
          <w:rFonts w:ascii="Times New Roman" w:hAnsi="Times New Roman" w:cs="Times New Roman"/>
          <w:b/>
          <w:sz w:val="24"/>
          <w:szCs w:val="24"/>
          <w:lang w:val="ro-RO"/>
        </w:rPr>
        <w:t>Joi</w:t>
      </w:r>
      <w:r w:rsidRPr="009B7FA2">
        <w:rPr>
          <w:rFonts w:ascii="Times New Roman" w:hAnsi="Times New Roman" w:cs="Times New Roman"/>
          <w:b/>
          <w:sz w:val="24"/>
          <w:szCs w:val="24"/>
          <w:lang w:val="ro-RO"/>
        </w:rPr>
        <w:t>, 2</w:t>
      </w:r>
      <w:r w:rsidR="00C61DA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9B7F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Octombrie 2017,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6DC9">
        <w:rPr>
          <w:rFonts w:ascii="Times New Roman" w:hAnsi="Times New Roman" w:cs="Times New Roman"/>
          <w:b/>
          <w:sz w:val="24"/>
          <w:szCs w:val="24"/>
          <w:lang w:val="ro-RO"/>
        </w:rPr>
        <w:t>ora 09.3</w:t>
      </w:r>
      <w:r w:rsidRPr="009B7FA2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46DC9">
        <w:rPr>
          <w:rFonts w:ascii="Times New Roman" w:hAnsi="Times New Roman" w:cs="Times New Roman"/>
          <w:b/>
          <w:sz w:val="24"/>
          <w:szCs w:val="24"/>
          <w:lang w:val="ro-RO"/>
        </w:rPr>
        <w:t>Hotel ”</w:t>
      </w:r>
      <w:r w:rsidR="006C4564" w:rsidRPr="006C4564">
        <w:rPr>
          <w:rFonts w:ascii="Times New Roman" w:hAnsi="Times New Roman" w:cs="Times New Roman"/>
          <w:b/>
          <w:sz w:val="24"/>
          <w:szCs w:val="24"/>
          <w:lang w:val="ro-RO"/>
        </w:rPr>
        <w:t>BELVEDERE</w:t>
      </w:r>
      <w:r w:rsidR="00646DC9">
        <w:rPr>
          <w:rFonts w:ascii="Times New Roman" w:hAnsi="Times New Roman" w:cs="Times New Roman"/>
          <w:b/>
          <w:sz w:val="24"/>
          <w:szCs w:val="24"/>
          <w:lang w:val="ro-RO"/>
        </w:rPr>
        <w:t>” – Sala de Conferințe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, la </w:t>
      </w:r>
      <w:r w:rsidR="00D76210">
        <w:rPr>
          <w:rFonts w:ascii="Times New Roman" w:hAnsi="Times New Roman" w:cs="Times New Roman"/>
          <w:sz w:val="24"/>
          <w:szCs w:val="24"/>
          <w:lang w:val="ro-RO"/>
        </w:rPr>
        <w:t xml:space="preserve">întâlnirea 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regională organizată în cadrul proiectului European Qualifications Framework National Coordination Point 2017 – </w:t>
      </w:r>
      <w:r w:rsidRPr="009B7FA2">
        <w:rPr>
          <w:rFonts w:ascii="Times New Roman" w:hAnsi="Times New Roman" w:cs="Times New Roman"/>
          <w:i/>
          <w:sz w:val="24"/>
          <w:szCs w:val="24"/>
          <w:lang w:val="ro-RO"/>
        </w:rPr>
        <w:t>Closer to the stakeholders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 finanțat de Comisia Europeană - DG Employment, Social Affairs and Inclusion, prin Programul Erasmus +.</w:t>
      </w:r>
    </w:p>
    <w:p w:rsidR="00DF5013" w:rsidRPr="009B7FA2" w:rsidRDefault="00DF5013" w:rsidP="00DF5013">
      <w:pPr>
        <w:autoSpaceDE w:val="0"/>
        <w:autoSpaceDN w:val="0"/>
        <w:adjustRightInd w:val="0"/>
        <w:spacing w:after="120" w:line="276" w:lineRule="auto"/>
        <w:ind w:left="1276" w:right="709"/>
        <w:jc w:val="both"/>
        <w:rPr>
          <w:rFonts w:ascii="Times New Roman" w:hAnsi="Times New Roman" w:cs="Times New Roman"/>
          <w:lang w:val="ro-RO"/>
        </w:rPr>
      </w:pP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Acest eveniment </w:t>
      </w:r>
      <w:r w:rsidR="00D76210">
        <w:rPr>
          <w:rFonts w:ascii="Times New Roman" w:hAnsi="Times New Roman" w:cs="Times New Roman"/>
          <w:sz w:val="24"/>
          <w:szCs w:val="24"/>
          <w:lang w:val="ro-RO"/>
        </w:rPr>
        <w:t xml:space="preserve">face parte 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dintr-o serie de </w:t>
      </w:r>
      <w:r>
        <w:rPr>
          <w:rFonts w:ascii="Times New Roman" w:hAnsi="Times New Roman" w:cs="Times New Roman"/>
          <w:sz w:val="24"/>
          <w:szCs w:val="24"/>
          <w:lang w:val="ro-RO"/>
        </w:rPr>
        <w:t>șapte,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reprezentând inițiativa 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>Autorit</w:t>
      </w:r>
      <w:r>
        <w:rPr>
          <w:rFonts w:ascii="Times New Roman" w:hAnsi="Times New Roman" w:cs="Times New Roman"/>
          <w:sz w:val="24"/>
          <w:szCs w:val="24"/>
          <w:lang w:val="ro-RO"/>
        </w:rPr>
        <w:t>ății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 Național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 pentru Calificări </w:t>
      </w:r>
      <w:r>
        <w:rPr>
          <w:rFonts w:ascii="Times New Roman" w:hAnsi="Times New Roman" w:cs="Times New Roman"/>
          <w:sz w:val="24"/>
          <w:szCs w:val="24"/>
          <w:lang w:val="ro-RO"/>
        </w:rPr>
        <w:t>pentru a ajunge astfel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 mai aproape de stakeholderi, explic</w:t>
      </w:r>
      <w:r>
        <w:rPr>
          <w:rFonts w:ascii="Times New Roman" w:hAnsi="Times New Roman" w:cs="Times New Roman"/>
          <w:sz w:val="24"/>
          <w:szCs w:val="24"/>
          <w:lang w:val="ro-RO"/>
        </w:rPr>
        <w:t>ând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 mai clar principiile EQF,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urmărind să 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ridice gradul de încredere în calificările obținute la nivel național, precum și în transparența acestora și nu în ultimul rând să aducă plus valoare relației </w:t>
      </w:r>
      <w:r w:rsidRPr="009B7FA2">
        <w:rPr>
          <w:rFonts w:ascii="Times New Roman" w:hAnsi="Times New Roman" w:cs="Times New Roman"/>
          <w:i/>
          <w:sz w:val="24"/>
          <w:szCs w:val="24"/>
          <w:lang w:val="ro-RO"/>
        </w:rPr>
        <w:t>lifelong learning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 - educați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 și formare profesională - piața muncii.</w:t>
      </w:r>
    </w:p>
    <w:p w:rsidR="00DF5013" w:rsidRPr="009B7FA2" w:rsidRDefault="00DF5013" w:rsidP="00DF5013">
      <w:pPr>
        <w:pStyle w:val="Body"/>
        <w:spacing w:line="276" w:lineRule="auto"/>
        <w:ind w:left="1276" w:righ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FA2">
        <w:rPr>
          <w:rFonts w:ascii="Times New Roman" w:hAnsi="Times New Roman" w:cs="Times New Roman"/>
          <w:sz w:val="24"/>
          <w:szCs w:val="24"/>
          <w:lang w:val="ro-RO"/>
        </w:rPr>
        <w:t xml:space="preserve">Valorificarea acestor întâlniri regionale se va concretiza în elaborarea și promovarea la nivelul actorilor cheie a broșurii </w:t>
      </w:r>
      <w:r w:rsidRPr="009B7FA2">
        <w:rPr>
          <w:rFonts w:ascii="Times New Roman" w:hAnsi="Times New Roman" w:cs="Times New Roman"/>
          <w:i/>
          <w:sz w:val="24"/>
          <w:szCs w:val="24"/>
          <w:lang w:val="ro-RO"/>
        </w:rPr>
        <w:t>D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escriptori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nivel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calificare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construiși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rezultate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învățării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etapă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cheie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procesul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dezvoltare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unui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cadru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național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calificărilor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puternic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FA2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9B7FA2">
        <w:rPr>
          <w:rFonts w:ascii="Times New Roman" w:hAnsi="Times New Roman" w:cs="Times New Roman"/>
          <w:i/>
          <w:sz w:val="24"/>
          <w:szCs w:val="24"/>
        </w:rPr>
        <w:t xml:space="preserve"> coherent.</w:t>
      </w:r>
    </w:p>
    <w:p w:rsidR="00DF5013" w:rsidRPr="009B7FA2" w:rsidRDefault="00DF5013" w:rsidP="00DF5013">
      <w:pPr>
        <w:pStyle w:val="Body"/>
        <w:spacing w:line="276" w:lineRule="auto"/>
        <w:ind w:left="1276" w:righ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5013" w:rsidRDefault="00DF5013" w:rsidP="00DF5013">
      <w:pPr>
        <w:pStyle w:val="Body"/>
        <w:spacing w:line="276" w:lineRule="auto"/>
        <w:ind w:left="1276" w:righ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5013" w:rsidRPr="009B7FA2" w:rsidRDefault="00DF5013" w:rsidP="00DF5013">
      <w:pPr>
        <w:pStyle w:val="Body"/>
        <w:spacing w:line="276" w:lineRule="auto"/>
        <w:ind w:left="1276" w:righ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7FA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Președinte</w:t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  <w:t>Manager Proiect</w:t>
      </w:r>
    </w:p>
    <w:p w:rsidR="00872966" w:rsidRDefault="00DF5013" w:rsidP="000970AF">
      <w:pPr>
        <w:pStyle w:val="Body"/>
        <w:spacing w:line="276" w:lineRule="auto"/>
        <w:ind w:left="1276" w:right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7FA2">
        <w:rPr>
          <w:rFonts w:ascii="Times New Roman" w:hAnsi="Times New Roman" w:cs="Times New Roman"/>
          <w:b/>
          <w:sz w:val="24"/>
          <w:szCs w:val="24"/>
          <w:lang w:val="ro-RO"/>
        </w:rPr>
        <w:t>Tiberiu Gabriel DOBRESCU</w:t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52538">
        <w:rPr>
          <w:rFonts w:ascii="Times New Roman" w:hAnsi="Times New Roman" w:cs="Times New Roman"/>
          <w:b/>
          <w:sz w:val="24"/>
          <w:szCs w:val="24"/>
          <w:lang w:val="ro-RO"/>
        </w:rPr>
        <w:tab/>
        <w:t>Raluca Florentina RÂMBOACĂ</w:t>
      </w:r>
    </w:p>
    <w:p w:rsidR="000970AF" w:rsidRDefault="000970AF" w:rsidP="000970AF">
      <w:pPr>
        <w:pStyle w:val="Body"/>
        <w:spacing w:line="276" w:lineRule="auto"/>
        <w:ind w:left="1276" w:right="851"/>
        <w:jc w:val="both"/>
      </w:pPr>
    </w:p>
    <w:p w:rsidR="00DF5013" w:rsidRDefault="00DF5013" w:rsidP="00872966">
      <w:pPr>
        <w:jc w:val="right"/>
      </w:pPr>
    </w:p>
    <w:p w:rsidR="00872966" w:rsidRDefault="00872966" w:rsidP="00872966">
      <w:pPr>
        <w:jc w:val="right"/>
      </w:pPr>
    </w:p>
    <w:p w:rsidR="000970AF" w:rsidRDefault="000970AF" w:rsidP="00872966">
      <w:pPr>
        <w:jc w:val="right"/>
      </w:pPr>
    </w:p>
    <w:p w:rsidR="000970AF" w:rsidRDefault="00646DC9" w:rsidP="00646DC9">
      <w:pPr>
        <w:tabs>
          <w:tab w:val="left" w:pos="2856"/>
        </w:tabs>
      </w:pPr>
      <w:r>
        <w:tab/>
      </w:r>
      <w:r w:rsidRPr="000A5981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63A5C03" wp14:editId="17E8CE5C">
                <wp:simplePos x="0" y="0"/>
                <wp:positionH relativeFrom="margin">
                  <wp:posOffset>0</wp:posOffset>
                </wp:positionH>
                <wp:positionV relativeFrom="page">
                  <wp:posOffset>422910</wp:posOffset>
                </wp:positionV>
                <wp:extent cx="6943725" cy="866775"/>
                <wp:effectExtent l="0" t="0" r="9525" b="9525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C9" w:rsidRDefault="00646DC9" w:rsidP="00646DC9">
                            <w:pPr>
                              <w:pStyle w:val="Informa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3F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ÎNTÂLNIRE REGIONALĂ</w:t>
                            </w:r>
                          </w:p>
                          <w:p w:rsidR="00646DC9" w:rsidRPr="000970AF" w:rsidRDefault="00646DC9" w:rsidP="00646DC9">
                            <w:pPr>
                              <w:shd w:val="clear" w:color="auto" w:fill="FFD966" w:themeFill="accent4" w:themeFillTint="99"/>
                              <w:tabs>
                                <w:tab w:val="left" w:pos="4620"/>
                              </w:tabs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97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o-RO"/>
                              </w:rPr>
                              <w:t>Event name: EQF NCP 2017 -</w:t>
                            </w:r>
                            <w:r w:rsidRPr="0009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097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o-RO"/>
                              </w:rPr>
                              <w:t>Closer to the stakeholders</w:t>
                            </w:r>
                          </w:p>
                          <w:p w:rsidR="00646DC9" w:rsidRPr="00F33F1A" w:rsidRDefault="00646DC9" w:rsidP="00646DC9">
                            <w:pPr>
                              <w:pStyle w:val="Information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3F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61D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</w:t>
                            </w:r>
                            <w:r w:rsidRPr="00F33F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OCTOMBRIE 2017 </w:t>
                            </w:r>
                            <w:r w:rsidR="00C61D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F33F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1D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CLUJ NAPOCA</w:t>
                            </w:r>
                          </w:p>
                          <w:p w:rsidR="00646DC9" w:rsidRPr="00D7780D" w:rsidRDefault="006C4564" w:rsidP="00646DC9">
                            <w:pPr>
                              <w:pStyle w:val="Information"/>
                              <w:rPr>
                                <w:b/>
                                <w:color w:val="auto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Hotel ”</w:t>
                            </w:r>
                            <w:r w:rsidRPr="006C45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ro-RO"/>
                              </w:rPr>
                              <w:t>BELVEDERE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ro-RO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”</w:t>
                            </w:r>
                            <w:r w:rsidR="00646DC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Sala de Conferințe</w:t>
                            </w:r>
                          </w:p>
                          <w:p w:rsidR="00646DC9" w:rsidRPr="00F33F1A" w:rsidRDefault="00646DC9" w:rsidP="00646DC9">
                            <w:pPr>
                              <w:pStyle w:val="Information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lang w:val="ro-R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5C03" id="_x0000_s1027" style="position:absolute;margin-left:0;margin-top:33.3pt;width:546.75pt;height:68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" filled="f" stroked="f" strokeweight="1pt">
                <v:stroke miterlimit="4"/>
                <v:textbox inset="0,0,0,0">
                  <w:txbxContent>
                    <w:p w:rsidR="00646DC9" w:rsidRDefault="00646DC9" w:rsidP="00646DC9">
                      <w:pPr>
                        <w:pStyle w:val="Information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3F1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ÎNTÂLNIRE REGIONALĂ</w:t>
                      </w:r>
                    </w:p>
                    <w:p w:rsidR="00646DC9" w:rsidRPr="000970AF" w:rsidRDefault="00646DC9" w:rsidP="00646DC9">
                      <w:pPr>
                        <w:shd w:val="clear" w:color="auto" w:fill="FFD966" w:themeFill="accent4" w:themeFillTint="99"/>
                        <w:tabs>
                          <w:tab w:val="left" w:pos="4620"/>
                        </w:tabs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o-RO"/>
                        </w:rPr>
                      </w:pPr>
                      <w:r w:rsidRPr="00097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o-RO"/>
                        </w:rPr>
                        <w:t>Event name: EQF NCP 2017 -</w:t>
                      </w:r>
                      <w:r w:rsidRPr="0009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097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o-RO"/>
                        </w:rPr>
                        <w:t>Closer to the stakeholders</w:t>
                      </w:r>
                    </w:p>
                    <w:p w:rsidR="00646DC9" w:rsidRPr="00F33F1A" w:rsidRDefault="00646DC9" w:rsidP="00646DC9">
                      <w:pPr>
                        <w:pStyle w:val="Information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3F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61D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</w:t>
                      </w:r>
                      <w:r w:rsidRPr="00F33F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OCTOMBRIE 2017 </w:t>
                      </w:r>
                      <w:r w:rsidR="00C61D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F33F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1D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CLUJ NAPOCA</w:t>
                      </w:r>
                    </w:p>
                    <w:p w:rsidR="00646DC9" w:rsidRPr="00D7780D" w:rsidRDefault="006C4564" w:rsidP="00646DC9">
                      <w:pPr>
                        <w:pStyle w:val="Information"/>
                        <w:rPr>
                          <w:b/>
                          <w:color w:val="auto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Hotel ”</w:t>
                      </w:r>
                      <w:r w:rsidRPr="006C4564">
                        <w:rPr>
                          <w:rFonts w:ascii="Times New Roman" w:hAnsi="Times New Roman" w:cs="Times New Roman"/>
                          <w:b/>
                          <w:color w:val="000000"/>
                          <w:lang w:val="ro-RO"/>
                        </w:rPr>
                        <w:t>BELVEDERE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lang w:val="ro-RO"/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”</w:t>
                      </w:r>
                      <w:r w:rsidR="00646DC9">
                        <w:rPr>
                          <w:rFonts w:ascii="Times New Roman" w:hAnsi="Times New Roman" w:cs="Times New Roman"/>
                          <w:b/>
                          <w:color w:val="auto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Sala de Conferințe</w:t>
                      </w:r>
                    </w:p>
                    <w:p w:rsidR="00646DC9" w:rsidRPr="00F33F1A" w:rsidRDefault="00646DC9" w:rsidP="00646DC9">
                      <w:pPr>
                        <w:pStyle w:val="Information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lang w:val="ro-R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0970AF" w:rsidRPr="000970AF" w:rsidRDefault="000970AF" w:rsidP="000970AF">
      <w:pPr>
        <w:tabs>
          <w:tab w:val="left" w:pos="2010"/>
        </w:tabs>
      </w:pPr>
      <w:r>
        <w:tab/>
      </w:r>
    </w:p>
    <w:p w:rsidR="000970AF" w:rsidRDefault="000970AF" w:rsidP="000970AF"/>
    <w:p w:rsidR="000970AF" w:rsidRPr="000970AF" w:rsidRDefault="000970AF" w:rsidP="000970AF">
      <w:pPr>
        <w:tabs>
          <w:tab w:val="left" w:pos="6615"/>
        </w:tabs>
        <w:jc w:val="both"/>
      </w:pPr>
    </w:p>
    <w:tbl>
      <w:tblPr>
        <w:tblStyle w:val="TableGrid"/>
        <w:tblpPr w:leftFromText="180" w:rightFromText="180" w:vertAnchor="page" w:horzAnchor="margin" w:tblpY="2566"/>
        <w:tblW w:w="10910" w:type="dxa"/>
        <w:tblLook w:val="04A0" w:firstRow="1" w:lastRow="0" w:firstColumn="1" w:lastColumn="0" w:noHBand="0" w:noVBand="1"/>
      </w:tblPr>
      <w:tblGrid>
        <w:gridCol w:w="1696"/>
        <w:gridCol w:w="9214"/>
      </w:tblGrid>
      <w:tr w:rsidR="000970AF" w:rsidRPr="00F33F1A" w:rsidTr="000970AF">
        <w:trPr>
          <w:trHeight w:val="700"/>
        </w:trPr>
        <w:tc>
          <w:tcPr>
            <w:tcW w:w="1696" w:type="dxa"/>
          </w:tcPr>
          <w:p w:rsidR="000970AF" w:rsidRPr="00F33F1A" w:rsidRDefault="000970AF" w:rsidP="00646DC9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09.</w:t>
            </w:r>
            <w:r w:rsidR="00646DC9">
              <w:rPr>
                <w:rFonts w:ascii="Palatino Linotype" w:hAnsi="Palatino Linotype"/>
                <w:b/>
                <w:sz w:val="24"/>
                <w:szCs w:val="24"/>
              </w:rPr>
              <w:t>30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- 09</w:t>
            </w: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 w:rsidR="00646DC9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970AF" w:rsidRDefault="000970AF" w:rsidP="000970AF">
            <w:pPr>
              <w:tabs>
                <w:tab w:val="left" w:pos="1935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Welcome coffee</w:t>
            </w:r>
          </w:p>
          <w:p w:rsidR="000970AF" w:rsidRPr="00F33F1A" w:rsidRDefault="000970AF" w:rsidP="000970AF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Sosirea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și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înregistrarea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participanților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0970AF" w:rsidRPr="00F33F1A" w:rsidTr="000970AF">
        <w:tc>
          <w:tcPr>
            <w:tcW w:w="1696" w:type="dxa"/>
          </w:tcPr>
          <w:p w:rsidR="000970AF" w:rsidRPr="00F33F1A" w:rsidRDefault="000970AF" w:rsidP="00646DC9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09</w:t>
            </w: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 w:rsidR="00646DC9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5 </w:t>
            </w: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- </w:t>
            </w:r>
            <w:r w:rsidR="00646DC9">
              <w:rPr>
                <w:rFonts w:ascii="Palatino Linotype" w:hAnsi="Palatino Linotype"/>
                <w:b/>
                <w:sz w:val="24"/>
                <w:szCs w:val="24"/>
              </w:rPr>
              <w:t>10</w:t>
            </w: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 w:rsidR="00646DC9">
              <w:rPr>
                <w:rFonts w:ascii="Palatino Linotype" w:hAnsi="Palatino Linotype"/>
                <w:b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0970AF" w:rsidRPr="00F33F1A" w:rsidRDefault="000970AF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Prezentarea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proiectului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EQF NCP 2017,</w:t>
            </w:r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obiectivelor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ș</w:t>
            </w:r>
            <w:r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agendei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întâlnirii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0970AF" w:rsidRPr="00F33F1A" w:rsidTr="000970AF">
        <w:tc>
          <w:tcPr>
            <w:tcW w:w="1696" w:type="dxa"/>
          </w:tcPr>
          <w:p w:rsidR="000970AF" w:rsidRPr="00F33F1A" w:rsidRDefault="00646DC9" w:rsidP="00646DC9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10</w:t>
            </w:r>
            <w:r w:rsidR="000970AF"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15</w:t>
            </w:r>
            <w:r w:rsidR="000970AF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0970AF"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- </w:t>
            </w:r>
            <w:r w:rsidR="000970AF">
              <w:rPr>
                <w:rFonts w:ascii="Palatino Linotype" w:hAnsi="Palatino Linotype"/>
                <w:b/>
                <w:sz w:val="24"/>
                <w:szCs w:val="24"/>
              </w:rPr>
              <w:t>11</w:t>
            </w:r>
            <w:r w:rsidR="000970AF"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0970AF" w:rsidRDefault="000970AF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Sesiunea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- </w:t>
            </w:r>
            <w:bookmarkStart w:id="0" w:name="_GoBack"/>
            <w:bookmarkEnd w:id="0"/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interactivă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- </w:t>
            </w:r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 xml:space="preserve">Learning outcomes, de la </w:t>
            </w:r>
            <w:proofErr w:type="spellStart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>educație</w:t>
            </w:r>
            <w:proofErr w:type="spellEnd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formare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profesională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 xml:space="preserve">la </w:t>
            </w:r>
            <w:proofErr w:type="spellStart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>piața</w:t>
            </w:r>
            <w:proofErr w:type="spellEnd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>muncii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>.</w:t>
            </w:r>
          </w:p>
          <w:p w:rsidR="000970AF" w:rsidRDefault="00391B4D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proofErr w:type="spellStart"/>
            <w:r w:rsidRPr="00391B4D">
              <w:rPr>
                <w:rFonts w:ascii="Palatino Linotype" w:hAnsi="Palatino Linotype"/>
                <w:sz w:val="24"/>
                <w:szCs w:val="24"/>
              </w:rPr>
              <w:t>Calificarea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în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analiză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Bucătar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>.</w:t>
            </w:r>
          </w:p>
          <w:p w:rsidR="000970AF" w:rsidRPr="00946953" w:rsidRDefault="000970AF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Participanți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școli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profesionale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>/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licee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vocaționale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furnizori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de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formare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profesională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a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adulților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anagjatori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>, Camer</w:t>
            </w:r>
            <w:r w:rsidR="00591955">
              <w:rPr>
                <w:rFonts w:ascii="Palatino Linotype" w:hAnsi="Palatino Linotype"/>
                <w:sz w:val="24"/>
                <w:szCs w:val="24"/>
              </w:rPr>
              <w:t>a</w:t>
            </w:r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de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Comerț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și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Industrie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Constanța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reprezentanți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ai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946953">
              <w:rPr>
                <w:rFonts w:ascii="Palatino Linotype" w:hAnsi="Palatino Linotype"/>
                <w:sz w:val="24"/>
                <w:szCs w:val="24"/>
              </w:rPr>
              <w:t>administrației</w:t>
            </w:r>
            <w:proofErr w:type="spellEnd"/>
            <w:r w:rsidRPr="00946953">
              <w:rPr>
                <w:rFonts w:ascii="Palatino Linotype" w:hAnsi="Palatino Linotype"/>
                <w:sz w:val="24"/>
                <w:szCs w:val="24"/>
              </w:rPr>
              <w:t xml:space="preserve"> lo</w:t>
            </w:r>
            <w:r w:rsidR="00952538">
              <w:rPr>
                <w:rFonts w:ascii="Palatino Linotype" w:hAnsi="Palatino Linotype"/>
                <w:sz w:val="24"/>
                <w:szCs w:val="24"/>
              </w:rPr>
              <w:t>cale, etc.</w:t>
            </w:r>
          </w:p>
        </w:tc>
      </w:tr>
      <w:tr w:rsidR="000970AF" w:rsidRPr="00F33F1A" w:rsidTr="000970AF">
        <w:trPr>
          <w:trHeight w:val="500"/>
        </w:trPr>
        <w:tc>
          <w:tcPr>
            <w:tcW w:w="1696" w:type="dxa"/>
          </w:tcPr>
          <w:p w:rsidR="000970AF" w:rsidRPr="00F33F1A" w:rsidRDefault="000970AF" w:rsidP="00646DC9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 w:rsidR="00646DC9">
              <w:rPr>
                <w:rFonts w:ascii="Palatino Linotype" w:hAnsi="Palatino Linotype"/>
                <w:b/>
                <w:sz w:val="24"/>
                <w:szCs w:val="24"/>
              </w:rPr>
              <w:t>45</w:t>
            </w: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 - 1</w:t>
            </w:r>
            <w:r w:rsidR="00646DC9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 w:rsidR="00646DC9">
              <w:rPr>
                <w:rFonts w:ascii="Palatino Linotype" w:hAnsi="Palatino Linotype"/>
                <w:b/>
                <w:sz w:val="24"/>
                <w:szCs w:val="24"/>
              </w:rPr>
              <w:t>00</w:t>
            </w:r>
          </w:p>
        </w:tc>
        <w:tc>
          <w:tcPr>
            <w:tcW w:w="9214" w:type="dxa"/>
          </w:tcPr>
          <w:p w:rsidR="000970AF" w:rsidRPr="00F33F1A" w:rsidRDefault="000970AF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Pauză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de 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cafea</w:t>
            </w:r>
            <w:proofErr w:type="spellEnd"/>
          </w:p>
        </w:tc>
      </w:tr>
      <w:tr w:rsidR="000970AF" w:rsidRPr="00F33F1A" w:rsidTr="000970AF">
        <w:tc>
          <w:tcPr>
            <w:tcW w:w="1696" w:type="dxa"/>
          </w:tcPr>
          <w:p w:rsidR="000970AF" w:rsidRPr="00F33F1A" w:rsidRDefault="00646DC9" w:rsidP="00646DC9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12.00</w:t>
            </w:r>
            <w:r w:rsidR="000970AF"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 - 1</w:t>
            </w:r>
            <w:r w:rsidR="000970AF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="000970AF"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0970AF" w:rsidRDefault="000970AF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Sesiunea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 xml:space="preserve">- </w:t>
            </w:r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interactivă</w:t>
            </w:r>
            <w:proofErr w:type="spellEnd"/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 - </w:t>
            </w:r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 xml:space="preserve">Learning outcomes, de la </w:t>
            </w:r>
            <w:proofErr w:type="spellStart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>educație</w:t>
            </w:r>
            <w:proofErr w:type="spellEnd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formare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profesională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 xml:space="preserve">la </w:t>
            </w:r>
            <w:proofErr w:type="spellStart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>piața</w:t>
            </w:r>
            <w:proofErr w:type="spellEnd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>muncii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>.</w:t>
            </w:r>
          </w:p>
          <w:p w:rsidR="00391B4D" w:rsidRDefault="00391B4D" w:rsidP="00391B4D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proofErr w:type="spellStart"/>
            <w:r w:rsidRPr="00391B4D">
              <w:rPr>
                <w:rFonts w:ascii="Palatino Linotype" w:hAnsi="Palatino Linotype"/>
                <w:sz w:val="24"/>
                <w:szCs w:val="24"/>
              </w:rPr>
              <w:t>Calificarea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în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analiză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Bucătar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>.</w:t>
            </w:r>
          </w:p>
          <w:p w:rsidR="000970AF" w:rsidRPr="00F33F1A" w:rsidRDefault="000970AF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Participanți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școli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profesionale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>/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licee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vocaționale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furnizori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de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formare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profesională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a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adulților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anagjatori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Camer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de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Comerț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și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Industrie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Constanța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reprezentanți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ai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administrației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 xml:space="preserve"> locale</w:t>
            </w:r>
            <w:r w:rsidR="00952538">
              <w:rPr>
                <w:rFonts w:ascii="Palatino Linotype" w:hAnsi="Palatino Linotype"/>
                <w:sz w:val="24"/>
                <w:szCs w:val="24"/>
              </w:rPr>
              <w:t>, etc</w:t>
            </w:r>
            <w:r w:rsidRPr="00635952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646DC9" w:rsidRPr="00F33F1A" w:rsidTr="000970AF">
        <w:tc>
          <w:tcPr>
            <w:tcW w:w="1696" w:type="dxa"/>
          </w:tcPr>
          <w:p w:rsidR="00646DC9" w:rsidRDefault="00646DC9" w:rsidP="00646DC9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13.30 – 13.45</w:t>
            </w:r>
          </w:p>
        </w:tc>
        <w:tc>
          <w:tcPr>
            <w:tcW w:w="9214" w:type="dxa"/>
          </w:tcPr>
          <w:p w:rsidR="00646DC9" w:rsidRPr="00F33F1A" w:rsidRDefault="00646DC9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Evaluarea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workshop-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ului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Sesiunea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și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Sesiunea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2)</w:t>
            </w:r>
          </w:p>
        </w:tc>
      </w:tr>
      <w:tr w:rsidR="000970AF" w:rsidRPr="00F33F1A" w:rsidTr="000970AF">
        <w:tc>
          <w:tcPr>
            <w:tcW w:w="1696" w:type="dxa"/>
          </w:tcPr>
          <w:p w:rsidR="000970AF" w:rsidRPr="00F33F1A" w:rsidRDefault="000970AF" w:rsidP="00646DC9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45 </w:t>
            </w:r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- 14.</w:t>
            </w:r>
            <w:r w:rsidR="00646DC9">
              <w:rPr>
                <w:rFonts w:ascii="Palatino Linotype" w:hAnsi="Palatino Linotype"/>
                <w:b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0970AF" w:rsidRPr="00F33F1A" w:rsidRDefault="000970AF" w:rsidP="000970AF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Prânz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0970AF" w:rsidRPr="00F33F1A" w:rsidTr="000970AF">
        <w:tc>
          <w:tcPr>
            <w:tcW w:w="1696" w:type="dxa"/>
          </w:tcPr>
          <w:p w:rsidR="000970AF" w:rsidRPr="00F33F1A" w:rsidRDefault="00646DC9" w:rsidP="000970AF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15.00</w:t>
            </w:r>
            <w:r w:rsidR="000970AF"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0970AF">
              <w:rPr>
                <w:rFonts w:ascii="Palatino Linotype" w:hAnsi="Palatino Linotype"/>
                <w:b/>
                <w:sz w:val="24"/>
                <w:szCs w:val="24"/>
              </w:rPr>
              <w:t>–</w:t>
            </w:r>
            <w:r w:rsidR="000970AF"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 w:rsidR="000970AF">
              <w:rPr>
                <w:rFonts w:ascii="Palatino Linotype" w:hAnsi="Palatino Linotype"/>
                <w:b/>
                <w:sz w:val="24"/>
                <w:szCs w:val="24"/>
              </w:rPr>
              <w:t>6</w:t>
            </w:r>
            <w:r w:rsidR="000970AF" w:rsidRPr="00F33F1A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 w:rsidR="000970AF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="000970AF" w:rsidRPr="00F33F1A">
              <w:rPr>
                <w:rFonts w:ascii="Palatino Linotype" w:hAnsi="Palatino Linotype"/>
                <w:b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0970AF" w:rsidRDefault="000970AF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Sesiunea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3 - 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interactivă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- </w:t>
            </w:r>
            <w:r w:rsidRPr="0072100B">
              <w:rPr>
                <w:rFonts w:ascii="Palatino Linotype" w:hAnsi="Palatino Linotype"/>
                <w:i/>
                <w:sz w:val="24"/>
                <w:szCs w:val="24"/>
              </w:rPr>
              <w:t>Learning outcomes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i/>
                <w:sz w:val="24"/>
                <w:szCs w:val="24"/>
              </w:rPr>
              <w:t>perspectiva</w:t>
            </w:r>
            <w:proofErr w:type="spellEnd"/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 RNCIS.</w:t>
            </w:r>
          </w:p>
          <w:p w:rsidR="000970AF" w:rsidRDefault="000970AF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:rsidR="000970AF" w:rsidRPr="00F33F1A" w:rsidRDefault="000970AF" w:rsidP="000970AF">
            <w:pPr>
              <w:tabs>
                <w:tab w:val="left" w:pos="1935"/>
              </w:tabs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35952">
              <w:rPr>
                <w:rFonts w:ascii="Palatino Linotype" w:hAnsi="Palatino Linotype"/>
                <w:sz w:val="24"/>
                <w:szCs w:val="24"/>
              </w:rPr>
              <w:t>Participanți</w:t>
            </w:r>
            <w:proofErr w:type="spellEnd"/>
            <w:r w:rsidRPr="00635952">
              <w:rPr>
                <w:rFonts w:ascii="Palatino Linotype" w:hAnsi="Palatino Linotype"/>
                <w:sz w:val="24"/>
                <w:szCs w:val="24"/>
              </w:rPr>
              <w:t>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reprezentanții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învățământului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superior, de la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nivel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regional.</w:t>
            </w:r>
          </w:p>
        </w:tc>
      </w:tr>
      <w:tr w:rsidR="000970AF" w:rsidRPr="00F33F1A" w:rsidTr="000970AF">
        <w:tc>
          <w:tcPr>
            <w:tcW w:w="1696" w:type="dxa"/>
          </w:tcPr>
          <w:p w:rsidR="000970AF" w:rsidRPr="00F33F1A" w:rsidRDefault="000970AF" w:rsidP="000970AF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16.30 – 16.45</w:t>
            </w:r>
          </w:p>
        </w:tc>
        <w:tc>
          <w:tcPr>
            <w:tcW w:w="9214" w:type="dxa"/>
          </w:tcPr>
          <w:p w:rsidR="000970AF" w:rsidRPr="00F33F1A" w:rsidRDefault="000970AF" w:rsidP="000970AF">
            <w:pPr>
              <w:tabs>
                <w:tab w:val="left" w:pos="1935"/>
              </w:tabs>
              <w:spacing w:line="48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Evaluarea</w:t>
            </w:r>
            <w:proofErr w:type="spellEnd"/>
            <w:r w:rsidRPr="00F33F1A">
              <w:rPr>
                <w:rFonts w:ascii="Palatino Linotype" w:hAnsi="Palatino Linotype"/>
                <w:sz w:val="24"/>
                <w:szCs w:val="24"/>
              </w:rPr>
              <w:t xml:space="preserve"> workshop-</w:t>
            </w:r>
            <w:proofErr w:type="spellStart"/>
            <w:r w:rsidRPr="00F33F1A">
              <w:rPr>
                <w:rFonts w:ascii="Palatino Linotype" w:hAnsi="Palatino Linotype"/>
                <w:sz w:val="24"/>
                <w:szCs w:val="24"/>
              </w:rPr>
              <w:t>ului</w:t>
            </w:r>
            <w:proofErr w:type="spellEnd"/>
            <w:r w:rsidR="00646DC9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="00646DC9">
              <w:rPr>
                <w:rFonts w:ascii="Palatino Linotype" w:hAnsi="Palatino Linotype"/>
                <w:sz w:val="24"/>
                <w:szCs w:val="24"/>
              </w:rPr>
              <w:t>Sesiunea</w:t>
            </w:r>
            <w:proofErr w:type="spellEnd"/>
            <w:r w:rsidR="00646DC9">
              <w:rPr>
                <w:rFonts w:ascii="Palatino Linotype" w:hAnsi="Palatino Linotype"/>
                <w:sz w:val="24"/>
                <w:szCs w:val="24"/>
              </w:rPr>
              <w:t xml:space="preserve"> 3)</w:t>
            </w:r>
          </w:p>
        </w:tc>
      </w:tr>
      <w:tr w:rsidR="000970AF" w:rsidRPr="00F33F1A" w:rsidTr="000970AF">
        <w:trPr>
          <w:trHeight w:val="966"/>
        </w:trPr>
        <w:tc>
          <w:tcPr>
            <w:tcW w:w="10910" w:type="dxa"/>
            <w:gridSpan w:val="2"/>
          </w:tcPr>
          <w:p w:rsidR="000970AF" w:rsidRPr="00F33F1A" w:rsidRDefault="000970AF" w:rsidP="000970AF">
            <w:pPr>
              <w:tabs>
                <w:tab w:val="left" w:pos="1935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Vă</w:t>
            </w:r>
            <w:proofErr w:type="spellEnd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multumim</w:t>
            </w:r>
            <w:proofErr w:type="spellEnd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pentru</w:t>
            </w:r>
            <w:proofErr w:type="spellEnd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participare</w:t>
            </w:r>
            <w:proofErr w:type="spellEnd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!</w:t>
            </w:r>
          </w:p>
          <w:p w:rsidR="000970AF" w:rsidRPr="00F33F1A" w:rsidRDefault="000970AF" w:rsidP="000970AF">
            <w:pPr>
              <w:tabs>
                <w:tab w:val="left" w:pos="1935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>Echipa</w:t>
            </w:r>
            <w:proofErr w:type="spellEnd"/>
            <w:r w:rsidRPr="00F33F1A">
              <w:rPr>
                <w:rFonts w:ascii="Palatino Linotype" w:hAnsi="Palatino Linotype"/>
                <w:b/>
                <w:sz w:val="24"/>
                <w:szCs w:val="24"/>
              </w:rPr>
              <w:t xml:space="preserve"> EQF - NCP</w:t>
            </w:r>
          </w:p>
        </w:tc>
      </w:tr>
    </w:tbl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Default="00591955" w:rsidP="00591955"/>
    <w:p w:rsidR="00646DC9" w:rsidRPr="00591955" w:rsidRDefault="00646DC9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Pr="00591955" w:rsidRDefault="00591955" w:rsidP="00591955"/>
    <w:p w:rsidR="00591955" w:rsidRDefault="00591955" w:rsidP="00591955"/>
    <w:p w:rsidR="000970AF" w:rsidRDefault="00591955" w:rsidP="00591955">
      <w:pPr>
        <w:tabs>
          <w:tab w:val="left" w:pos="2850"/>
        </w:tabs>
      </w:pPr>
      <w:r>
        <w:tab/>
      </w:r>
    </w:p>
    <w:p w:rsidR="00591955" w:rsidRDefault="00591955" w:rsidP="00591955">
      <w:pPr>
        <w:tabs>
          <w:tab w:val="left" w:pos="2850"/>
        </w:tabs>
      </w:pPr>
    </w:p>
    <w:p w:rsidR="00591955" w:rsidRDefault="00591955" w:rsidP="00591955">
      <w:pPr>
        <w:tabs>
          <w:tab w:val="left" w:pos="4620"/>
        </w:tabs>
        <w:rPr>
          <w:b/>
          <w:i/>
          <w:sz w:val="28"/>
          <w:szCs w:val="28"/>
          <w:lang w:val="ro-RO"/>
        </w:rPr>
      </w:pPr>
      <w:r w:rsidRPr="00AF14A6">
        <w:rPr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5767BC0" wp14:editId="7D763D5A">
            <wp:extent cx="7210425" cy="744220"/>
            <wp:effectExtent l="0" t="0" r="9525" b="0"/>
            <wp:docPr id="1" name="Picture 1" descr="C:\Users\ANC\Desktop\ante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C\Desktop\antet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700" cy="7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55" w:rsidRDefault="00591955" w:rsidP="00591955">
      <w:pPr>
        <w:tabs>
          <w:tab w:val="left" w:pos="4620"/>
        </w:tabs>
        <w:rPr>
          <w:b/>
          <w:i/>
          <w:sz w:val="28"/>
          <w:szCs w:val="28"/>
          <w:lang w:val="ro-RO"/>
        </w:rPr>
      </w:pPr>
    </w:p>
    <w:p w:rsidR="00591955" w:rsidRPr="00FA4B3A" w:rsidRDefault="00591955" w:rsidP="00591955">
      <w:pPr>
        <w:shd w:val="clear" w:color="auto" w:fill="99FFCC"/>
        <w:tabs>
          <w:tab w:val="left" w:pos="4620"/>
        </w:tabs>
        <w:rPr>
          <w:b/>
          <w:i/>
          <w:sz w:val="28"/>
          <w:szCs w:val="28"/>
          <w:lang w:val="ro-RO"/>
        </w:rPr>
      </w:pPr>
      <w:r w:rsidRPr="00FA4B3A">
        <w:rPr>
          <w:b/>
          <w:i/>
          <w:sz w:val="28"/>
          <w:szCs w:val="28"/>
          <w:lang w:val="ro-RO"/>
        </w:rPr>
        <w:t xml:space="preserve">Event name: </w:t>
      </w:r>
    </w:p>
    <w:p w:rsidR="00591955" w:rsidRDefault="00591955" w:rsidP="00591955">
      <w:pPr>
        <w:spacing w:line="360" w:lineRule="auto"/>
        <w:ind w:firstLine="851"/>
        <w:jc w:val="both"/>
        <w:rPr>
          <w:lang w:val="ro-RO"/>
        </w:rPr>
      </w:pPr>
      <w:r w:rsidRPr="00FA4B3A">
        <w:rPr>
          <w:lang w:val="ro-RO"/>
        </w:rPr>
        <w:tab/>
      </w:r>
      <w:r w:rsidRPr="00FA4B3A">
        <w:rPr>
          <w:lang w:val="ro-RO"/>
        </w:rPr>
        <w:tab/>
      </w:r>
    </w:p>
    <w:p w:rsidR="00591955" w:rsidRDefault="00591955" w:rsidP="00591955">
      <w:pPr>
        <w:spacing w:line="360" w:lineRule="auto"/>
        <w:ind w:firstLine="851"/>
        <w:jc w:val="center"/>
        <w:rPr>
          <w:rFonts w:ascii="Palatino Linotype" w:hAnsi="Palatino Linotype"/>
          <w:b/>
          <w:i/>
          <w:sz w:val="28"/>
          <w:szCs w:val="28"/>
          <w:lang w:val="ro-RO"/>
        </w:rPr>
      </w:pPr>
      <w:r w:rsidRPr="00FA4B3A">
        <w:rPr>
          <w:rFonts w:ascii="Palatino Linotype" w:hAnsi="Palatino Linotype"/>
          <w:b/>
          <w:i/>
          <w:sz w:val="28"/>
          <w:szCs w:val="28"/>
          <w:lang w:val="ro-RO"/>
        </w:rPr>
        <w:t>EQF NCP 2017 -</w:t>
      </w:r>
      <w:r w:rsidRPr="00FA4B3A">
        <w:rPr>
          <w:lang w:val="ro-RO"/>
        </w:rPr>
        <w:t xml:space="preserve"> </w:t>
      </w:r>
      <w:r w:rsidRPr="00FA4B3A">
        <w:rPr>
          <w:rFonts w:ascii="Palatino Linotype" w:hAnsi="Palatino Linotype"/>
          <w:b/>
          <w:i/>
          <w:sz w:val="28"/>
          <w:szCs w:val="28"/>
          <w:lang w:val="ro-RO"/>
        </w:rPr>
        <w:t>Closer to the stakeholders</w:t>
      </w:r>
    </w:p>
    <w:p w:rsidR="009D05E5" w:rsidRDefault="009D05E5" w:rsidP="00591955">
      <w:pPr>
        <w:spacing w:line="360" w:lineRule="auto"/>
        <w:ind w:firstLine="851"/>
        <w:jc w:val="center"/>
        <w:rPr>
          <w:rFonts w:ascii="Palatino Linotype" w:hAnsi="Palatino Linotype"/>
          <w:b/>
          <w:i/>
          <w:sz w:val="28"/>
          <w:szCs w:val="28"/>
          <w:lang w:val="ro-RO"/>
        </w:rPr>
      </w:pPr>
      <w:r>
        <w:rPr>
          <w:rFonts w:ascii="Palatino Linotype" w:hAnsi="Palatino Linotype"/>
          <w:b/>
          <w:i/>
          <w:sz w:val="28"/>
          <w:szCs w:val="28"/>
          <w:lang w:val="ro-RO"/>
        </w:rPr>
        <w:t xml:space="preserve"> </w:t>
      </w:r>
      <w:r>
        <w:rPr>
          <w:rFonts w:ascii="Palatino Linotype" w:hAnsi="Palatino Linotype"/>
          <w:b/>
          <w:i/>
          <w:sz w:val="28"/>
          <w:szCs w:val="28"/>
        </w:rPr>
        <w:t xml:space="preserve">~ </w:t>
      </w:r>
      <w:r w:rsidR="00C61DA9">
        <w:rPr>
          <w:rFonts w:ascii="Palatino Linotype" w:hAnsi="Palatino Linotype"/>
          <w:b/>
          <w:i/>
          <w:sz w:val="28"/>
          <w:szCs w:val="28"/>
          <w:lang w:val="ro-RO"/>
        </w:rPr>
        <w:t>Cluj Napoca</w:t>
      </w:r>
      <w:r>
        <w:rPr>
          <w:rFonts w:ascii="Palatino Linotype" w:hAnsi="Palatino Linotype"/>
          <w:b/>
          <w:i/>
          <w:sz w:val="28"/>
          <w:szCs w:val="28"/>
          <w:lang w:val="ro-RO"/>
        </w:rPr>
        <w:t xml:space="preserve"> ~</w:t>
      </w:r>
    </w:p>
    <w:p w:rsidR="00591955" w:rsidRPr="00FA4B3A" w:rsidRDefault="00591955" w:rsidP="00591955">
      <w:pPr>
        <w:shd w:val="clear" w:color="auto" w:fill="99FFCC"/>
        <w:tabs>
          <w:tab w:val="left" w:pos="4620"/>
        </w:tabs>
        <w:rPr>
          <w:b/>
          <w:i/>
          <w:sz w:val="28"/>
          <w:szCs w:val="28"/>
          <w:lang w:val="ro-RO"/>
        </w:rPr>
      </w:pPr>
      <w:r w:rsidRPr="00FA4B3A">
        <w:rPr>
          <w:b/>
          <w:i/>
          <w:sz w:val="28"/>
          <w:szCs w:val="28"/>
          <w:lang w:val="ro-RO"/>
        </w:rPr>
        <w:lastRenderedPageBreak/>
        <w:t xml:space="preserve">Rezultat așteptat </w:t>
      </w:r>
    </w:p>
    <w:p w:rsidR="00591955" w:rsidRDefault="00591955" w:rsidP="00591955">
      <w:pPr>
        <w:pStyle w:val="Body"/>
        <w:spacing w:line="360" w:lineRule="auto"/>
        <w:rPr>
          <w:rFonts w:ascii="Palatino Linotype" w:hAnsi="Palatino Linotype"/>
          <w:sz w:val="24"/>
          <w:szCs w:val="24"/>
          <w:lang w:val="ro-RO"/>
        </w:rPr>
      </w:pPr>
    </w:p>
    <w:p w:rsidR="00591955" w:rsidRPr="00FA4B3A" w:rsidRDefault="00591955" w:rsidP="00591955">
      <w:pPr>
        <w:pStyle w:val="Body"/>
        <w:spacing w:line="360" w:lineRule="auto"/>
        <w:rPr>
          <w:rFonts w:ascii="Palatino Linotype" w:hAnsi="Palatino Linotype"/>
          <w:sz w:val="24"/>
          <w:szCs w:val="24"/>
          <w:lang w:val="ro-RO"/>
        </w:rPr>
      </w:pPr>
      <w:r w:rsidRPr="00FA4B3A">
        <w:rPr>
          <w:rFonts w:ascii="Palatino Linotype" w:hAnsi="Palatino Linotype"/>
          <w:sz w:val="24"/>
          <w:szCs w:val="24"/>
          <w:lang w:val="ro-RO"/>
        </w:rPr>
        <w:t>Elaborarea și diseminarea broșurii</w:t>
      </w:r>
      <w:r w:rsidRPr="00FA4B3A">
        <w:rPr>
          <w:rFonts w:ascii="Palatino Linotype" w:hAnsi="Palatino Linotype"/>
          <w:i/>
          <w:sz w:val="24"/>
          <w:szCs w:val="24"/>
          <w:lang w:val="ro-RO"/>
        </w:rPr>
        <w:t xml:space="preserve"> </w:t>
      </w:r>
      <w:r w:rsidRPr="00FA4B3A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FA4B3A">
        <w:rPr>
          <w:rFonts w:ascii="Palatino Linotype" w:hAnsi="Palatino Linotype"/>
          <w:i/>
          <w:sz w:val="24"/>
          <w:szCs w:val="24"/>
          <w:lang w:val="ro-RO"/>
        </w:rPr>
        <w:t>”Descriptori de nivel de calificare construiți pe rezultate ale învățării - etapă cheie în procesul de dezvoltare a unui cadru național al calificărilor puternic și coerent”.</w:t>
      </w:r>
    </w:p>
    <w:p w:rsidR="00591955" w:rsidRDefault="00591955" w:rsidP="00591955">
      <w:pPr>
        <w:pStyle w:val="Body"/>
        <w:spacing w:line="360" w:lineRule="auto"/>
        <w:jc w:val="both"/>
        <w:rPr>
          <w:b/>
          <w:i/>
          <w:sz w:val="28"/>
          <w:szCs w:val="28"/>
          <w:lang w:val="ro-RO"/>
        </w:rPr>
      </w:pPr>
    </w:p>
    <w:p w:rsidR="00591955" w:rsidRPr="00FA4B3A" w:rsidRDefault="00591955" w:rsidP="00591955">
      <w:pPr>
        <w:pStyle w:val="Body"/>
        <w:shd w:val="clear" w:color="auto" w:fill="99FFCC"/>
        <w:spacing w:line="360" w:lineRule="auto"/>
        <w:jc w:val="both"/>
        <w:rPr>
          <w:b/>
          <w:i/>
          <w:sz w:val="28"/>
          <w:szCs w:val="28"/>
          <w:lang w:val="ro-RO"/>
        </w:rPr>
      </w:pPr>
      <w:r w:rsidRPr="00FA4B3A">
        <w:rPr>
          <w:b/>
          <w:i/>
          <w:sz w:val="28"/>
          <w:szCs w:val="28"/>
          <w:lang w:val="ro-RO"/>
        </w:rPr>
        <w:t xml:space="preserve">ASPECTE ORGANIZATORICE: </w:t>
      </w:r>
    </w:p>
    <w:p w:rsidR="00591955" w:rsidRDefault="00591955" w:rsidP="00591955">
      <w:pPr>
        <w:pStyle w:val="ListParagraph"/>
        <w:tabs>
          <w:tab w:val="left" w:pos="284"/>
          <w:tab w:val="left" w:pos="4620"/>
        </w:tabs>
        <w:spacing w:line="360" w:lineRule="auto"/>
        <w:ind w:left="0"/>
        <w:rPr>
          <w:rFonts w:ascii="Palatino Linotype" w:hAnsi="Palatino Linotype" w:cs="Arial Unicode MS"/>
          <w:color w:val="000000"/>
          <w:lang w:val="ro-RO"/>
        </w:rPr>
      </w:pPr>
    </w:p>
    <w:p w:rsidR="00591955" w:rsidRPr="00FA4B3A" w:rsidRDefault="00591955" w:rsidP="00591955">
      <w:pPr>
        <w:pStyle w:val="ListParagraph"/>
        <w:numPr>
          <w:ilvl w:val="0"/>
          <w:numId w:val="1"/>
        </w:numPr>
        <w:tabs>
          <w:tab w:val="left" w:pos="284"/>
          <w:tab w:val="left" w:pos="4620"/>
        </w:tabs>
        <w:spacing w:line="360" w:lineRule="auto"/>
        <w:ind w:left="0" w:firstLine="0"/>
        <w:rPr>
          <w:rFonts w:ascii="Palatino Linotype" w:hAnsi="Palatino Linotype" w:cs="Arial Unicode MS"/>
          <w:color w:val="000000"/>
          <w:lang w:val="ro-RO"/>
        </w:rPr>
      </w:pPr>
      <w:r w:rsidRPr="00FA4B3A">
        <w:rPr>
          <w:rFonts w:ascii="Palatino Linotype" w:hAnsi="Palatino Linotype" w:cs="Arial Unicode MS"/>
          <w:color w:val="000000"/>
          <w:lang w:val="ro-RO"/>
        </w:rPr>
        <w:t>Cheltuielile aferente transportului (auto sau tren), dus-întors, sunt decontate de către ANC. Astfel, vă rugăm să vă asigurați că transmiteți către staff-ul ANC următoarele documente:</w:t>
      </w:r>
    </w:p>
    <w:p w:rsidR="00591955" w:rsidRPr="00FA4B3A" w:rsidRDefault="00591955" w:rsidP="00591955">
      <w:pPr>
        <w:pStyle w:val="ListParagraph"/>
        <w:numPr>
          <w:ilvl w:val="0"/>
          <w:numId w:val="2"/>
        </w:numPr>
        <w:tabs>
          <w:tab w:val="left" w:pos="284"/>
          <w:tab w:val="left" w:pos="1134"/>
          <w:tab w:val="left" w:pos="4620"/>
        </w:tabs>
        <w:spacing w:line="360" w:lineRule="auto"/>
        <w:ind w:left="0" w:firstLine="0"/>
        <w:rPr>
          <w:rFonts w:ascii="Palatino Linotype" w:hAnsi="Palatino Linotype" w:cs="Arial Unicode MS"/>
          <w:color w:val="000000"/>
          <w:lang w:val="ro-RO"/>
        </w:rPr>
      </w:pPr>
      <w:r w:rsidRPr="00FA4B3A">
        <w:rPr>
          <w:rFonts w:ascii="Palatino Linotype" w:hAnsi="Palatino Linotype" w:cs="Arial Unicode MS"/>
          <w:color w:val="000000"/>
          <w:lang w:val="ro-RO"/>
        </w:rPr>
        <w:t>Ordin de deplasare (delegație) individual, semnat și ștampilat;</w:t>
      </w:r>
    </w:p>
    <w:p w:rsidR="00591955" w:rsidRPr="00FA4B3A" w:rsidRDefault="00591955" w:rsidP="00591955">
      <w:pPr>
        <w:pStyle w:val="ListParagraph"/>
        <w:numPr>
          <w:ilvl w:val="0"/>
          <w:numId w:val="2"/>
        </w:numPr>
        <w:tabs>
          <w:tab w:val="left" w:pos="284"/>
          <w:tab w:val="left" w:pos="1134"/>
          <w:tab w:val="left" w:pos="4620"/>
        </w:tabs>
        <w:spacing w:line="360" w:lineRule="auto"/>
        <w:ind w:left="0" w:firstLine="0"/>
        <w:jc w:val="both"/>
        <w:rPr>
          <w:rFonts w:ascii="Palatino Linotype" w:hAnsi="Palatino Linotype" w:cs="Arial Unicode MS"/>
          <w:color w:val="000000"/>
          <w:lang w:val="ro-RO"/>
        </w:rPr>
      </w:pPr>
      <w:r w:rsidRPr="00FA4B3A">
        <w:rPr>
          <w:rFonts w:ascii="Palatino Linotype" w:hAnsi="Palatino Linotype" w:cs="Arial Unicode MS"/>
          <w:color w:val="000000"/>
          <w:lang w:val="ro-RO"/>
        </w:rPr>
        <w:t>Bonul de carburant/biletul de călătorie, datat cu cel mult 24h înainte de data evenimentului sau cu data evenimentului; în cazul bonului de carburant, acesta trebuie să poarte ștampila unității de unde a fost efectuată alimentarea.</w:t>
      </w:r>
    </w:p>
    <w:p w:rsidR="00591955" w:rsidRPr="00313F07" w:rsidRDefault="00591955" w:rsidP="00591955">
      <w:pPr>
        <w:pStyle w:val="ListParagraph"/>
        <w:numPr>
          <w:ilvl w:val="0"/>
          <w:numId w:val="2"/>
        </w:numPr>
        <w:tabs>
          <w:tab w:val="left" w:pos="284"/>
          <w:tab w:val="left" w:pos="1134"/>
          <w:tab w:val="left" w:pos="2130"/>
          <w:tab w:val="left" w:pos="4620"/>
        </w:tabs>
        <w:spacing w:line="360" w:lineRule="auto"/>
        <w:ind w:left="0" w:firstLine="0"/>
        <w:jc w:val="both"/>
        <w:rPr>
          <w:rFonts w:ascii="Palatino Linotype" w:hAnsi="Palatino Linotype"/>
          <w:lang w:val="ro-RO"/>
        </w:rPr>
      </w:pPr>
      <w:r w:rsidRPr="00FA4B3A">
        <w:rPr>
          <w:rFonts w:ascii="Palatino Linotype" w:hAnsi="Palatino Linotype" w:cs="Arial Unicode MS"/>
          <w:color w:val="000000"/>
          <w:lang w:val="ro-RO"/>
        </w:rPr>
        <w:t>Numărul contului bancar, respectiv unitatea bancară, unde se poate vira suma aferentă decontării cheltuielilor de transport.</w:t>
      </w:r>
    </w:p>
    <w:p w:rsidR="00591955" w:rsidRDefault="00591955" w:rsidP="00591955">
      <w:pPr>
        <w:pStyle w:val="Formal1"/>
        <w:tabs>
          <w:tab w:val="left" w:pos="253"/>
        </w:tabs>
        <w:jc w:val="both"/>
        <w:rPr>
          <w:bCs/>
          <w:szCs w:val="24"/>
          <w:lang w:val="ro-RO"/>
        </w:rPr>
      </w:pPr>
    </w:p>
    <w:p w:rsidR="00591955" w:rsidRPr="00313F07" w:rsidRDefault="00591955" w:rsidP="00591955">
      <w:pPr>
        <w:pStyle w:val="Formal1"/>
        <w:tabs>
          <w:tab w:val="left" w:pos="253"/>
        </w:tabs>
        <w:jc w:val="both"/>
        <w:rPr>
          <w:b/>
          <w:bCs/>
          <w:szCs w:val="24"/>
          <w:lang w:val="ro-RO"/>
        </w:rPr>
      </w:pPr>
      <w:r w:rsidRPr="00313F07">
        <w:rPr>
          <w:b/>
          <w:bCs/>
          <w:szCs w:val="24"/>
          <w:shd w:val="clear" w:color="auto" w:fill="99FFCC"/>
          <w:lang w:val="ro-RO"/>
        </w:rPr>
        <w:t xml:space="preserve">Vă rugăm să confirmați participarea dumneavoastră până la data de </w:t>
      </w:r>
      <w:r w:rsidR="003B6548">
        <w:rPr>
          <w:b/>
          <w:bCs/>
          <w:szCs w:val="24"/>
          <w:shd w:val="clear" w:color="auto" w:fill="99FFCC"/>
          <w:lang w:val="ro-RO"/>
        </w:rPr>
        <w:t>2</w:t>
      </w:r>
      <w:r w:rsidR="00646DC9">
        <w:rPr>
          <w:b/>
          <w:bCs/>
          <w:szCs w:val="24"/>
          <w:shd w:val="clear" w:color="auto" w:fill="99FFCC"/>
          <w:lang w:val="ro-RO"/>
        </w:rPr>
        <w:t>4</w:t>
      </w:r>
      <w:r w:rsidRPr="00313F07">
        <w:rPr>
          <w:b/>
          <w:bCs/>
          <w:szCs w:val="24"/>
          <w:shd w:val="clear" w:color="auto" w:fill="99FFCC"/>
          <w:lang w:val="ro-RO"/>
        </w:rPr>
        <w:t xml:space="preserve"> octombrie 2017, la adresele electronice </w:t>
      </w:r>
      <w:hyperlink r:id="rId9" w:history="1">
        <w:r w:rsidRPr="00313F07">
          <w:rPr>
            <w:rStyle w:val="Hyperlink"/>
            <w:b/>
            <w:bCs/>
            <w:szCs w:val="24"/>
            <w:shd w:val="clear" w:color="auto" w:fill="99FFCC"/>
            <w:lang w:val="ro-RO"/>
          </w:rPr>
          <w:t>office@anc.edu.ro</w:t>
        </w:r>
      </w:hyperlink>
      <w:r w:rsidRPr="00313F07">
        <w:rPr>
          <w:rStyle w:val="Hyperlink"/>
          <w:b/>
          <w:bCs/>
          <w:szCs w:val="24"/>
          <w:shd w:val="clear" w:color="auto" w:fill="99FFCC"/>
          <w:lang w:val="ro-RO"/>
        </w:rPr>
        <w:t xml:space="preserve"> </w:t>
      </w:r>
      <w:r w:rsidRPr="003B6548">
        <w:rPr>
          <w:rStyle w:val="Hyperlink"/>
          <w:bCs/>
          <w:color w:val="auto"/>
          <w:szCs w:val="24"/>
          <w:u w:val="none"/>
          <w:shd w:val="clear" w:color="auto" w:fill="99FFCC"/>
          <w:lang w:val="ro-RO"/>
        </w:rPr>
        <w:t>și</w:t>
      </w:r>
      <w:r w:rsidRPr="003B6548">
        <w:rPr>
          <w:rStyle w:val="Hyperlink"/>
          <w:b/>
          <w:bCs/>
          <w:color w:val="auto"/>
          <w:szCs w:val="24"/>
          <w:shd w:val="clear" w:color="auto" w:fill="99FFCC"/>
          <w:lang w:val="ro-RO"/>
        </w:rPr>
        <w:t xml:space="preserve"> </w:t>
      </w:r>
      <w:hyperlink r:id="rId10" w:history="1">
        <w:r w:rsidRPr="00313F07">
          <w:rPr>
            <w:rStyle w:val="Hyperlink"/>
            <w:b/>
            <w:bCs/>
            <w:szCs w:val="24"/>
            <w:shd w:val="clear" w:color="auto" w:fill="99FFCC"/>
            <w:lang w:val="ro-RO"/>
          </w:rPr>
          <w:t>raluca.ramboaca@anc.edu.ro</w:t>
        </w:r>
      </w:hyperlink>
      <w:r w:rsidRPr="00313F07">
        <w:rPr>
          <w:b/>
          <w:bCs/>
          <w:szCs w:val="24"/>
          <w:shd w:val="clear" w:color="auto" w:fill="99FFCC"/>
          <w:lang w:val="ro-RO"/>
        </w:rPr>
        <w:t>.</w:t>
      </w:r>
    </w:p>
    <w:p w:rsidR="00591955" w:rsidRPr="00313F07" w:rsidRDefault="00591955" w:rsidP="00591955">
      <w:pPr>
        <w:pStyle w:val="Formal1"/>
        <w:tabs>
          <w:tab w:val="left" w:pos="253"/>
        </w:tabs>
        <w:jc w:val="both"/>
        <w:rPr>
          <w:b/>
          <w:bCs/>
          <w:szCs w:val="24"/>
          <w:lang w:val="ro-RO"/>
        </w:rPr>
      </w:pPr>
    </w:p>
    <w:p w:rsidR="00591955" w:rsidRPr="00591955" w:rsidRDefault="00591955" w:rsidP="00952538">
      <w:pPr>
        <w:tabs>
          <w:tab w:val="left" w:pos="2130"/>
          <w:tab w:val="left" w:pos="4620"/>
        </w:tabs>
        <w:spacing w:line="360" w:lineRule="auto"/>
      </w:pPr>
      <w:r w:rsidRPr="00313F07">
        <w:rPr>
          <w:rFonts w:ascii="Palatino Linotype" w:hAnsi="Palatino Linotype"/>
          <w:b/>
          <w:lang w:val="ro-RO"/>
        </w:rPr>
        <w:t>Persoana de contact</w:t>
      </w:r>
      <w:r w:rsidRPr="00FA4B3A">
        <w:rPr>
          <w:rFonts w:ascii="Palatino Linotype" w:hAnsi="Palatino Linotype"/>
          <w:b/>
          <w:lang w:val="ro-RO"/>
        </w:rPr>
        <w:t xml:space="preserve">: Raluca Râmboacă, tel. </w:t>
      </w:r>
      <w:r w:rsidR="00646DC9">
        <w:rPr>
          <w:rFonts w:ascii="Palatino Linotype" w:hAnsi="Palatino Linotype"/>
          <w:b/>
          <w:lang w:val="ro-RO"/>
        </w:rPr>
        <w:t>0752.272.272</w:t>
      </w:r>
      <w:r w:rsidR="003B6548">
        <w:rPr>
          <w:rFonts w:ascii="Palatino Linotype" w:hAnsi="Palatino Linotype"/>
          <w:b/>
          <w:lang w:val="ro-RO"/>
        </w:rPr>
        <w:t>.</w:t>
      </w:r>
    </w:p>
    <w:sectPr w:rsidR="00591955" w:rsidRPr="00591955" w:rsidSect="000970AF">
      <w:footerReference w:type="default" r:id="rId11"/>
      <w:pgSz w:w="12240" w:h="15840"/>
      <w:pgMar w:top="426" w:right="49" w:bottom="0" w:left="56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27" w:rsidRDefault="00AE7827" w:rsidP="000970AF">
      <w:pPr>
        <w:spacing w:after="0" w:line="240" w:lineRule="auto"/>
      </w:pPr>
      <w:r>
        <w:separator/>
      </w:r>
    </w:p>
  </w:endnote>
  <w:endnote w:type="continuationSeparator" w:id="0">
    <w:p w:rsidR="00AE7827" w:rsidRDefault="00AE7827" w:rsidP="0009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dchiang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AF" w:rsidRDefault="000970AF" w:rsidP="000970AF">
    <w:pPr>
      <w:pStyle w:val="Footer"/>
      <w:jc w:val="center"/>
    </w:pPr>
    <w:r w:rsidRPr="00AF14A6">
      <w:rPr>
        <w:rFonts w:ascii="KodchiangUPC" w:hAnsi="KodchiangUPC" w:cs="KodchiangUPC"/>
        <w:b/>
        <w:noProof/>
        <w:sz w:val="20"/>
        <w:szCs w:val="20"/>
      </w:rPr>
      <w:drawing>
        <wp:inline distT="0" distB="0" distL="0" distR="0" wp14:anchorId="55B199AC" wp14:editId="19612C1C">
          <wp:extent cx="6753225" cy="836295"/>
          <wp:effectExtent l="0" t="0" r="9525" b="1905"/>
          <wp:docPr id="9" name="Picture 9" descr="C:\Users\ANC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C\Desktop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313" cy="943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27" w:rsidRDefault="00AE7827" w:rsidP="000970AF">
      <w:pPr>
        <w:spacing w:after="0" w:line="240" w:lineRule="auto"/>
      </w:pPr>
      <w:r>
        <w:separator/>
      </w:r>
    </w:p>
  </w:footnote>
  <w:footnote w:type="continuationSeparator" w:id="0">
    <w:p w:rsidR="00AE7827" w:rsidRDefault="00AE7827" w:rsidP="0009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A72"/>
    <w:multiLevelType w:val="hybridMultilevel"/>
    <w:tmpl w:val="45C4B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CD8"/>
    <w:multiLevelType w:val="hybridMultilevel"/>
    <w:tmpl w:val="DA2ED1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A7"/>
    <w:rsid w:val="000446C6"/>
    <w:rsid w:val="000970AF"/>
    <w:rsid w:val="00160023"/>
    <w:rsid w:val="002577B4"/>
    <w:rsid w:val="00391B4D"/>
    <w:rsid w:val="003B6548"/>
    <w:rsid w:val="003E3BB3"/>
    <w:rsid w:val="003F0A06"/>
    <w:rsid w:val="00591955"/>
    <w:rsid w:val="00646DC9"/>
    <w:rsid w:val="006858A7"/>
    <w:rsid w:val="006C4564"/>
    <w:rsid w:val="008307CC"/>
    <w:rsid w:val="00872966"/>
    <w:rsid w:val="00883AAD"/>
    <w:rsid w:val="00952538"/>
    <w:rsid w:val="009D05E5"/>
    <w:rsid w:val="00A44BB6"/>
    <w:rsid w:val="00A55FF8"/>
    <w:rsid w:val="00AE7827"/>
    <w:rsid w:val="00C41C1C"/>
    <w:rsid w:val="00C61DA9"/>
    <w:rsid w:val="00CB4EB6"/>
    <w:rsid w:val="00CD15EF"/>
    <w:rsid w:val="00D76210"/>
    <w:rsid w:val="00DA56FC"/>
    <w:rsid w:val="00D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EA4631C-9D74-4C49-A0C5-086F6886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">
    <w:name w:val="Information"/>
    <w:rsid w:val="00872966"/>
    <w:pPr>
      <w:pBdr>
        <w:top w:val="nil"/>
        <w:left w:val="nil"/>
        <w:bottom w:val="nil"/>
        <w:right w:val="nil"/>
        <w:between w:val="nil"/>
        <w:bar w:val="nil"/>
      </w:pBdr>
      <w:spacing w:after="0" w:line="216" w:lineRule="auto"/>
    </w:pPr>
    <w:rPr>
      <w:rFonts w:ascii="Helvetica Neue Medium" w:eastAsia="Arial Unicode MS" w:hAnsi="Helvetica Neue Medium" w:cs="Arial Unicode MS"/>
      <w:color w:val="FEFEFE"/>
      <w:sz w:val="24"/>
      <w:szCs w:val="24"/>
      <w:bdr w:val="nil"/>
    </w:rPr>
  </w:style>
  <w:style w:type="paragraph" w:customStyle="1" w:styleId="Body">
    <w:name w:val="Body"/>
    <w:rsid w:val="00883AAD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09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AF"/>
  </w:style>
  <w:style w:type="paragraph" w:styleId="Footer">
    <w:name w:val="footer"/>
    <w:basedOn w:val="Normal"/>
    <w:link w:val="FooterChar"/>
    <w:uiPriority w:val="99"/>
    <w:unhideWhenUsed/>
    <w:rsid w:val="0009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AF"/>
  </w:style>
  <w:style w:type="paragraph" w:customStyle="1" w:styleId="Formal1">
    <w:name w:val="Formal1"/>
    <w:rsid w:val="00591955"/>
    <w:pPr>
      <w:suppressAutoHyphens/>
      <w:spacing w:before="60" w:after="60" w:line="10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5919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9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luca.ramboaca@anc.ed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nc.edu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5B94-4CE6-4CAD-BF64-BB763C4F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</dc:creator>
  <cp:keywords/>
  <dc:description/>
  <cp:lastModifiedBy>ANC</cp:lastModifiedBy>
  <cp:revision>2</cp:revision>
  <dcterms:created xsi:type="dcterms:W3CDTF">2017-10-24T06:23:00Z</dcterms:created>
  <dcterms:modified xsi:type="dcterms:W3CDTF">2017-10-24T06:23:00Z</dcterms:modified>
</cp:coreProperties>
</file>