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CD" w:rsidRPr="005A1F3E" w:rsidRDefault="00004FCD" w:rsidP="002C63C4">
      <w:pPr>
        <w:autoSpaceDE w:val="0"/>
        <w:autoSpaceDN w:val="0"/>
        <w:adjustRightInd w:val="0"/>
        <w:spacing w:before="60" w:after="60"/>
        <w:contextualSpacing/>
        <w:jc w:val="center"/>
        <w:rPr>
          <w:rFonts w:ascii="Trebuchet MS" w:hAnsi="Trebuchet MS"/>
          <w:b/>
          <w:bCs/>
        </w:rPr>
      </w:pPr>
      <w:r w:rsidRPr="005A1F3E">
        <w:rPr>
          <w:rFonts w:ascii="Trebuchet MS" w:hAnsi="Trebuchet MS"/>
          <w:b/>
          <w:bCs/>
        </w:rPr>
        <w:t>EXPUNERE DE MOTIVE</w:t>
      </w:r>
    </w:p>
    <w:p w:rsidR="00004FCD" w:rsidRPr="005A1F3E" w:rsidRDefault="00004FCD" w:rsidP="002C63C4">
      <w:pPr>
        <w:spacing w:before="60" w:after="60"/>
        <w:contextualSpacing/>
        <w:jc w:val="center"/>
        <w:rPr>
          <w:rFonts w:ascii="Trebuchet MS" w:hAnsi="Trebuchet MS"/>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0"/>
        <w:gridCol w:w="1320"/>
        <w:gridCol w:w="1320"/>
        <w:gridCol w:w="2797"/>
      </w:tblGrid>
      <w:tr w:rsidR="00B23BF8" w:rsidRPr="005A1F3E" w:rsidTr="0053273F">
        <w:tc>
          <w:tcPr>
            <w:tcW w:w="10597" w:type="dxa"/>
            <w:gridSpan w:val="4"/>
          </w:tcPr>
          <w:p w:rsidR="00004FCD" w:rsidRPr="005A1F3E" w:rsidRDefault="00004FCD" w:rsidP="002C63C4">
            <w:pPr>
              <w:spacing w:before="60" w:after="60"/>
              <w:contextualSpacing/>
              <w:jc w:val="center"/>
              <w:outlineLvl w:val="0"/>
              <w:rPr>
                <w:rFonts w:ascii="Trebuchet MS" w:hAnsi="Trebuchet MS"/>
                <w:b/>
              </w:rPr>
            </w:pPr>
            <w:r w:rsidRPr="005A1F3E">
              <w:rPr>
                <w:rFonts w:ascii="Trebuchet MS" w:hAnsi="Trebuchet MS"/>
                <w:b/>
              </w:rPr>
              <w:t>Secțiunea 1</w:t>
            </w:r>
          </w:p>
          <w:p w:rsidR="00004FCD" w:rsidRPr="005A1F3E" w:rsidRDefault="00004FCD" w:rsidP="002C63C4">
            <w:pPr>
              <w:spacing w:before="60" w:after="60"/>
              <w:contextualSpacing/>
              <w:jc w:val="center"/>
              <w:outlineLvl w:val="0"/>
              <w:rPr>
                <w:rFonts w:ascii="Trebuchet MS" w:hAnsi="Trebuchet MS"/>
                <w:b/>
              </w:rPr>
            </w:pPr>
            <w:r w:rsidRPr="005A1F3E">
              <w:rPr>
                <w:rFonts w:ascii="Trebuchet MS" w:hAnsi="Trebuchet MS"/>
                <w:b/>
              </w:rPr>
              <w:t>Titlul proiectului de act normativ</w:t>
            </w:r>
          </w:p>
          <w:p w:rsidR="002C63C4" w:rsidRPr="005A1F3E" w:rsidRDefault="00004FCD" w:rsidP="002C63C4">
            <w:pPr>
              <w:spacing w:before="60" w:after="60"/>
              <w:contextualSpacing/>
              <w:jc w:val="center"/>
              <w:rPr>
                <w:rFonts w:ascii="Trebuchet MS" w:hAnsi="Trebuchet MS"/>
                <w:b/>
                <w:bCs/>
              </w:rPr>
            </w:pPr>
            <w:r w:rsidRPr="005A1F3E">
              <w:rPr>
                <w:rFonts w:ascii="Trebuchet MS" w:hAnsi="Trebuchet MS"/>
                <w:b/>
                <w:bCs/>
              </w:rPr>
              <w:t>Lege</w:t>
            </w:r>
            <w:r w:rsidR="002C63C4" w:rsidRPr="005A1F3E">
              <w:rPr>
                <w:rFonts w:ascii="Trebuchet MS" w:hAnsi="Trebuchet MS"/>
                <w:b/>
                <w:bCs/>
              </w:rPr>
              <w:t xml:space="preserve"> </w:t>
            </w:r>
          </w:p>
          <w:p w:rsidR="00004FCD" w:rsidRPr="005A1F3E" w:rsidRDefault="00004FCD" w:rsidP="002C63C4">
            <w:pPr>
              <w:spacing w:before="60" w:after="60"/>
              <w:contextualSpacing/>
              <w:jc w:val="center"/>
              <w:rPr>
                <w:rFonts w:ascii="Trebuchet MS" w:hAnsi="Trebuchet MS"/>
              </w:rPr>
            </w:pPr>
            <w:r w:rsidRPr="005A1F3E">
              <w:rPr>
                <w:rFonts w:ascii="Trebuchet MS" w:hAnsi="Trebuchet MS"/>
              </w:rPr>
              <w:t>privind modificarea Legii</w:t>
            </w:r>
            <w:r w:rsidR="002C63C4" w:rsidRPr="005A1F3E">
              <w:rPr>
                <w:rFonts w:ascii="Trebuchet MS" w:hAnsi="Trebuchet MS"/>
              </w:rPr>
              <w:t xml:space="preserve"> </w:t>
            </w:r>
            <w:r w:rsidRPr="005A1F3E">
              <w:rPr>
                <w:rFonts w:ascii="Trebuchet MS" w:hAnsi="Trebuchet MS"/>
              </w:rPr>
              <w:t>dialogului social, nr. 62/2011</w:t>
            </w:r>
          </w:p>
        </w:tc>
      </w:tr>
      <w:tr w:rsidR="00B23BF8" w:rsidRPr="005A1F3E" w:rsidTr="0053273F">
        <w:tc>
          <w:tcPr>
            <w:tcW w:w="10597" w:type="dxa"/>
            <w:gridSpan w:val="4"/>
          </w:tcPr>
          <w:p w:rsidR="00004FCD" w:rsidRPr="005A1F3E" w:rsidRDefault="00004FCD" w:rsidP="002C63C4">
            <w:pPr>
              <w:spacing w:before="60" w:after="60"/>
              <w:contextualSpacing/>
              <w:jc w:val="center"/>
              <w:rPr>
                <w:rFonts w:ascii="Trebuchet MS" w:hAnsi="Trebuchet MS"/>
                <w:b/>
              </w:rPr>
            </w:pPr>
            <w:r w:rsidRPr="005A1F3E">
              <w:rPr>
                <w:rFonts w:ascii="Trebuchet MS" w:hAnsi="Trebuchet MS"/>
                <w:b/>
              </w:rPr>
              <w:t>Secțiunea a 2-a</w:t>
            </w:r>
          </w:p>
          <w:p w:rsidR="00004FCD" w:rsidRPr="005A1F3E" w:rsidRDefault="00004FCD" w:rsidP="002C63C4">
            <w:pPr>
              <w:spacing w:before="60" w:after="60"/>
              <w:contextualSpacing/>
              <w:jc w:val="center"/>
              <w:rPr>
                <w:rFonts w:ascii="Trebuchet MS" w:hAnsi="Trebuchet MS"/>
                <w:b/>
              </w:rPr>
            </w:pPr>
            <w:r w:rsidRPr="005A1F3E">
              <w:rPr>
                <w:rFonts w:ascii="Trebuchet MS" w:hAnsi="Trebuchet MS"/>
                <w:b/>
              </w:rPr>
              <w:t>Motivul emiterii actului normativ</w:t>
            </w:r>
          </w:p>
        </w:tc>
      </w:tr>
      <w:tr w:rsidR="00B23BF8" w:rsidRPr="005A1F3E" w:rsidTr="0053273F">
        <w:tc>
          <w:tcPr>
            <w:tcW w:w="10597" w:type="dxa"/>
            <w:gridSpan w:val="4"/>
          </w:tcPr>
          <w:p w:rsidR="00004FCD" w:rsidRPr="005A1F3E" w:rsidRDefault="00004FCD" w:rsidP="002C63C4">
            <w:pPr>
              <w:numPr>
                <w:ilvl w:val="0"/>
                <w:numId w:val="2"/>
              </w:numPr>
              <w:spacing w:before="60" w:after="60"/>
              <w:contextualSpacing/>
              <w:jc w:val="both"/>
              <w:rPr>
                <w:rFonts w:ascii="Trebuchet MS" w:hAnsi="Trebuchet MS"/>
                <w:b/>
              </w:rPr>
            </w:pPr>
            <w:r w:rsidRPr="005A1F3E">
              <w:rPr>
                <w:rFonts w:ascii="Trebuchet MS" w:hAnsi="Trebuchet MS"/>
                <w:b/>
              </w:rPr>
              <w:t>Descrierea situației actuale</w:t>
            </w:r>
          </w:p>
          <w:p w:rsidR="00004FCD" w:rsidRPr="005A1F3E" w:rsidRDefault="00004FCD" w:rsidP="002C63C4">
            <w:pPr>
              <w:spacing w:before="60" w:after="60"/>
              <w:contextualSpacing/>
              <w:jc w:val="both"/>
              <w:rPr>
                <w:rFonts w:ascii="Trebuchet MS" w:hAnsi="Trebuchet MS"/>
              </w:rPr>
            </w:pPr>
            <w:r w:rsidRPr="005A1F3E">
              <w:rPr>
                <w:rFonts w:ascii="Trebuchet MS" w:hAnsi="Trebuchet MS"/>
              </w:rPr>
              <w:t xml:space="preserve">Elementele cele mai importante asupra cărora Guvernul României, apreciază că sunt factori care frânează </w:t>
            </w:r>
            <w:r w:rsidR="00CB5BEF" w:rsidRPr="005A1F3E">
              <w:rPr>
                <w:rFonts w:ascii="Trebuchet MS" w:hAnsi="Trebuchet MS"/>
              </w:rPr>
              <w:t>îmbunătățirea</w:t>
            </w:r>
            <w:r w:rsidR="00CB4E08" w:rsidRPr="005A1F3E">
              <w:rPr>
                <w:rFonts w:ascii="Trebuchet MS" w:hAnsi="Trebuchet MS"/>
              </w:rPr>
              <w:t xml:space="preserve"> dialogului social, consolidarea - capacității de acțiune a partenerilor sociali și fragmentează dialogul social au fost relevate de analizele furnizate atât de  organizațiile sindicale consultate, cât și de federațiile și confederațiile patronale care au răspuns solicitării guvernamentale de consultare publică.</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Situația actuală, identifică unele  disfuncționalități de natură tehnică care necesită amendarea actului normativ existent, după cum urmează:</w:t>
            </w:r>
          </w:p>
          <w:p w:rsidR="00004FCD" w:rsidRPr="005A1F3E" w:rsidRDefault="00CB4E08" w:rsidP="002C63C4">
            <w:pPr>
              <w:tabs>
                <w:tab w:val="left" w:pos="255"/>
              </w:tabs>
              <w:spacing w:before="60" w:after="60"/>
              <w:contextualSpacing/>
              <w:jc w:val="both"/>
              <w:rPr>
                <w:rFonts w:ascii="Trebuchet MS" w:hAnsi="Trebuchet MS"/>
                <w:b/>
                <w:u w:val="single"/>
              </w:rPr>
            </w:pPr>
            <w:r w:rsidRPr="005A1F3E">
              <w:rPr>
                <w:rFonts w:ascii="Trebuchet MS" w:hAnsi="Trebuchet MS"/>
                <w:b/>
                <w:u w:val="single"/>
              </w:rPr>
              <w:t>I:</w:t>
            </w:r>
            <w:r w:rsidR="004B62B9" w:rsidRPr="005A1F3E">
              <w:rPr>
                <w:rFonts w:ascii="Trebuchet MS" w:hAnsi="Trebuchet MS"/>
                <w:b/>
                <w:u w:val="single"/>
              </w:rPr>
              <w:t xml:space="preserve"> </w:t>
            </w:r>
            <w:r w:rsidRPr="005A1F3E">
              <w:rPr>
                <w:rFonts w:ascii="Trebuchet MS" w:hAnsi="Trebuchet MS"/>
                <w:b/>
                <w:u w:val="single"/>
              </w:rPr>
              <w:t xml:space="preserve">ASPECTE LEGATE DE ÎNFIINȚAREA, ORGANIZAREA ȘI FUNCȚIONAREA ORGANIZAȚIILOR SINDICALE ȘI PATRONALE: </w:t>
            </w:r>
          </w:p>
          <w:p w:rsidR="00004FCD" w:rsidRPr="005A1F3E" w:rsidRDefault="00CB4E08" w:rsidP="002C63C4">
            <w:pPr>
              <w:pStyle w:val="ListParagraph"/>
              <w:numPr>
                <w:ilvl w:val="0"/>
                <w:numId w:val="7"/>
              </w:numPr>
              <w:spacing w:before="60" w:after="60"/>
              <w:jc w:val="both"/>
              <w:rPr>
                <w:rFonts w:ascii="Trebuchet MS" w:hAnsi="Trebuchet MS"/>
                <w:u w:val="single"/>
              </w:rPr>
            </w:pPr>
            <w:r w:rsidRPr="005A1F3E">
              <w:rPr>
                <w:rFonts w:ascii="Trebuchet MS" w:hAnsi="Trebuchet MS"/>
                <w:b/>
                <w:u w:val="single"/>
              </w:rPr>
              <w:t xml:space="preserve">Organizarea și funcționarea organizațiilor sindicale </w:t>
            </w:r>
            <w:r w:rsidRPr="005A1F3E">
              <w:rPr>
                <w:rFonts w:ascii="Trebuchet MS" w:hAnsi="Trebuchet MS"/>
                <w:u w:val="single"/>
              </w:rPr>
              <w:t>și patronale</w:t>
            </w:r>
          </w:p>
          <w:p w:rsidR="00004FCD" w:rsidRPr="005A1F3E" w:rsidRDefault="00CB4E08" w:rsidP="002C63C4">
            <w:pPr>
              <w:pStyle w:val="ListParagraph"/>
              <w:spacing w:before="60" w:after="60"/>
              <w:jc w:val="both"/>
              <w:rPr>
                <w:rFonts w:ascii="Trebuchet MS" w:hAnsi="Trebuchet MS"/>
                <w:u w:val="single"/>
              </w:rPr>
            </w:pPr>
            <w:r w:rsidRPr="005A1F3E">
              <w:rPr>
                <w:rFonts w:ascii="Trebuchet MS" w:hAnsi="Trebuchet MS"/>
                <w:b/>
                <w:u w:val="single"/>
              </w:rPr>
              <w:t>a.1. - numărul de membri necesar constituirii unui sindicat</w:t>
            </w:r>
            <w:r w:rsidRPr="005A1F3E">
              <w:rPr>
                <w:rFonts w:ascii="Trebuchet MS" w:hAnsi="Trebuchet MS"/>
                <w:u w:val="single"/>
              </w:rPr>
              <w:t xml:space="preserve">. </w:t>
            </w:r>
          </w:p>
          <w:p w:rsidR="00004FCD" w:rsidRPr="005A1F3E" w:rsidRDefault="00CB4E08" w:rsidP="002C63C4">
            <w:pPr>
              <w:pStyle w:val="ListParagraph"/>
              <w:spacing w:before="60" w:after="60"/>
              <w:jc w:val="both"/>
              <w:rPr>
                <w:rFonts w:ascii="Trebuchet MS" w:hAnsi="Trebuchet MS"/>
              </w:rPr>
            </w:pPr>
            <w:r w:rsidRPr="005A1F3E">
              <w:rPr>
                <w:rFonts w:ascii="Trebuchet MS" w:hAnsi="Trebuchet MS"/>
              </w:rPr>
              <w:t>În prezent, art. 3 alin. 2  din Legea nr. 62/2011 prevede un număr minim de 15 angajați din aceeași unitate pentru constituirea unui sindicat. Analizând structura economiei naționale se constată că prevederea restrânge dreptul de constituire a sindicatelor pentru aproximativ 1,2 milioane de persoane, care au calitatea de angajați, întrucât aceștia sunt angajați în peste 465.000 de unități (IMM), al căror număr total de angajați este sub</w:t>
            </w:r>
            <w:r w:rsidR="004B62B9" w:rsidRPr="005A1F3E">
              <w:rPr>
                <w:rFonts w:ascii="Trebuchet MS" w:hAnsi="Trebuchet MS"/>
              </w:rPr>
              <w:t xml:space="preserve"> pragul</w:t>
            </w:r>
            <w:r w:rsidRPr="005A1F3E">
              <w:rPr>
                <w:rFonts w:ascii="Trebuchet MS" w:hAnsi="Trebuchet MS"/>
              </w:rPr>
              <w:t xml:space="preserve"> 15 </w:t>
            </w:r>
            <w:r w:rsidR="005A1F3E" w:rsidRPr="005A1F3E">
              <w:rPr>
                <w:rFonts w:ascii="Trebuchet MS" w:hAnsi="Trebuchet MS"/>
              </w:rPr>
              <w:t xml:space="preserve">de </w:t>
            </w:r>
            <w:r w:rsidRPr="005A1F3E">
              <w:rPr>
                <w:rFonts w:ascii="Trebuchet MS" w:hAnsi="Trebuchet MS"/>
              </w:rPr>
              <w:t>persoan</w:t>
            </w:r>
            <w:r w:rsidR="004B62B9" w:rsidRPr="005A1F3E">
              <w:rPr>
                <w:rFonts w:ascii="Trebuchet MS" w:hAnsi="Trebuchet MS"/>
              </w:rPr>
              <w:t>e</w:t>
            </w:r>
            <w:r w:rsidRPr="005A1F3E">
              <w:rPr>
                <w:rFonts w:ascii="Trebuchet MS" w:hAnsi="Trebuchet MS"/>
              </w:rPr>
              <w:t>.</w:t>
            </w:r>
          </w:p>
          <w:p w:rsidR="00004FCD" w:rsidRPr="005A1F3E" w:rsidRDefault="00CB4E08" w:rsidP="002C63C4">
            <w:pPr>
              <w:pStyle w:val="ListParagraph"/>
              <w:spacing w:before="60" w:after="60"/>
              <w:jc w:val="both"/>
              <w:rPr>
                <w:rFonts w:ascii="Trebuchet MS" w:hAnsi="Trebuchet MS"/>
                <w:u w:val="single"/>
              </w:rPr>
            </w:pPr>
            <w:r w:rsidRPr="005A1F3E">
              <w:rPr>
                <w:rFonts w:ascii="Trebuchet MS" w:hAnsi="Trebuchet MS"/>
                <w:b/>
                <w:u w:val="single"/>
              </w:rPr>
              <w:t>a.2. – constituirea uniunilor teritoriale sindicale</w:t>
            </w:r>
            <w:r w:rsidRPr="005A1F3E">
              <w:rPr>
                <w:rFonts w:ascii="Trebuchet MS" w:hAnsi="Trebuchet MS"/>
                <w:u w:val="single"/>
              </w:rPr>
              <w:t>.</w:t>
            </w:r>
          </w:p>
          <w:p w:rsidR="00004FCD" w:rsidRPr="005A1F3E" w:rsidRDefault="00CB4E08" w:rsidP="002C63C4">
            <w:pPr>
              <w:pStyle w:val="ListParagraph"/>
              <w:spacing w:before="60" w:after="60"/>
              <w:jc w:val="both"/>
              <w:rPr>
                <w:rFonts w:ascii="Trebuchet MS" w:hAnsi="Trebuchet MS"/>
              </w:rPr>
            </w:pPr>
            <w:r w:rsidRPr="005A1F3E">
              <w:rPr>
                <w:rFonts w:ascii="Trebuchet MS" w:hAnsi="Trebuchet MS"/>
              </w:rPr>
              <w:t>Legea în vigoare, prin art. 41 alin. (4) prevede posibilitatea constituirii uniunilor sindicale teritoriale care dobândesc personalitate juridică la cererea federațiilor sau confederațiilor sindicale care au hotărât constituirea acestora</w:t>
            </w:r>
            <w:r w:rsidR="00442046" w:rsidRPr="005A1F3E">
              <w:rPr>
                <w:rFonts w:ascii="Trebuchet MS" w:hAnsi="Trebuchet MS"/>
              </w:rPr>
              <w:t>, fără a beneficia de reprezentativitate. Cu toate acestea, î</w:t>
            </w:r>
            <w:r w:rsidRPr="005A1F3E">
              <w:rPr>
                <w:rFonts w:ascii="Trebuchet MS" w:hAnsi="Trebuchet MS"/>
              </w:rPr>
              <w:t xml:space="preserve">n practica economiei naționale s-a constatat că există unele cazuri în care instanțele au acordat prin hotărâri </w:t>
            </w:r>
            <w:r w:rsidR="00442046" w:rsidRPr="005A1F3E">
              <w:rPr>
                <w:rFonts w:ascii="Trebuchet MS" w:hAnsi="Trebuchet MS"/>
              </w:rPr>
              <w:t>judecătorești</w:t>
            </w:r>
            <w:r w:rsidRPr="005A1F3E">
              <w:rPr>
                <w:rFonts w:ascii="Trebuchet MS" w:hAnsi="Trebuchet MS"/>
              </w:rPr>
              <w:t xml:space="preserve"> definitive reprezentativitate unor astfel de uniuni, existând, pe cale de consecință și contracte colective de muncă negociate la nivel teritorial/grup de unități.</w:t>
            </w:r>
          </w:p>
          <w:p w:rsidR="00F63D92" w:rsidRPr="005A1F3E" w:rsidRDefault="00CB4E08" w:rsidP="002C63C4">
            <w:pPr>
              <w:spacing w:before="60" w:after="60"/>
              <w:ind w:left="706"/>
              <w:contextualSpacing/>
              <w:jc w:val="both"/>
              <w:rPr>
                <w:rFonts w:ascii="Trebuchet MS" w:hAnsi="Trebuchet MS"/>
                <w:u w:val="single"/>
              </w:rPr>
            </w:pPr>
            <w:r w:rsidRPr="005A1F3E">
              <w:rPr>
                <w:rFonts w:ascii="Trebuchet MS" w:hAnsi="Trebuchet MS"/>
                <w:u w:val="single"/>
              </w:rPr>
              <w:t xml:space="preserve">a.3. – </w:t>
            </w:r>
            <w:r w:rsidRPr="005A1F3E">
              <w:rPr>
                <w:rFonts w:ascii="Trebuchet MS" w:hAnsi="Trebuchet MS"/>
                <w:b/>
                <w:u w:val="single"/>
              </w:rPr>
              <w:t>constituirea organizațiilor patronale</w:t>
            </w:r>
            <w:r w:rsidRPr="005A1F3E">
              <w:rPr>
                <w:rFonts w:ascii="Trebuchet MS" w:hAnsi="Trebuchet MS"/>
                <w:u w:val="single"/>
              </w:rPr>
              <w:t xml:space="preserve"> </w:t>
            </w:r>
          </w:p>
          <w:p w:rsidR="00F63D92" w:rsidRPr="005A1F3E" w:rsidRDefault="00CB4E08" w:rsidP="002C63C4">
            <w:pPr>
              <w:spacing w:before="60" w:after="60"/>
              <w:ind w:left="702"/>
              <w:contextualSpacing/>
              <w:jc w:val="both"/>
              <w:rPr>
                <w:rFonts w:ascii="Trebuchet MS" w:hAnsi="Trebuchet MS"/>
              </w:rPr>
            </w:pPr>
            <w:r w:rsidRPr="005A1F3E">
              <w:rPr>
                <w:rFonts w:ascii="Trebuchet MS" w:hAnsi="Trebuchet MS"/>
              </w:rPr>
              <w:t>Legislația actuală nu diferențiază statutul juridic al angajatorilor din sistemul bugetar și cel privat. Din acest motiv constituirea organizațiilor patronale nu răspunde, deseori, condițiilor de îndeplinire a reprezentativității, în special la nivel sectorial, în vederea negocierii colective (din 30 de sectoare ale economiei naționale, numai în 10 sectoare există federații patronale reprezentative).</w:t>
            </w:r>
            <w:r w:rsidR="002C63C4" w:rsidRPr="005A1F3E">
              <w:rPr>
                <w:rFonts w:ascii="Trebuchet MS" w:hAnsi="Trebuchet MS"/>
              </w:rPr>
              <w:t xml:space="preserve"> </w:t>
            </w:r>
            <w:r w:rsidRPr="005A1F3E">
              <w:rPr>
                <w:rFonts w:ascii="Trebuchet MS" w:hAnsi="Trebuchet MS"/>
              </w:rPr>
              <w:t>În plus, pentru sectorul bugetar nu există procedura organizării de organizații patronale, partenerul de dialog social fiind instituțiile și autoritățile publice centrale și locale.</w:t>
            </w:r>
          </w:p>
          <w:p w:rsidR="00004FCD" w:rsidRPr="005A1F3E" w:rsidRDefault="00CB4E08" w:rsidP="002C63C4">
            <w:pPr>
              <w:pStyle w:val="ListParagraph"/>
              <w:numPr>
                <w:ilvl w:val="0"/>
                <w:numId w:val="7"/>
              </w:numPr>
              <w:spacing w:before="60" w:after="60"/>
              <w:jc w:val="both"/>
              <w:rPr>
                <w:rFonts w:ascii="Trebuchet MS" w:hAnsi="Trebuchet MS"/>
                <w:u w:val="single"/>
              </w:rPr>
            </w:pPr>
            <w:r w:rsidRPr="005A1F3E">
              <w:rPr>
                <w:rFonts w:ascii="Trebuchet MS" w:hAnsi="Trebuchet MS"/>
                <w:b/>
                <w:u w:val="single"/>
              </w:rPr>
              <w:t>Negocierea contractelor colective de muncă</w:t>
            </w:r>
          </w:p>
          <w:p w:rsidR="00004FCD" w:rsidRPr="005A1F3E" w:rsidRDefault="00CB4E08" w:rsidP="002C63C4">
            <w:pPr>
              <w:pStyle w:val="ListParagraph"/>
              <w:spacing w:before="60" w:after="60"/>
              <w:jc w:val="both"/>
              <w:rPr>
                <w:rFonts w:ascii="Trebuchet MS" w:hAnsi="Trebuchet MS"/>
              </w:rPr>
            </w:pPr>
            <w:r w:rsidRPr="005A1F3E">
              <w:rPr>
                <w:rFonts w:ascii="Trebuchet MS" w:hAnsi="Trebuchet MS"/>
              </w:rPr>
              <w:t>În prezent, negocierea colectivă este reglementată pe următoarele niveluri: la nivel de unitate, la nivel de grup de unități, la nivel de sector de activitate. Ceea ce îngreunează acest proces, conform legislației în vigoare, poate fi rezumat astfel:</w:t>
            </w:r>
          </w:p>
          <w:p w:rsidR="00EB3792" w:rsidRPr="005A1F3E" w:rsidRDefault="00CB4E08" w:rsidP="002C63C4">
            <w:pPr>
              <w:pStyle w:val="ListParagraph"/>
              <w:spacing w:before="60" w:after="60"/>
              <w:jc w:val="both"/>
              <w:rPr>
                <w:rFonts w:ascii="Trebuchet MS" w:hAnsi="Trebuchet MS"/>
                <w:b/>
              </w:rPr>
            </w:pPr>
            <w:r w:rsidRPr="005A1F3E">
              <w:rPr>
                <w:rFonts w:ascii="Trebuchet MS" w:hAnsi="Trebuchet MS"/>
                <w:b/>
                <w:i/>
                <w:u w:val="single"/>
              </w:rPr>
              <w:t>b.1.- dreptul de reprezentare la masa negocierilor la nivel de unitate</w:t>
            </w:r>
            <w:r w:rsidR="00442046" w:rsidRPr="005A1F3E">
              <w:rPr>
                <w:rFonts w:ascii="Trebuchet MS" w:hAnsi="Trebuchet MS"/>
                <w:i/>
                <w:u w:val="single"/>
              </w:rPr>
              <w:t xml:space="preserve"> </w:t>
            </w:r>
            <w:r w:rsidRPr="005A1F3E">
              <w:rPr>
                <w:rFonts w:ascii="Trebuchet MS" w:hAnsi="Trebuchet MS"/>
              </w:rPr>
              <w:t xml:space="preserve">este cel al deținerii </w:t>
            </w:r>
            <w:r w:rsidR="00442046" w:rsidRPr="005A1F3E">
              <w:rPr>
                <w:rFonts w:ascii="Trebuchet MS" w:hAnsi="Trebuchet MS"/>
              </w:rPr>
              <w:t xml:space="preserve">de către sindicat a </w:t>
            </w:r>
            <w:r w:rsidRPr="005A1F3E">
              <w:rPr>
                <w:rFonts w:ascii="Trebuchet MS" w:hAnsi="Trebuchet MS"/>
              </w:rPr>
              <w:t xml:space="preserve">reprezentativității pentru cel puțin </w:t>
            </w:r>
            <w:r w:rsidR="005A1F3E" w:rsidRPr="005A1F3E">
              <w:rPr>
                <w:rFonts w:ascii="Trebuchet MS" w:hAnsi="Trebuchet MS"/>
              </w:rPr>
              <w:t xml:space="preserve">jumătate plus unu </w:t>
            </w:r>
            <w:r w:rsidRPr="005A1F3E">
              <w:rPr>
                <w:rFonts w:ascii="Trebuchet MS" w:hAnsi="Trebuchet MS"/>
              </w:rPr>
              <w:t xml:space="preserve">din numărul de angajați, aspect care, exclude de la masa negocierilor atât sindicatele </w:t>
            </w:r>
            <w:r w:rsidRPr="005A1F3E">
              <w:rPr>
                <w:rFonts w:ascii="Trebuchet MS" w:hAnsi="Trebuchet MS"/>
              </w:rPr>
              <w:lastRenderedPageBreak/>
              <w:t>nereprezentative neafiliate cât și angajații nesindicalizați</w:t>
            </w:r>
            <w:r w:rsidR="00442046" w:rsidRPr="005A1F3E">
              <w:rPr>
                <w:rFonts w:ascii="Trebuchet MS" w:hAnsi="Trebuchet MS"/>
              </w:rPr>
              <w:t xml:space="preserve"> și încalcă </w:t>
            </w:r>
            <w:r w:rsidRPr="005A1F3E">
              <w:rPr>
                <w:rFonts w:ascii="Trebuchet MS" w:hAnsi="Trebuchet MS"/>
              </w:rPr>
              <w:t>atât dreptul, cât și obligația sindicatelor legal constituite de a reprezenta interesele membrilor săi, cât și drepturile angajaților nesindicalizați de a se auto</w:t>
            </w:r>
            <w:r w:rsidR="00D61B7B" w:rsidRPr="005A1F3E">
              <w:rPr>
                <w:rFonts w:ascii="Trebuchet MS" w:hAnsi="Trebuchet MS"/>
              </w:rPr>
              <w:t xml:space="preserve"> </w:t>
            </w:r>
            <w:r w:rsidRPr="005A1F3E">
              <w:rPr>
                <w:rFonts w:ascii="Trebuchet MS" w:hAnsi="Trebuchet MS"/>
              </w:rPr>
              <w:t xml:space="preserve">reprezenta la negocieri și  statutul constituțional al libertăților cetățenești, </w:t>
            </w:r>
            <w:r w:rsidRPr="005A1F3E">
              <w:rPr>
                <w:rFonts w:ascii="Trebuchet MS" w:hAnsi="Trebuchet MS"/>
                <w:b/>
              </w:rPr>
              <w:t xml:space="preserve">întrucât dreptul de negociere aparține cetățeanului român care are statutul de angajat . </w:t>
            </w:r>
          </w:p>
          <w:p w:rsidR="004A3EC1" w:rsidRPr="005A1F3E" w:rsidRDefault="00CB4E08" w:rsidP="002C63C4">
            <w:pPr>
              <w:pStyle w:val="ListParagraph"/>
              <w:spacing w:before="60" w:after="60"/>
              <w:jc w:val="both"/>
              <w:rPr>
                <w:rFonts w:ascii="Trebuchet MS" w:hAnsi="Trebuchet MS"/>
              </w:rPr>
            </w:pPr>
            <w:r w:rsidRPr="005A1F3E">
              <w:rPr>
                <w:rFonts w:ascii="Trebuchet MS" w:hAnsi="Trebuchet MS"/>
              </w:rPr>
              <w:t xml:space="preserve">În plus, legea prevede obligativitatea negocierii colective numai în unitățile cu peste 21 de angajați, fapt care exclude de la negocierea colectivă a contractului de muncă peste 1.285.000 de angajați care funcționează în companii cu un număr mai mic de 21 de persoane. </w:t>
            </w:r>
          </w:p>
          <w:p w:rsidR="00BA573D" w:rsidRPr="005A1F3E" w:rsidRDefault="00CB4E08" w:rsidP="002C63C4">
            <w:pPr>
              <w:pStyle w:val="ListParagraph"/>
              <w:spacing w:before="60" w:after="60"/>
              <w:jc w:val="both"/>
              <w:rPr>
                <w:rFonts w:ascii="Trebuchet MS" w:hAnsi="Trebuchet MS"/>
              </w:rPr>
            </w:pPr>
            <w:r w:rsidRPr="005A1F3E">
              <w:rPr>
                <w:rFonts w:ascii="Trebuchet MS" w:hAnsi="Trebuchet MS"/>
                <w:b/>
                <w:i/>
                <w:u w:val="single"/>
              </w:rPr>
              <w:t>b.2. – procedurile de negociere la nivel de grup de unități</w:t>
            </w:r>
            <w:r w:rsidRPr="005A1F3E">
              <w:rPr>
                <w:rFonts w:ascii="Trebuchet MS" w:hAnsi="Trebuchet MS"/>
                <w:b/>
                <w:i/>
              </w:rPr>
              <w:t xml:space="preserve"> – </w:t>
            </w:r>
            <w:r w:rsidRPr="005A1F3E">
              <w:rPr>
                <w:rFonts w:ascii="Trebuchet MS" w:hAnsi="Trebuchet MS"/>
              </w:rPr>
              <w:t>Legislația actuală prevede constituirea grupului de unități prin condiționarea de apartenența unităților la același sector de activitate, ceea ce împiedică negocierea contractelor colective de muncă la nivelul grupului de unități constituit din unități din sectoare diferite, cum sunt holdingurile.</w:t>
            </w:r>
          </w:p>
          <w:p w:rsidR="00F63D92" w:rsidRPr="005A1F3E" w:rsidRDefault="00CB4E08" w:rsidP="002C63C4">
            <w:pPr>
              <w:pStyle w:val="ListParagraph"/>
              <w:spacing w:before="60" w:after="60"/>
              <w:jc w:val="both"/>
              <w:rPr>
                <w:rFonts w:ascii="Trebuchet MS" w:hAnsi="Trebuchet MS"/>
              </w:rPr>
            </w:pPr>
            <w:r w:rsidRPr="005A1F3E">
              <w:rPr>
                <w:rFonts w:ascii="Trebuchet MS" w:hAnsi="Trebuchet MS"/>
                <w:b/>
                <w:i/>
                <w:u w:val="single"/>
              </w:rPr>
              <w:t>b.3. procedurile de negociere la nivel de sector de activitate</w:t>
            </w:r>
            <w:r w:rsidRPr="005A1F3E">
              <w:rPr>
                <w:rFonts w:ascii="Trebuchet MS" w:hAnsi="Trebuchet MS"/>
                <w:i/>
              </w:rPr>
              <w:t xml:space="preserve"> – </w:t>
            </w:r>
            <w:r w:rsidRPr="005A1F3E">
              <w:rPr>
                <w:rFonts w:ascii="Trebuchet MS" w:hAnsi="Trebuchet MS"/>
              </w:rPr>
              <w:t xml:space="preserve">Prevederile actuale privind negocierea colectivă la nivel de sector de activitate nu disociază negocierea în sistemul bugetar de cel privat. În sectorul bugetar, contractele colective se încheie, de regulă, cu autoritățile </w:t>
            </w:r>
            <w:r w:rsidR="00C3181F" w:rsidRPr="005A1F3E">
              <w:rPr>
                <w:rFonts w:ascii="Trebuchet MS" w:hAnsi="Trebuchet MS"/>
              </w:rPr>
              <w:t>iar î</w:t>
            </w:r>
            <w:r w:rsidRPr="005A1F3E">
              <w:rPr>
                <w:rFonts w:ascii="Trebuchet MS" w:hAnsi="Trebuchet MS"/>
              </w:rPr>
              <w:t xml:space="preserve">n sectorul privat, un factor perturbator îl constituie interesele concurențiale divergente sau chiar contradictorii ale angajatorilor, </w:t>
            </w:r>
            <w:r w:rsidR="005A1F3E" w:rsidRPr="005A1F3E">
              <w:rPr>
                <w:rFonts w:ascii="Trebuchet MS" w:hAnsi="Trebuchet MS"/>
              </w:rPr>
              <w:t>aspecte care</w:t>
            </w:r>
            <w:r w:rsidRPr="005A1F3E">
              <w:rPr>
                <w:rFonts w:ascii="Trebuchet MS" w:hAnsi="Trebuchet MS"/>
              </w:rPr>
              <w:t xml:space="preserve"> conduc la dificultăți în constituirea unor organizații patronale reprezentative.</w:t>
            </w:r>
          </w:p>
          <w:p w:rsidR="00004FCD" w:rsidRPr="005A1F3E" w:rsidRDefault="00CB4E08" w:rsidP="002C63C4">
            <w:pPr>
              <w:pStyle w:val="ListParagraph"/>
              <w:numPr>
                <w:ilvl w:val="0"/>
                <w:numId w:val="7"/>
              </w:numPr>
              <w:spacing w:before="60" w:after="60"/>
              <w:jc w:val="both"/>
              <w:rPr>
                <w:rFonts w:ascii="Trebuchet MS" w:hAnsi="Trebuchet MS"/>
                <w:i/>
                <w:u w:val="single"/>
              </w:rPr>
            </w:pPr>
            <w:r w:rsidRPr="005A1F3E">
              <w:rPr>
                <w:rFonts w:ascii="Trebuchet MS" w:hAnsi="Trebuchet MS"/>
                <w:b/>
                <w:u w:val="single"/>
              </w:rPr>
              <w:t>Menținerea într-un regim juridic comun a sistemului public cu cel privat</w:t>
            </w:r>
          </w:p>
          <w:p w:rsidR="00004FCD" w:rsidRPr="005A1F3E" w:rsidRDefault="00CB4E08" w:rsidP="002C63C4">
            <w:pPr>
              <w:pStyle w:val="ListParagraph"/>
              <w:spacing w:before="60" w:after="60"/>
              <w:jc w:val="both"/>
              <w:rPr>
                <w:rFonts w:ascii="Trebuchet MS" w:hAnsi="Trebuchet MS"/>
              </w:rPr>
            </w:pPr>
            <w:r w:rsidRPr="005A1F3E">
              <w:rPr>
                <w:rFonts w:ascii="Trebuchet MS" w:hAnsi="Trebuchet MS"/>
              </w:rPr>
              <w:t>Conform Legii 62/2011, forma actuală, procedurile specifice negocierii și încheierii contractelor colective de muncă nu prevăd criterii specifice pentru asigurarea legitimității părților în negocierea colectivă</w:t>
            </w:r>
            <w:r w:rsidR="00C3181F" w:rsidRPr="005A1F3E">
              <w:rPr>
                <w:rFonts w:ascii="Trebuchet MS" w:hAnsi="Trebuchet MS"/>
              </w:rPr>
              <w:t>.</w:t>
            </w:r>
            <w:r w:rsidRPr="005A1F3E">
              <w:rPr>
                <w:rFonts w:ascii="Trebuchet MS" w:hAnsi="Trebuchet MS"/>
              </w:rPr>
              <w:t xml:space="preserve"> În</w:t>
            </w:r>
            <w:r w:rsidR="00C3181F" w:rsidRPr="005A1F3E">
              <w:rPr>
                <w:rFonts w:ascii="Trebuchet MS" w:hAnsi="Trebuchet MS"/>
              </w:rPr>
              <w:t xml:space="preserve"> plus, în</w:t>
            </w:r>
            <w:r w:rsidRPr="005A1F3E">
              <w:rPr>
                <w:rFonts w:ascii="Trebuchet MS" w:hAnsi="Trebuchet MS"/>
              </w:rPr>
              <w:t xml:space="preserve"> economia națională există un dezechilibru constant între densitatea sindicală în sistemul bugetar (aprox.80%) și </w:t>
            </w:r>
            <w:r w:rsidR="00C3181F" w:rsidRPr="005A1F3E">
              <w:rPr>
                <w:rFonts w:ascii="Trebuchet MS" w:hAnsi="Trebuchet MS"/>
              </w:rPr>
              <w:t xml:space="preserve">cea în </w:t>
            </w:r>
            <w:r w:rsidRPr="005A1F3E">
              <w:rPr>
                <w:rFonts w:ascii="Trebuchet MS" w:hAnsi="Trebuchet MS"/>
              </w:rPr>
              <w:t xml:space="preserve">sistemul privat (20%), pe de o parte și densitatea patronală în sistemul privat, </w:t>
            </w:r>
            <w:r w:rsidR="005A1F3E" w:rsidRPr="005A1F3E">
              <w:rPr>
                <w:rFonts w:ascii="Trebuchet MS" w:hAnsi="Trebuchet MS"/>
              </w:rPr>
              <w:t>generând</w:t>
            </w:r>
            <w:r w:rsidR="00C3181F" w:rsidRPr="005A1F3E">
              <w:rPr>
                <w:rFonts w:ascii="Trebuchet MS" w:hAnsi="Trebuchet MS"/>
              </w:rPr>
              <w:t xml:space="preserve"> o</w:t>
            </w:r>
            <w:r w:rsidRPr="005A1F3E">
              <w:rPr>
                <w:rFonts w:ascii="Trebuchet MS" w:hAnsi="Trebuchet MS"/>
              </w:rPr>
              <w:t xml:space="preserve"> lipsă de interes în negociere</w:t>
            </w:r>
            <w:r w:rsidR="00C3181F" w:rsidRPr="005A1F3E">
              <w:rPr>
                <w:rFonts w:ascii="Trebuchet MS" w:hAnsi="Trebuchet MS"/>
              </w:rPr>
              <w:t xml:space="preserve"> și imposibilitatea extinderii efectelor contractelor colective de muncă sectoriale.</w:t>
            </w:r>
            <w:r w:rsidR="00C3181F" w:rsidRPr="005A1F3E">
              <w:rPr>
                <w:rFonts w:ascii="Trebuchet MS" w:hAnsi="Trebuchet MS"/>
                <w:lang w:eastAsia="ro-RO"/>
              </w:rPr>
              <w:t xml:space="preserve"> </w:t>
            </w:r>
          </w:p>
          <w:p w:rsidR="00004FCD" w:rsidRPr="005A1F3E" w:rsidRDefault="00CB4E08" w:rsidP="002C63C4">
            <w:pPr>
              <w:pStyle w:val="ListParagraph"/>
              <w:numPr>
                <w:ilvl w:val="0"/>
                <w:numId w:val="8"/>
              </w:numPr>
              <w:spacing w:before="60" w:after="60"/>
              <w:ind w:left="409" w:hanging="360"/>
              <w:jc w:val="both"/>
              <w:rPr>
                <w:rFonts w:ascii="Trebuchet MS" w:hAnsi="Trebuchet MS"/>
                <w:b/>
                <w:u w:val="single"/>
              </w:rPr>
            </w:pPr>
            <w:r w:rsidRPr="005A1F3E">
              <w:rPr>
                <w:rFonts w:ascii="Trebuchet MS" w:hAnsi="Trebuchet MS"/>
                <w:b/>
                <w:u w:val="single"/>
              </w:rPr>
              <w:t xml:space="preserve">PROBLEME LEGATE DE CONFLICTELE COLECTIVE DE MUNCĂ </w:t>
            </w:r>
          </w:p>
          <w:p w:rsidR="00004FCD" w:rsidRPr="005A1F3E" w:rsidRDefault="00CB4E08" w:rsidP="002C63C4">
            <w:pPr>
              <w:pStyle w:val="ListParagraph"/>
              <w:spacing w:before="60" w:after="60"/>
              <w:jc w:val="both"/>
              <w:rPr>
                <w:rFonts w:ascii="Trebuchet MS" w:hAnsi="Trebuchet MS"/>
              </w:rPr>
            </w:pPr>
            <w:r w:rsidRPr="005A1F3E">
              <w:rPr>
                <w:rFonts w:ascii="Trebuchet MS" w:hAnsi="Trebuchet MS"/>
              </w:rPr>
              <w:t xml:space="preserve">Actuala reglementare nu prevede posibilitatea declanșării conflictului colectiv de muncă în situația inexistenței unui contract colectiv de muncă la nivel de unitate, </w:t>
            </w:r>
            <w:r w:rsidR="00C3181F" w:rsidRPr="005A1F3E">
              <w:rPr>
                <w:rFonts w:ascii="Trebuchet MS" w:hAnsi="Trebuchet MS"/>
              </w:rPr>
              <w:t>iar în situația declanșării acestuia</w:t>
            </w:r>
            <w:r w:rsidR="005A1F3E" w:rsidRPr="005A1F3E">
              <w:rPr>
                <w:rFonts w:ascii="Trebuchet MS" w:hAnsi="Trebuchet MS"/>
              </w:rPr>
              <w:t>,</w:t>
            </w:r>
            <w:r w:rsidR="00C3181F" w:rsidRPr="005A1F3E">
              <w:rPr>
                <w:rFonts w:ascii="Trebuchet MS" w:hAnsi="Trebuchet MS"/>
              </w:rPr>
              <w:t xml:space="preserve"> </w:t>
            </w:r>
            <w:r w:rsidRPr="005A1F3E">
              <w:rPr>
                <w:rFonts w:ascii="Trebuchet MS" w:hAnsi="Trebuchet MS"/>
              </w:rPr>
              <w:t>participarea la conciliere</w:t>
            </w:r>
            <w:r w:rsidR="00C3181F" w:rsidRPr="005A1F3E">
              <w:rPr>
                <w:rFonts w:ascii="Trebuchet MS" w:hAnsi="Trebuchet MS"/>
              </w:rPr>
              <w:t xml:space="preserve"> și dreptul de organizare al grevei</w:t>
            </w:r>
            <w:r w:rsidRPr="005A1F3E">
              <w:rPr>
                <w:rFonts w:ascii="Trebuchet MS" w:hAnsi="Trebuchet MS"/>
              </w:rPr>
              <w:t xml:space="preserve"> </w:t>
            </w:r>
            <w:r w:rsidR="005A1F3E" w:rsidRPr="005A1F3E">
              <w:rPr>
                <w:rFonts w:ascii="Trebuchet MS" w:hAnsi="Trebuchet MS"/>
              </w:rPr>
              <w:t>sunt</w:t>
            </w:r>
            <w:r w:rsidRPr="005A1F3E">
              <w:rPr>
                <w:rFonts w:ascii="Trebuchet MS" w:hAnsi="Trebuchet MS"/>
              </w:rPr>
              <w:t xml:space="preserve"> raportat</w:t>
            </w:r>
            <w:r w:rsidR="005A1F3E" w:rsidRPr="005A1F3E">
              <w:rPr>
                <w:rFonts w:ascii="Trebuchet MS" w:hAnsi="Trebuchet MS"/>
              </w:rPr>
              <w:t>e</w:t>
            </w:r>
            <w:r w:rsidRPr="005A1F3E">
              <w:rPr>
                <w:rFonts w:ascii="Trebuchet MS" w:hAnsi="Trebuchet MS"/>
              </w:rPr>
              <w:t xml:space="preserve"> numai la sindicatele reprezentative sau </w:t>
            </w:r>
            <w:r w:rsidR="00C3181F" w:rsidRPr="005A1F3E">
              <w:rPr>
                <w:rFonts w:ascii="Trebuchet MS" w:hAnsi="Trebuchet MS"/>
              </w:rPr>
              <w:t>la</w:t>
            </w:r>
            <w:r w:rsidRPr="005A1F3E">
              <w:rPr>
                <w:rFonts w:ascii="Trebuchet MS" w:hAnsi="Trebuchet MS"/>
              </w:rPr>
              <w:t xml:space="preserve"> reprezentanți</w:t>
            </w:r>
            <w:r w:rsidR="00C3181F" w:rsidRPr="005A1F3E">
              <w:rPr>
                <w:rFonts w:ascii="Trebuchet MS" w:hAnsi="Trebuchet MS"/>
              </w:rPr>
              <w:t>i</w:t>
            </w:r>
            <w:r w:rsidRPr="005A1F3E">
              <w:rPr>
                <w:rFonts w:ascii="Trebuchet MS" w:hAnsi="Trebuchet MS"/>
              </w:rPr>
              <w:t xml:space="preserve"> angajaților</w:t>
            </w:r>
            <w:r w:rsidR="002C63C4" w:rsidRPr="005A1F3E">
              <w:rPr>
                <w:rFonts w:ascii="Trebuchet MS" w:hAnsi="Trebuchet MS"/>
              </w:rPr>
              <w:t>.</w:t>
            </w:r>
            <w:r w:rsidRPr="005A1F3E">
              <w:rPr>
                <w:rFonts w:ascii="Trebuchet MS" w:hAnsi="Trebuchet MS"/>
              </w:rPr>
              <w:t xml:space="preserve"> </w:t>
            </w:r>
          </w:p>
          <w:p w:rsidR="003B0498" w:rsidRPr="005A1F3E" w:rsidRDefault="00C3181F" w:rsidP="002C63C4">
            <w:pPr>
              <w:pStyle w:val="ListParagraph"/>
              <w:tabs>
                <w:tab w:val="left" w:pos="3402"/>
                <w:tab w:val="right" w:pos="9072"/>
              </w:tabs>
              <w:spacing w:before="60" w:after="60"/>
              <w:jc w:val="both"/>
              <w:rPr>
                <w:rFonts w:ascii="Trebuchet MS" w:hAnsi="Trebuchet MS"/>
              </w:rPr>
            </w:pPr>
            <w:r w:rsidRPr="005A1F3E">
              <w:rPr>
                <w:rFonts w:ascii="Trebuchet MS" w:hAnsi="Trebuchet MS"/>
              </w:rPr>
              <w:t xml:space="preserve">Totodată, </w:t>
            </w:r>
            <w:r w:rsidR="00CB4E08" w:rsidRPr="005A1F3E">
              <w:rPr>
                <w:rFonts w:ascii="Trebuchet MS" w:hAnsi="Trebuchet MS"/>
              </w:rPr>
              <w:t>Oficiul de Mediere și Arbitraj</w:t>
            </w:r>
            <w:r w:rsidRPr="005A1F3E">
              <w:rPr>
                <w:rFonts w:ascii="Trebuchet MS" w:hAnsi="Trebuchet MS"/>
              </w:rPr>
              <w:t xml:space="preserve"> nu a fost operaționalizat </w:t>
            </w:r>
            <w:r w:rsidR="00CB4E08" w:rsidRPr="005A1F3E">
              <w:rPr>
                <w:rFonts w:ascii="Trebuchet MS" w:hAnsi="Trebuchet MS"/>
              </w:rPr>
              <w:t xml:space="preserve"> în vederea soluționării amiabile și cu celeritate a conflictelor colectiv</w:t>
            </w:r>
            <w:r w:rsidRPr="005A1F3E">
              <w:rPr>
                <w:rFonts w:ascii="Trebuchet MS" w:hAnsi="Trebuchet MS"/>
              </w:rPr>
              <w:t>e de muncă.</w:t>
            </w:r>
          </w:p>
          <w:p w:rsidR="00004FCD" w:rsidRPr="005A1F3E" w:rsidRDefault="00CB4E08" w:rsidP="002C63C4">
            <w:pPr>
              <w:pStyle w:val="ListParagraph"/>
              <w:numPr>
                <w:ilvl w:val="0"/>
                <w:numId w:val="8"/>
              </w:numPr>
              <w:spacing w:before="60" w:after="60"/>
              <w:ind w:left="319" w:hanging="319"/>
              <w:jc w:val="both"/>
              <w:rPr>
                <w:rFonts w:ascii="Trebuchet MS" w:hAnsi="Trebuchet MS"/>
                <w:b/>
                <w:u w:val="single"/>
              </w:rPr>
            </w:pPr>
            <w:r w:rsidRPr="005A1F3E">
              <w:rPr>
                <w:rFonts w:ascii="Trebuchet MS" w:hAnsi="Trebuchet MS"/>
                <w:b/>
                <w:u w:val="single"/>
              </w:rPr>
              <w:t>DIFICULTĂȚI DE DESFĂȘURARE A DIALOGULUI SOCIAL TRIPARTIT INSTITUȚIONALIZAT</w:t>
            </w:r>
          </w:p>
          <w:p w:rsidR="00004FCD" w:rsidRPr="005A1F3E" w:rsidRDefault="00CB4E08" w:rsidP="005A1F3E">
            <w:pPr>
              <w:pStyle w:val="ListParagraph"/>
              <w:spacing w:before="60" w:after="60"/>
              <w:ind w:left="769"/>
              <w:jc w:val="both"/>
              <w:rPr>
                <w:rFonts w:ascii="Trebuchet MS" w:hAnsi="Trebuchet MS"/>
              </w:rPr>
            </w:pPr>
            <w:r w:rsidRPr="005A1F3E">
              <w:rPr>
                <w:rFonts w:ascii="Trebuchet MS" w:hAnsi="Trebuchet MS"/>
              </w:rPr>
              <w:t xml:space="preserve">În reglementarea actuală, Consiliului Național Tripartit </w:t>
            </w:r>
            <w:r w:rsidR="005A1F3E" w:rsidRPr="005A1F3E">
              <w:rPr>
                <w:rFonts w:ascii="Trebuchet MS" w:hAnsi="Trebuchet MS"/>
              </w:rPr>
              <w:t xml:space="preserve">pentru Dialog Social </w:t>
            </w:r>
            <w:r w:rsidRPr="005A1F3E">
              <w:rPr>
                <w:rFonts w:ascii="Trebuchet MS" w:hAnsi="Trebuchet MS"/>
              </w:rPr>
              <w:t>nu are un calendar reglementat al întrunirilor, fapt care a dus</w:t>
            </w:r>
            <w:r w:rsidR="00807FB1" w:rsidRPr="005A1F3E">
              <w:rPr>
                <w:rFonts w:ascii="Trebuchet MS" w:hAnsi="Trebuchet MS"/>
              </w:rPr>
              <w:t xml:space="preserve"> </w:t>
            </w:r>
            <w:r w:rsidRPr="005A1F3E">
              <w:rPr>
                <w:rFonts w:ascii="Trebuchet MS" w:hAnsi="Trebuchet MS"/>
              </w:rPr>
              <w:t>la scăderea rolului acestui organism în economia dialogului social. Totodată, nu există proceduri instituționalizate privind consultarea partenerilor sociali în cadrul etapelor Semestrului European, în raport cu adoptarea măsurilor de inclus în Programul Național de Reformă și a măsurilor de răspuns la Recomandările Specifice de Țară</w:t>
            </w:r>
            <w:r w:rsidR="005A1F3E" w:rsidRPr="005A1F3E">
              <w:rPr>
                <w:rFonts w:ascii="Trebuchet MS" w:hAnsi="Trebuchet MS"/>
              </w:rPr>
              <w:t xml:space="preserve">, </w:t>
            </w:r>
            <w:r w:rsidR="00C3181F" w:rsidRPr="005A1F3E">
              <w:rPr>
                <w:rFonts w:ascii="Trebuchet MS" w:hAnsi="Trebuchet MS"/>
              </w:rPr>
              <w:t xml:space="preserve">și nici pentru </w:t>
            </w:r>
            <w:r w:rsidRPr="005A1F3E">
              <w:rPr>
                <w:rFonts w:ascii="Trebuchet MS" w:hAnsi="Trebuchet MS"/>
              </w:rPr>
              <w:t>integrarea contribuțiilor partenerilor sociali la realizarea raportărilor privind aplicarea normelor internaționale ale muncii.</w:t>
            </w:r>
          </w:p>
        </w:tc>
      </w:tr>
      <w:tr w:rsidR="00B23BF8" w:rsidRPr="005A1F3E" w:rsidTr="0053273F">
        <w:tc>
          <w:tcPr>
            <w:tcW w:w="10597" w:type="dxa"/>
            <w:gridSpan w:val="4"/>
          </w:tcPr>
          <w:p w:rsidR="00004FCD" w:rsidRPr="005A1F3E" w:rsidRDefault="00CB4E08" w:rsidP="002C63C4">
            <w:pPr>
              <w:tabs>
                <w:tab w:val="left" w:pos="3402"/>
                <w:tab w:val="right" w:pos="9072"/>
              </w:tabs>
              <w:spacing w:before="60" w:after="60"/>
              <w:contextualSpacing/>
              <w:jc w:val="both"/>
              <w:rPr>
                <w:rFonts w:ascii="Trebuchet MS" w:hAnsi="Trebuchet MS"/>
                <w:b/>
              </w:rPr>
            </w:pPr>
            <w:r w:rsidRPr="005A1F3E">
              <w:rPr>
                <w:rFonts w:ascii="Trebuchet MS" w:hAnsi="Trebuchet MS"/>
                <w:b/>
              </w:rPr>
              <w:lastRenderedPageBreak/>
              <w:t>2. Schimbări preconizate</w:t>
            </w:r>
          </w:p>
          <w:p w:rsidR="00004FCD" w:rsidRPr="005A1F3E" w:rsidRDefault="00CB4E08" w:rsidP="002C63C4">
            <w:pPr>
              <w:spacing w:before="60" w:after="60"/>
              <w:ind w:left="499"/>
              <w:contextualSpacing/>
              <w:jc w:val="both"/>
              <w:rPr>
                <w:rFonts w:ascii="Trebuchet MS" w:hAnsi="Trebuchet MS"/>
              </w:rPr>
            </w:pPr>
            <w:r w:rsidRPr="005A1F3E">
              <w:rPr>
                <w:rFonts w:ascii="Trebuchet MS" w:hAnsi="Trebuchet MS"/>
              </w:rPr>
              <w:t xml:space="preserve">Inițiatorul își propune ca, prin prezentul proiect de lege, să favorizeze procesul de dialog social, atât bipartit, cât și tripartit, precum și procedurile prin care acest dialog devine efectiv, </w:t>
            </w:r>
            <w:proofErr w:type="spellStart"/>
            <w:r w:rsidRPr="005A1F3E">
              <w:rPr>
                <w:rFonts w:ascii="Trebuchet MS" w:hAnsi="Trebuchet MS"/>
              </w:rPr>
              <w:t>p</w:t>
            </w:r>
            <w:r w:rsidR="00C3181F" w:rsidRPr="005A1F3E">
              <w:rPr>
                <w:rFonts w:ascii="Trebuchet MS" w:hAnsi="Trebuchet MS"/>
              </w:rPr>
              <w:t>roactiv</w:t>
            </w:r>
            <w:proofErr w:type="spellEnd"/>
            <w:r w:rsidRPr="005A1F3E">
              <w:rPr>
                <w:rFonts w:ascii="Trebuchet MS" w:hAnsi="Trebuchet MS"/>
              </w:rPr>
              <w:t xml:space="preserve"> și constructiv.</w:t>
            </w:r>
          </w:p>
          <w:p w:rsidR="00004FCD" w:rsidRPr="005A1F3E" w:rsidRDefault="00CB4E08" w:rsidP="002C63C4">
            <w:pPr>
              <w:spacing w:before="60" w:after="60"/>
              <w:ind w:left="499"/>
              <w:contextualSpacing/>
              <w:jc w:val="both"/>
              <w:rPr>
                <w:rFonts w:ascii="Trebuchet MS" w:hAnsi="Trebuchet MS"/>
              </w:rPr>
            </w:pPr>
            <w:r w:rsidRPr="005A1F3E">
              <w:rPr>
                <w:rFonts w:ascii="Trebuchet MS" w:hAnsi="Trebuchet MS"/>
              </w:rPr>
              <w:t xml:space="preserve">Noua reglementare, care a rezultat în urma unor ample procese de consultare cu partenerii de dialog social reprezentativi, vine să sublinieze eforturile pe care Guvernul </w:t>
            </w:r>
            <w:r w:rsidRPr="005A1F3E">
              <w:rPr>
                <w:rFonts w:ascii="Trebuchet MS" w:hAnsi="Trebuchet MS"/>
              </w:rPr>
              <w:lastRenderedPageBreak/>
              <w:t xml:space="preserve">României le face, pentru a redefini și lărgi aria de reglementare în materia relațiilor de muncă, atât în componenta sa preventivă (flexibilizarea  organizării sindicale și patronale, lărgirea ariei de participare la negocierea colectivă, disocierea conceptului de reprezentativitate în sistem bugetar și sistem privat, etc.), cât și în ceea ce privește clarificarea și soluționarea cu celeritate a conflictului de muncă (prin reașezarea funcțională a </w:t>
            </w:r>
            <w:r w:rsidRPr="005A1F3E">
              <w:rPr>
                <w:rFonts w:ascii="Trebuchet MS" w:hAnsi="Trebuchet MS"/>
                <w:i/>
              </w:rPr>
              <w:t>Oficiului de mediere și arbitraj a conflictelor de muncă</w:t>
            </w:r>
            <w:r w:rsidRPr="005A1F3E">
              <w:rPr>
                <w:rFonts w:ascii="Trebuchet MS" w:hAnsi="Trebuchet MS"/>
              </w:rPr>
              <w:t xml:space="preserve">, prin introducerea obligativității de continuare a negocierii pe timpul grevei, prin introducerea </w:t>
            </w:r>
            <w:r w:rsidR="00807FB1" w:rsidRPr="005A1F3E">
              <w:rPr>
                <w:rFonts w:ascii="Trebuchet MS" w:hAnsi="Trebuchet MS"/>
              </w:rPr>
              <w:t xml:space="preserve">Ministerul Consultării Publice și Dialogului Social </w:t>
            </w:r>
            <w:r w:rsidRPr="005A1F3E">
              <w:rPr>
                <w:rFonts w:ascii="Trebuchet MS" w:hAnsi="Trebuchet MS"/>
              </w:rPr>
              <w:t>în procesul de conciliere, mediere sau arbitraj).</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 xml:space="preserve">  Principalele intervenții asupra actului normativ, în linii generale, </w:t>
            </w:r>
            <w:r w:rsidR="00B31A7E" w:rsidRPr="005A1F3E">
              <w:rPr>
                <w:rFonts w:ascii="Trebuchet MS" w:hAnsi="Trebuchet MS"/>
              </w:rPr>
              <w:t>vizează</w:t>
            </w:r>
            <w:r w:rsidRPr="005A1F3E">
              <w:rPr>
                <w:rFonts w:ascii="Trebuchet MS" w:hAnsi="Trebuchet MS"/>
              </w:rPr>
              <w:t>:</w:t>
            </w:r>
          </w:p>
          <w:p w:rsidR="00004FCD" w:rsidRPr="005A1F3E" w:rsidRDefault="00CB4E08" w:rsidP="002C63C4">
            <w:pPr>
              <w:pStyle w:val="ListParagraph"/>
              <w:numPr>
                <w:ilvl w:val="0"/>
                <w:numId w:val="9"/>
              </w:numPr>
              <w:spacing w:before="60" w:after="60"/>
              <w:jc w:val="both"/>
              <w:rPr>
                <w:rFonts w:ascii="Trebuchet MS" w:hAnsi="Trebuchet MS"/>
                <w:u w:val="single"/>
              </w:rPr>
            </w:pPr>
            <w:r w:rsidRPr="005A1F3E">
              <w:rPr>
                <w:rFonts w:ascii="Trebuchet MS" w:hAnsi="Trebuchet MS"/>
                <w:u w:val="single"/>
              </w:rPr>
              <w:t>INTERVENȚII ASUPRA ORGANIZĂRII ȘI FUNCȚIONĂRII ORGANIZAȚIILOR SINDICALE</w:t>
            </w:r>
            <w:r w:rsidR="007049EA" w:rsidRPr="005A1F3E">
              <w:rPr>
                <w:rFonts w:ascii="Trebuchet MS" w:hAnsi="Trebuchet MS"/>
                <w:u w:val="single"/>
              </w:rPr>
              <w:t xml:space="preserve"> ȘI PATRONALE</w:t>
            </w:r>
            <w:r w:rsidRPr="005A1F3E">
              <w:rPr>
                <w:rFonts w:ascii="Trebuchet MS" w:hAnsi="Trebuchet MS"/>
                <w:u w:val="single"/>
              </w:rPr>
              <w:t>:</w:t>
            </w:r>
          </w:p>
          <w:p w:rsidR="007049EA" w:rsidRPr="005A1F3E" w:rsidRDefault="00B31A7E" w:rsidP="002C63C4">
            <w:pPr>
              <w:pStyle w:val="ListParagraph"/>
              <w:numPr>
                <w:ilvl w:val="0"/>
                <w:numId w:val="15"/>
              </w:numPr>
              <w:spacing w:before="60" w:after="60"/>
              <w:jc w:val="both"/>
              <w:rPr>
                <w:rFonts w:ascii="Trebuchet MS" w:hAnsi="Trebuchet MS"/>
                <w:iCs/>
              </w:rPr>
            </w:pPr>
            <w:r w:rsidRPr="005A1F3E">
              <w:rPr>
                <w:rFonts w:ascii="Trebuchet MS" w:hAnsi="Trebuchet MS"/>
              </w:rPr>
              <w:t>F</w:t>
            </w:r>
            <w:r w:rsidR="00207CE0" w:rsidRPr="005A1F3E">
              <w:rPr>
                <w:rFonts w:ascii="Trebuchet MS" w:hAnsi="Trebuchet MS"/>
              </w:rPr>
              <w:t>acilit</w:t>
            </w:r>
            <w:r w:rsidRPr="005A1F3E">
              <w:rPr>
                <w:rFonts w:ascii="Trebuchet MS" w:hAnsi="Trebuchet MS"/>
              </w:rPr>
              <w:t>area</w:t>
            </w:r>
            <w:r w:rsidR="00207CE0" w:rsidRPr="005A1F3E">
              <w:rPr>
                <w:rFonts w:ascii="Trebuchet MS" w:hAnsi="Trebuchet MS"/>
              </w:rPr>
              <w:t xml:space="preserve"> constituir</w:t>
            </w:r>
            <w:r w:rsidRPr="005A1F3E">
              <w:rPr>
                <w:rFonts w:ascii="Trebuchet MS" w:hAnsi="Trebuchet MS"/>
              </w:rPr>
              <w:t>ii</w:t>
            </w:r>
            <w:r w:rsidR="00207CE0" w:rsidRPr="005A1F3E">
              <w:rPr>
                <w:rFonts w:ascii="Trebuchet MS" w:hAnsi="Trebuchet MS"/>
              </w:rPr>
              <w:t xml:space="preserve"> de sindicate  în IMM-uri, prin  reducerea restricțiilor existente în lege privind constituirea unui sindicat (de la 15 angajați la 3</w:t>
            </w:r>
            <w:r w:rsidR="005A1F3E" w:rsidRPr="005A1F3E">
              <w:rPr>
                <w:rFonts w:ascii="Trebuchet MS" w:hAnsi="Trebuchet MS"/>
              </w:rPr>
              <w:t xml:space="preserve"> angajați din aceeași unitate</w:t>
            </w:r>
            <w:r w:rsidR="00207CE0" w:rsidRPr="005A1F3E">
              <w:rPr>
                <w:rFonts w:ascii="Trebuchet MS" w:hAnsi="Trebuchet MS"/>
              </w:rPr>
              <w:t>)</w:t>
            </w:r>
            <w:r w:rsidRPr="005A1F3E">
              <w:rPr>
                <w:rFonts w:ascii="Trebuchet MS" w:hAnsi="Trebuchet MS"/>
              </w:rPr>
              <w:t xml:space="preserve"> și impulsionarea mișcării sindicale de la nivelul de bază</w:t>
            </w:r>
            <w:r w:rsidR="00207CE0" w:rsidRPr="005A1F3E">
              <w:rPr>
                <w:rFonts w:ascii="Trebuchet MS" w:hAnsi="Trebuchet MS"/>
              </w:rPr>
              <w:t>;</w:t>
            </w:r>
          </w:p>
          <w:p w:rsidR="00B31A7E" w:rsidRPr="005A1F3E" w:rsidRDefault="00B31A7E" w:rsidP="002C63C4">
            <w:pPr>
              <w:pStyle w:val="ListParagraph"/>
              <w:numPr>
                <w:ilvl w:val="0"/>
                <w:numId w:val="15"/>
              </w:numPr>
              <w:spacing w:before="60" w:after="60"/>
              <w:jc w:val="both"/>
              <w:rPr>
                <w:rFonts w:ascii="Trebuchet MS" w:hAnsi="Trebuchet MS"/>
              </w:rPr>
            </w:pPr>
            <w:r w:rsidRPr="005A1F3E">
              <w:rPr>
                <w:rFonts w:ascii="Trebuchet MS" w:hAnsi="Trebuchet MS"/>
              </w:rPr>
              <w:t>Instituirea conceptului de reprezentativitate distinctă în sistemul bugetar și în sistemul privat;</w:t>
            </w:r>
          </w:p>
          <w:p w:rsidR="00B31A7E" w:rsidRPr="005A1F3E" w:rsidRDefault="00B31A7E" w:rsidP="002C63C4">
            <w:pPr>
              <w:pStyle w:val="ListParagraph"/>
              <w:numPr>
                <w:ilvl w:val="0"/>
                <w:numId w:val="15"/>
              </w:numPr>
              <w:spacing w:before="60" w:after="60"/>
              <w:jc w:val="both"/>
              <w:rPr>
                <w:rFonts w:ascii="Trebuchet MS" w:hAnsi="Trebuchet MS"/>
              </w:rPr>
            </w:pPr>
            <w:r w:rsidRPr="005A1F3E">
              <w:rPr>
                <w:rFonts w:ascii="Trebuchet MS" w:hAnsi="Trebuchet MS"/>
              </w:rPr>
              <w:t>Redefinirea conceptului de reprezentare în negocierea colectivă la nivel de unitate, prin recunoașterea ca partener de negociere atât a sindicatelor reprezentative, cât și a celor nereprezentative, cu respectarea principiului de reprezentare a majorității angajaților, conferind astfel, tuturor sindicatelor legal constituite posibilitatea de exercitare a prerogativelor</w:t>
            </w:r>
            <w:r w:rsidR="005A1F3E" w:rsidRPr="005A1F3E">
              <w:rPr>
                <w:rFonts w:ascii="Trebuchet MS" w:hAnsi="Trebuchet MS"/>
              </w:rPr>
              <w:t xml:space="preserve"> sindicale</w:t>
            </w:r>
            <w:r w:rsidRPr="005A1F3E">
              <w:rPr>
                <w:rFonts w:ascii="Trebuchet MS" w:hAnsi="Trebuchet MS"/>
              </w:rPr>
              <w:t>;</w:t>
            </w:r>
          </w:p>
          <w:p w:rsidR="00B31A7E" w:rsidRPr="005A1F3E" w:rsidRDefault="00B31A7E" w:rsidP="002C63C4">
            <w:pPr>
              <w:pStyle w:val="ListParagraph"/>
              <w:numPr>
                <w:ilvl w:val="0"/>
                <w:numId w:val="15"/>
              </w:numPr>
              <w:spacing w:before="60" w:after="60"/>
              <w:jc w:val="both"/>
              <w:rPr>
                <w:rFonts w:ascii="Trebuchet MS" w:hAnsi="Trebuchet MS"/>
              </w:rPr>
            </w:pPr>
            <w:r w:rsidRPr="005A1F3E">
              <w:rPr>
                <w:rFonts w:ascii="Trebuchet MS" w:hAnsi="Trebuchet MS"/>
              </w:rPr>
              <w:t>Modificarea modalității de alegere a reprezentanților angajaților, diferențiat în rândul unităților în care există sindicate nereprezentative și a celor în care nu există nici un sindicat legal constituit;</w:t>
            </w:r>
          </w:p>
          <w:p w:rsidR="00B31A7E" w:rsidRPr="005A1F3E" w:rsidRDefault="00B31A7E" w:rsidP="002C63C4">
            <w:pPr>
              <w:pStyle w:val="ListParagraph"/>
              <w:numPr>
                <w:ilvl w:val="0"/>
                <w:numId w:val="15"/>
              </w:numPr>
              <w:spacing w:before="60" w:after="60"/>
              <w:jc w:val="both"/>
              <w:rPr>
                <w:rFonts w:ascii="Trebuchet MS" w:hAnsi="Trebuchet MS"/>
              </w:rPr>
            </w:pPr>
            <w:r w:rsidRPr="005A1F3E">
              <w:rPr>
                <w:rFonts w:ascii="Trebuchet MS" w:hAnsi="Trebuchet MS"/>
              </w:rPr>
              <w:t>Revizuirea procedurilor de negociere la nivel de unitate, concomitent cu instituirea obligației de</w:t>
            </w:r>
            <w:r w:rsidR="005A1F3E" w:rsidRPr="005A1F3E">
              <w:rPr>
                <w:rFonts w:ascii="Trebuchet MS" w:hAnsi="Trebuchet MS"/>
              </w:rPr>
              <w:t xml:space="preserve"> negociere în unitățile cu minim</w:t>
            </w:r>
            <w:r w:rsidRPr="005A1F3E">
              <w:rPr>
                <w:rFonts w:ascii="Trebuchet MS" w:hAnsi="Trebuchet MS"/>
              </w:rPr>
              <w:t xml:space="preserve"> 10 angajați;</w:t>
            </w:r>
          </w:p>
          <w:p w:rsidR="00004FCD" w:rsidRPr="005A1F3E" w:rsidRDefault="00B31A7E" w:rsidP="002C63C4">
            <w:pPr>
              <w:pStyle w:val="ListParagraph"/>
              <w:numPr>
                <w:ilvl w:val="0"/>
                <w:numId w:val="15"/>
              </w:numPr>
              <w:spacing w:before="60" w:after="60"/>
              <w:jc w:val="both"/>
              <w:rPr>
                <w:rFonts w:ascii="Trebuchet MS" w:hAnsi="Trebuchet MS"/>
              </w:rPr>
            </w:pPr>
            <w:r w:rsidRPr="005A1F3E">
              <w:rPr>
                <w:rFonts w:ascii="Trebuchet MS" w:hAnsi="Trebuchet MS"/>
              </w:rPr>
              <w:t>Crearea  p</w:t>
            </w:r>
            <w:r w:rsidR="00CB4E08" w:rsidRPr="005A1F3E">
              <w:rPr>
                <w:rFonts w:ascii="Trebuchet MS" w:hAnsi="Trebuchet MS"/>
              </w:rPr>
              <w:t>osibilit</w:t>
            </w:r>
            <w:r w:rsidRPr="005A1F3E">
              <w:rPr>
                <w:rFonts w:ascii="Trebuchet MS" w:hAnsi="Trebuchet MS"/>
              </w:rPr>
              <w:t>ății</w:t>
            </w:r>
            <w:r w:rsidR="00CB4E08" w:rsidRPr="005A1F3E">
              <w:rPr>
                <w:rFonts w:ascii="Trebuchet MS" w:hAnsi="Trebuchet MS"/>
              </w:rPr>
              <w:t xml:space="preserve"> ca organizațiile sindicale să formeze uniuni sindicale teritoriale/județene care pot fi intersectoriale, în vederea consolidării informării și consultării la acest nivel</w:t>
            </w:r>
            <w:r w:rsidRPr="005A1F3E">
              <w:rPr>
                <w:rFonts w:ascii="Trebuchet MS" w:hAnsi="Trebuchet MS"/>
              </w:rPr>
              <w:t>;</w:t>
            </w:r>
          </w:p>
          <w:p w:rsidR="00004FCD" w:rsidRPr="005A1F3E" w:rsidRDefault="00B31A7E" w:rsidP="002C63C4">
            <w:pPr>
              <w:pStyle w:val="ListParagraph"/>
              <w:numPr>
                <w:ilvl w:val="0"/>
                <w:numId w:val="15"/>
              </w:numPr>
              <w:spacing w:before="60" w:after="60"/>
              <w:jc w:val="both"/>
              <w:rPr>
                <w:rFonts w:ascii="Trebuchet MS" w:hAnsi="Trebuchet MS"/>
              </w:rPr>
            </w:pPr>
            <w:r w:rsidRPr="005A1F3E">
              <w:rPr>
                <w:rFonts w:ascii="Trebuchet MS" w:hAnsi="Trebuchet MS"/>
              </w:rPr>
              <w:t xml:space="preserve">Introducerea unei protecții </w:t>
            </w:r>
            <w:r w:rsidR="00CB4E08" w:rsidRPr="005A1F3E">
              <w:rPr>
                <w:rFonts w:ascii="Trebuchet MS" w:hAnsi="Trebuchet MS"/>
              </w:rPr>
              <w:t>suplimentar</w:t>
            </w:r>
            <w:r w:rsidRPr="005A1F3E">
              <w:rPr>
                <w:rFonts w:ascii="Trebuchet MS" w:hAnsi="Trebuchet MS"/>
              </w:rPr>
              <w:t>e</w:t>
            </w:r>
            <w:r w:rsidR="00CB4E08" w:rsidRPr="005A1F3E">
              <w:rPr>
                <w:rFonts w:ascii="Trebuchet MS" w:hAnsi="Trebuchet MS"/>
              </w:rPr>
              <w:t xml:space="preserve"> pentru persoana aleasă în organul de conducere al organizației sindicale, </w:t>
            </w:r>
            <w:r w:rsidRPr="005A1F3E">
              <w:rPr>
                <w:rFonts w:ascii="Trebuchet MS" w:hAnsi="Trebuchet MS"/>
              </w:rPr>
              <w:t>în cazul</w:t>
            </w:r>
            <w:r w:rsidR="00CB4E08" w:rsidRPr="005A1F3E">
              <w:rPr>
                <w:rFonts w:ascii="Trebuchet MS" w:hAnsi="Trebuchet MS"/>
              </w:rPr>
              <w:t xml:space="preserve"> revenir</w:t>
            </w:r>
            <w:r w:rsidRPr="005A1F3E">
              <w:rPr>
                <w:rFonts w:ascii="Trebuchet MS" w:hAnsi="Trebuchet MS"/>
              </w:rPr>
              <w:t>ii</w:t>
            </w:r>
            <w:r w:rsidR="00CB4E08" w:rsidRPr="005A1F3E">
              <w:rPr>
                <w:rFonts w:ascii="Trebuchet MS" w:hAnsi="Trebuchet MS"/>
              </w:rPr>
              <w:t xml:space="preserve"> pe post,</w:t>
            </w:r>
            <w:r w:rsidRPr="005A1F3E">
              <w:rPr>
                <w:rFonts w:ascii="Trebuchet MS" w:hAnsi="Trebuchet MS"/>
              </w:rPr>
              <w:t xml:space="preserve"> prin acordarea</w:t>
            </w:r>
            <w:r w:rsidR="00CB4E08" w:rsidRPr="005A1F3E">
              <w:rPr>
                <w:rFonts w:ascii="Trebuchet MS" w:hAnsi="Trebuchet MS"/>
              </w:rPr>
              <w:t xml:space="preserve"> salariz</w:t>
            </w:r>
            <w:r w:rsidRPr="005A1F3E">
              <w:rPr>
                <w:rFonts w:ascii="Trebuchet MS" w:hAnsi="Trebuchet MS"/>
              </w:rPr>
              <w:t xml:space="preserve">ării </w:t>
            </w:r>
            <w:r w:rsidR="00CB4E08" w:rsidRPr="005A1F3E">
              <w:rPr>
                <w:rFonts w:ascii="Trebuchet MS" w:hAnsi="Trebuchet MS"/>
              </w:rPr>
              <w:t>actualizat</w:t>
            </w:r>
            <w:r w:rsidRPr="005A1F3E">
              <w:rPr>
                <w:rFonts w:ascii="Trebuchet MS" w:hAnsi="Trebuchet MS"/>
              </w:rPr>
              <w:t>e</w:t>
            </w:r>
            <w:r w:rsidR="00CB4E08" w:rsidRPr="005A1F3E">
              <w:rPr>
                <w:rFonts w:ascii="Trebuchet MS" w:hAnsi="Trebuchet MS"/>
              </w:rPr>
              <w:t>, dacă aceasta îi este mai favorabilă angajatului</w:t>
            </w:r>
            <w:r w:rsidRPr="005A1F3E">
              <w:rPr>
                <w:rFonts w:ascii="Trebuchet MS" w:hAnsi="Trebuchet MS"/>
              </w:rPr>
              <w:t>;</w:t>
            </w:r>
          </w:p>
          <w:p w:rsidR="00B31A7E" w:rsidRPr="005A1F3E" w:rsidRDefault="00B31A7E" w:rsidP="002C63C4">
            <w:pPr>
              <w:pStyle w:val="ListParagraph"/>
              <w:numPr>
                <w:ilvl w:val="0"/>
                <w:numId w:val="15"/>
              </w:numPr>
              <w:spacing w:before="60" w:after="60"/>
              <w:jc w:val="both"/>
              <w:rPr>
                <w:rFonts w:ascii="Trebuchet MS" w:hAnsi="Trebuchet MS"/>
              </w:rPr>
            </w:pPr>
            <w:r w:rsidRPr="005A1F3E">
              <w:rPr>
                <w:rFonts w:ascii="Trebuchet MS" w:hAnsi="Trebuchet MS"/>
              </w:rPr>
              <w:t>I</w:t>
            </w:r>
            <w:r w:rsidR="00207CE0" w:rsidRPr="005A1F3E">
              <w:rPr>
                <w:rFonts w:ascii="Trebuchet MS" w:hAnsi="Trebuchet MS"/>
              </w:rPr>
              <w:t>ntroduce</w:t>
            </w:r>
            <w:r w:rsidRPr="005A1F3E">
              <w:rPr>
                <w:rFonts w:ascii="Trebuchet MS" w:hAnsi="Trebuchet MS"/>
              </w:rPr>
              <w:t>rea</w:t>
            </w:r>
            <w:r w:rsidR="00207CE0" w:rsidRPr="005A1F3E">
              <w:rPr>
                <w:rFonts w:ascii="Trebuchet MS" w:hAnsi="Trebuchet MS"/>
              </w:rPr>
              <w:t xml:space="preserve"> un</w:t>
            </w:r>
            <w:r w:rsidRPr="005A1F3E">
              <w:rPr>
                <w:rFonts w:ascii="Trebuchet MS" w:hAnsi="Trebuchet MS"/>
              </w:rPr>
              <w:t>ui</w:t>
            </w:r>
            <w:r w:rsidR="00207CE0" w:rsidRPr="005A1F3E">
              <w:rPr>
                <w:rFonts w:ascii="Trebuchet MS" w:hAnsi="Trebuchet MS"/>
              </w:rPr>
              <w:t xml:space="preserve"> concept similar dreptului la expertiză, care este strâns legat de dreptul la informare și consultare</w:t>
            </w:r>
            <w:r w:rsidR="00D749AE" w:rsidRPr="005A1F3E">
              <w:rPr>
                <w:rFonts w:ascii="Trebuchet MS" w:hAnsi="Trebuchet MS"/>
              </w:rPr>
              <w:t>.</w:t>
            </w:r>
          </w:p>
          <w:p w:rsidR="007C786A" w:rsidRPr="005A1F3E" w:rsidRDefault="007C786A" w:rsidP="007C786A">
            <w:pPr>
              <w:pStyle w:val="ListParagraph"/>
              <w:numPr>
                <w:ilvl w:val="0"/>
                <w:numId w:val="9"/>
              </w:numPr>
              <w:spacing w:before="60" w:after="60"/>
              <w:jc w:val="both"/>
              <w:rPr>
                <w:rFonts w:ascii="Trebuchet MS" w:hAnsi="Trebuchet MS"/>
                <w:u w:val="single"/>
              </w:rPr>
            </w:pPr>
            <w:r w:rsidRPr="005A1F3E">
              <w:rPr>
                <w:rFonts w:ascii="Trebuchet MS" w:hAnsi="Trebuchet MS"/>
                <w:u w:val="single"/>
              </w:rPr>
              <w:t>INTERVENȚII ASUPRA</w:t>
            </w:r>
            <w:r w:rsidR="00A57326" w:rsidRPr="005A1F3E">
              <w:rPr>
                <w:rFonts w:ascii="Trebuchet MS" w:hAnsi="Trebuchet MS"/>
                <w:u w:val="single"/>
              </w:rPr>
              <w:t xml:space="preserve"> INSTITUȚIEI</w:t>
            </w:r>
            <w:r w:rsidRPr="005A1F3E">
              <w:rPr>
                <w:rFonts w:ascii="Trebuchet MS" w:hAnsi="Trebuchet MS"/>
                <w:u w:val="single"/>
              </w:rPr>
              <w:t xml:space="preserve"> REPREZENTANȚILOR </w:t>
            </w:r>
            <w:bookmarkStart w:id="0" w:name="_GoBack"/>
            <w:bookmarkEnd w:id="0"/>
            <w:r w:rsidR="005A1F3E" w:rsidRPr="005A1F3E">
              <w:rPr>
                <w:rFonts w:ascii="Trebuchet MS" w:hAnsi="Trebuchet MS"/>
                <w:u w:val="single"/>
              </w:rPr>
              <w:t>ANGAJAȚILOR</w:t>
            </w:r>
          </w:p>
          <w:p w:rsidR="00D749AE" w:rsidRPr="005A1F3E" w:rsidRDefault="007C786A" w:rsidP="00991308">
            <w:pPr>
              <w:pStyle w:val="ListParagraph"/>
              <w:numPr>
                <w:ilvl w:val="0"/>
                <w:numId w:val="26"/>
              </w:numPr>
              <w:shd w:val="clear" w:color="auto" w:fill="FFFFFF"/>
              <w:spacing w:before="60" w:after="60"/>
              <w:ind w:hanging="17"/>
              <w:jc w:val="both"/>
              <w:rPr>
                <w:rFonts w:ascii="Trebuchet MS" w:hAnsi="Trebuchet MS"/>
                <w:color w:val="000000" w:themeColor="text1"/>
              </w:rPr>
            </w:pPr>
            <w:r w:rsidRPr="005A1F3E">
              <w:rPr>
                <w:rFonts w:ascii="Trebuchet MS" w:hAnsi="Trebuchet MS"/>
                <w:color w:val="000000" w:themeColor="text1"/>
              </w:rPr>
              <w:t xml:space="preserve">Se </w:t>
            </w:r>
            <w:r w:rsidR="00D749AE" w:rsidRPr="005A1F3E">
              <w:rPr>
                <w:rFonts w:ascii="Trebuchet MS" w:hAnsi="Trebuchet MS"/>
                <w:color w:val="000000" w:themeColor="text1"/>
              </w:rPr>
              <w:t xml:space="preserve">introduce </w:t>
            </w:r>
            <w:r w:rsidRPr="005A1F3E">
              <w:rPr>
                <w:rFonts w:ascii="Trebuchet MS" w:hAnsi="Trebuchet MS"/>
                <w:color w:val="000000" w:themeColor="text1"/>
              </w:rPr>
              <w:t xml:space="preserve">instituția reprezentanții </w:t>
            </w:r>
            <w:r w:rsidR="005A1F3E" w:rsidRPr="005A1F3E">
              <w:rPr>
                <w:rFonts w:ascii="Trebuchet MS" w:hAnsi="Trebuchet MS"/>
                <w:color w:val="000000" w:themeColor="text1"/>
              </w:rPr>
              <w:t>angajaților</w:t>
            </w:r>
            <w:r w:rsidR="00D749AE" w:rsidRPr="005A1F3E">
              <w:rPr>
                <w:rFonts w:ascii="Trebuchet MS" w:hAnsi="Trebuchet MS"/>
                <w:color w:val="000000" w:themeColor="text1"/>
              </w:rPr>
              <w:t xml:space="preserve"> la angajatorii la care sunt încadraţi minimu</w:t>
            </w:r>
            <w:r w:rsidR="009324BB" w:rsidRPr="005A1F3E">
              <w:rPr>
                <w:rFonts w:ascii="Trebuchet MS" w:hAnsi="Trebuchet MS"/>
                <w:color w:val="000000" w:themeColor="text1"/>
              </w:rPr>
              <w:t>m</w:t>
            </w:r>
            <w:r w:rsidR="00D749AE" w:rsidRPr="005A1F3E">
              <w:rPr>
                <w:rFonts w:ascii="Trebuchet MS" w:hAnsi="Trebuchet MS"/>
                <w:color w:val="000000" w:themeColor="text1"/>
              </w:rPr>
              <w:t xml:space="preserve"> 10 de angajați şi la care nu sunt constituite organizaţii sindicale reprezentative; </w:t>
            </w:r>
          </w:p>
          <w:p w:rsidR="00D749AE" w:rsidRPr="005A1F3E" w:rsidRDefault="00D749AE" w:rsidP="00173391">
            <w:pPr>
              <w:pStyle w:val="ListParagraph"/>
              <w:numPr>
                <w:ilvl w:val="0"/>
                <w:numId w:val="26"/>
              </w:numPr>
              <w:shd w:val="clear" w:color="auto" w:fill="FFFFFF"/>
              <w:spacing w:before="60" w:after="60"/>
              <w:ind w:hanging="17"/>
              <w:jc w:val="both"/>
              <w:rPr>
                <w:rFonts w:ascii="Trebuchet MS" w:hAnsi="Trebuchet MS"/>
                <w:color w:val="000000" w:themeColor="text1"/>
              </w:rPr>
            </w:pPr>
            <w:r w:rsidRPr="005A1F3E">
              <w:rPr>
                <w:rFonts w:ascii="Trebuchet MS" w:hAnsi="Trebuchet MS"/>
                <w:color w:val="000000" w:themeColor="text1"/>
              </w:rPr>
              <w:t xml:space="preserve">Se reglementează modul de alegere al reprezentanților </w:t>
            </w:r>
            <w:r w:rsidR="005A1F3E">
              <w:rPr>
                <w:rFonts w:ascii="Trebuchet MS" w:hAnsi="Trebuchet MS"/>
                <w:color w:val="000000" w:themeColor="text1"/>
              </w:rPr>
              <w:t>angajaților</w:t>
            </w:r>
            <w:r w:rsidRPr="005A1F3E">
              <w:rPr>
                <w:rFonts w:ascii="Trebuchet MS" w:hAnsi="Trebuchet MS"/>
                <w:color w:val="000000" w:themeColor="text1"/>
              </w:rPr>
              <w:t xml:space="preserve"> cu votul a cel puţin jumătate plus unu din numărul total al </w:t>
            </w:r>
            <w:bookmarkStart w:id="1" w:name="do|ttVII|caIII|ar221|al3"/>
            <w:bookmarkEnd w:id="1"/>
            <w:r w:rsidR="001201CD">
              <w:rPr>
                <w:rFonts w:ascii="Trebuchet MS" w:hAnsi="Trebuchet MS"/>
                <w:color w:val="000000" w:themeColor="text1"/>
              </w:rPr>
              <w:t>angajaților;</w:t>
            </w:r>
          </w:p>
          <w:p w:rsidR="00D749AE" w:rsidRPr="005A1F3E" w:rsidRDefault="001201CD" w:rsidP="00D749AE">
            <w:pPr>
              <w:pStyle w:val="ListParagraph"/>
              <w:numPr>
                <w:ilvl w:val="0"/>
                <w:numId w:val="26"/>
              </w:numPr>
              <w:spacing w:before="60" w:after="60"/>
              <w:ind w:hanging="17"/>
              <w:jc w:val="both"/>
              <w:rPr>
                <w:rFonts w:ascii="Trebuchet MS" w:hAnsi="Trebuchet MS"/>
                <w:color w:val="000000" w:themeColor="text1"/>
              </w:rPr>
            </w:pPr>
            <w:r>
              <w:rPr>
                <w:rFonts w:ascii="Trebuchet MS" w:hAnsi="Trebuchet MS"/>
                <w:color w:val="000000" w:themeColor="text1"/>
              </w:rPr>
              <w:t xml:space="preserve">Se stabilesc </w:t>
            </w:r>
            <w:r w:rsidR="00D749AE" w:rsidRPr="005A1F3E">
              <w:rPr>
                <w:rFonts w:ascii="Trebuchet MS" w:hAnsi="Trebuchet MS"/>
                <w:color w:val="000000" w:themeColor="text1"/>
              </w:rPr>
              <w:t>principale</w:t>
            </w:r>
            <w:r>
              <w:rPr>
                <w:rFonts w:ascii="Trebuchet MS" w:hAnsi="Trebuchet MS"/>
                <w:color w:val="000000" w:themeColor="text1"/>
              </w:rPr>
              <w:t>le atribuții ale reprezentanților angajaților</w:t>
            </w:r>
            <w:r w:rsidR="00D749AE" w:rsidRPr="005A1F3E">
              <w:rPr>
                <w:rFonts w:ascii="Trebuchet MS" w:hAnsi="Trebuchet MS"/>
                <w:color w:val="000000" w:themeColor="text1"/>
              </w:rPr>
              <w:t>;</w:t>
            </w:r>
          </w:p>
          <w:p w:rsidR="00D749AE" w:rsidRPr="005A1F3E" w:rsidRDefault="001201CD" w:rsidP="00D749AE">
            <w:pPr>
              <w:pStyle w:val="ListParagraph"/>
              <w:numPr>
                <w:ilvl w:val="0"/>
                <w:numId w:val="26"/>
              </w:numPr>
              <w:spacing w:before="60" w:after="60"/>
              <w:ind w:hanging="17"/>
              <w:jc w:val="both"/>
              <w:rPr>
                <w:rFonts w:ascii="Trebuchet MS" w:hAnsi="Trebuchet MS"/>
                <w:color w:val="000000" w:themeColor="text1"/>
              </w:rPr>
            </w:pPr>
            <w:r>
              <w:rPr>
                <w:rFonts w:ascii="Trebuchet MS" w:hAnsi="Trebuchet MS"/>
                <w:color w:val="000000" w:themeColor="text1"/>
              </w:rPr>
              <w:t>Se c</w:t>
            </w:r>
            <w:r w:rsidR="00D749AE" w:rsidRPr="005A1F3E">
              <w:rPr>
                <w:rFonts w:ascii="Trebuchet MS" w:hAnsi="Trebuchet MS"/>
                <w:color w:val="000000" w:themeColor="text1"/>
              </w:rPr>
              <w:t>re</w:t>
            </w:r>
            <w:r>
              <w:rPr>
                <w:rFonts w:ascii="Trebuchet MS" w:hAnsi="Trebuchet MS"/>
                <w:color w:val="000000" w:themeColor="text1"/>
              </w:rPr>
              <w:t xml:space="preserve">ează </w:t>
            </w:r>
            <w:r w:rsidR="00D749AE" w:rsidRPr="005A1F3E">
              <w:rPr>
                <w:rFonts w:ascii="Trebuchet MS" w:hAnsi="Trebuchet MS"/>
                <w:color w:val="000000" w:themeColor="text1"/>
              </w:rPr>
              <w:t>posibili</w:t>
            </w:r>
            <w:r>
              <w:rPr>
                <w:rFonts w:ascii="Trebuchet MS" w:hAnsi="Trebuchet MS"/>
                <w:color w:val="000000" w:themeColor="text1"/>
              </w:rPr>
              <w:t>tatea</w:t>
            </w:r>
            <w:r w:rsidR="00D749AE" w:rsidRPr="005A1F3E">
              <w:rPr>
                <w:rFonts w:ascii="Trebuchet MS" w:hAnsi="Trebuchet MS"/>
                <w:color w:val="000000" w:themeColor="text1"/>
              </w:rPr>
              <w:t xml:space="preserve"> </w:t>
            </w:r>
            <w:r>
              <w:rPr>
                <w:rFonts w:ascii="Trebuchet MS" w:hAnsi="Trebuchet MS"/>
                <w:color w:val="000000" w:themeColor="text1"/>
              </w:rPr>
              <w:t>ca</w:t>
            </w:r>
            <w:r w:rsidR="00D749AE" w:rsidRPr="005A1F3E">
              <w:rPr>
                <w:rFonts w:ascii="Trebuchet MS" w:hAnsi="Trebuchet MS"/>
                <w:color w:val="000000" w:themeColor="text1"/>
              </w:rPr>
              <w:t xml:space="preserve"> reprezentanții </w:t>
            </w:r>
            <w:r>
              <w:rPr>
                <w:rFonts w:ascii="Trebuchet MS" w:hAnsi="Trebuchet MS"/>
                <w:color w:val="000000" w:themeColor="text1"/>
              </w:rPr>
              <w:t>angajaților</w:t>
            </w:r>
            <w:r w:rsidR="00D749AE" w:rsidRPr="005A1F3E">
              <w:rPr>
                <w:rFonts w:ascii="Trebuchet MS" w:hAnsi="Trebuchet MS"/>
                <w:color w:val="000000" w:themeColor="text1"/>
              </w:rPr>
              <w:t xml:space="preserve"> să beneficieze pe baza unei negocieri directe cu angajatorul de ore alocate din timpul de lucru </w:t>
            </w:r>
            <w:r>
              <w:rPr>
                <w:rFonts w:ascii="Trebuchet MS" w:hAnsi="Trebuchet MS"/>
                <w:color w:val="000000" w:themeColor="text1"/>
              </w:rPr>
              <w:t xml:space="preserve">pentru desfășurarea </w:t>
            </w:r>
            <w:r w:rsidR="00D749AE" w:rsidRPr="005A1F3E">
              <w:rPr>
                <w:rFonts w:ascii="Trebuchet MS" w:hAnsi="Trebuchet MS"/>
                <w:color w:val="000000" w:themeColor="text1"/>
              </w:rPr>
              <w:t xml:space="preserve">activității </w:t>
            </w:r>
            <w:r>
              <w:rPr>
                <w:rFonts w:ascii="Trebuchet MS" w:hAnsi="Trebuchet MS"/>
                <w:color w:val="000000" w:themeColor="text1"/>
              </w:rPr>
              <w:t>specifice</w:t>
            </w:r>
            <w:r w:rsidR="00D749AE" w:rsidRPr="005A1F3E">
              <w:rPr>
                <w:rFonts w:ascii="Trebuchet MS" w:hAnsi="Trebuchet MS"/>
                <w:color w:val="000000" w:themeColor="text1"/>
              </w:rPr>
              <w:t xml:space="preserve"> </w:t>
            </w:r>
            <w:r w:rsidR="00D749AE" w:rsidRPr="005A1F3E">
              <w:rPr>
                <w:rFonts w:ascii="Trebuchet MS" w:hAnsi="Trebuchet MS"/>
                <w:color w:val="000000" w:themeColor="text1"/>
                <w:shd w:val="clear" w:color="auto" w:fill="FFFFFF"/>
              </w:rPr>
              <w:t>în îndeplinirea mandatului.</w:t>
            </w:r>
          </w:p>
          <w:p w:rsidR="00D749AE" w:rsidRPr="005A1F3E" w:rsidRDefault="00D749AE" w:rsidP="00D749AE">
            <w:pPr>
              <w:pStyle w:val="ListParagraph"/>
              <w:numPr>
                <w:ilvl w:val="0"/>
                <w:numId w:val="26"/>
              </w:numPr>
              <w:spacing w:before="60" w:after="60"/>
              <w:ind w:hanging="17"/>
              <w:jc w:val="both"/>
              <w:rPr>
                <w:rFonts w:ascii="Trebuchet MS" w:hAnsi="Trebuchet MS"/>
                <w:color w:val="000000" w:themeColor="text1"/>
              </w:rPr>
            </w:pPr>
            <w:r w:rsidRPr="005A1F3E">
              <w:rPr>
                <w:rFonts w:ascii="Trebuchet MS" w:hAnsi="Trebuchet MS"/>
                <w:color w:val="000000" w:themeColor="text1"/>
              </w:rPr>
              <w:t>Se stabilesc a</w:t>
            </w:r>
            <w:r w:rsidRPr="005A1F3E">
              <w:rPr>
                <w:rFonts w:ascii="Trebuchet MS" w:hAnsi="Trebuchet MS"/>
                <w:color w:val="000000" w:themeColor="text1"/>
                <w:shd w:val="clear" w:color="auto" w:fill="FFFFFF"/>
              </w:rPr>
              <w:t xml:space="preserve">tribuţiile reprezentanţilor </w:t>
            </w:r>
            <w:r w:rsidR="001201CD">
              <w:rPr>
                <w:rFonts w:ascii="Trebuchet MS" w:hAnsi="Trebuchet MS"/>
                <w:color w:val="000000" w:themeColor="text1"/>
                <w:shd w:val="clear" w:color="auto" w:fill="FFFFFF"/>
              </w:rPr>
              <w:t>angajaților</w:t>
            </w:r>
            <w:r w:rsidRPr="005A1F3E">
              <w:rPr>
                <w:rFonts w:ascii="Trebuchet MS" w:hAnsi="Trebuchet MS"/>
                <w:color w:val="000000" w:themeColor="text1"/>
                <w:shd w:val="clear" w:color="auto" w:fill="FFFFFF"/>
              </w:rPr>
              <w:t>, modul de îndeplinire a acestora, precum şi durata şi limitele mandatului lor</w:t>
            </w:r>
            <w:r w:rsidRPr="005A1F3E">
              <w:rPr>
                <w:rFonts w:ascii="Trebuchet MS" w:hAnsi="Trebuchet MS"/>
                <w:color w:val="000000" w:themeColor="text1"/>
              </w:rPr>
              <w:t>;</w:t>
            </w:r>
          </w:p>
          <w:p w:rsidR="00004FCD" w:rsidRPr="005A1F3E" w:rsidRDefault="00CB4E08" w:rsidP="002C63C4">
            <w:pPr>
              <w:pStyle w:val="ListParagraph"/>
              <w:numPr>
                <w:ilvl w:val="0"/>
                <w:numId w:val="9"/>
              </w:numPr>
              <w:spacing w:before="60" w:after="60"/>
              <w:jc w:val="both"/>
              <w:rPr>
                <w:rFonts w:ascii="Trebuchet MS" w:hAnsi="Trebuchet MS"/>
                <w:u w:val="single"/>
              </w:rPr>
            </w:pPr>
            <w:r w:rsidRPr="005A1F3E">
              <w:rPr>
                <w:rFonts w:ascii="Trebuchet MS" w:hAnsi="Trebuchet MS"/>
                <w:u w:val="single"/>
              </w:rPr>
              <w:t>INTERVENȚII AS</w:t>
            </w:r>
            <w:r w:rsidR="00B07ACD" w:rsidRPr="005A1F3E">
              <w:rPr>
                <w:rFonts w:ascii="Trebuchet MS" w:hAnsi="Trebuchet MS"/>
                <w:u w:val="single"/>
              </w:rPr>
              <w:t>U</w:t>
            </w:r>
            <w:r w:rsidRPr="005A1F3E">
              <w:rPr>
                <w:rFonts w:ascii="Trebuchet MS" w:hAnsi="Trebuchet MS"/>
                <w:u w:val="single"/>
              </w:rPr>
              <w:t>PRA CONTRACTULUI COLECTIV DE MUNCĂ</w:t>
            </w:r>
          </w:p>
          <w:p w:rsidR="001201CD" w:rsidRPr="001201CD" w:rsidRDefault="001201CD" w:rsidP="002C63C4">
            <w:pPr>
              <w:pStyle w:val="ListParagraph"/>
              <w:numPr>
                <w:ilvl w:val="0"/>
                <w:numId w:val="13"/>
              </w:numPr>
              <w:spacing w:before="60" w:after="60"/>
              <w:ind w:left="1399"/>
              <w:jc w:val="both"/>
              <w:rPr>
                <w:rFonts w:ascii="Trebuchet MS" w:hAnsi="Trebuchet MS"/>
              </w:rPr>
            </w:pPr>
            <w:r>
              <w:rPr>
                <w:rFonts w:ascii="Trebuchet MS" w:hAnsi="Trebuchet MS"/>
              </w:rPr>
              <w:t>Se prevede posibilitatea de aderare la un CCM sectorial;</w:t>
            </w:r>
          </w:p>
          <w:p w:rsidR="00004FCD" w:rsidRPr="005A1F3E" w:rsidRDefault="00CB4E08" w:rsidP="002C63C4">
            <w:pPr>
              <w:pStyle w:val="ListParagraph"/>
              <w:numPr>
                <w:ilvl w:val="0"/>
                <w:numId w:val="13"/>
              </w:numPr>
              <w:spacing w:before="60" w:after="60"/>
              <w:ind w:left="1399"/>
              <w:jc w:val="both"/>
              <w:rPr>
                <w:rFonts w:ascii="Trebuchet MS" w:hAnsi="Trebuchet MS"/>
              </w:rPr>
            </w:pPr>
            <w:r w:rsidRPr="005A1F3E">
              <w:rPr>
                <w:rFonts w:ascii="Trebuchet MS" w:hAnsi="Trebuchet MS"/>
                <w:spacing w:val="-1"/>
              </w:rPr>
              <w:t xml:space="preserve">Se introduce </w:t>
            </w:r>
            <w:r w:rsidRPr="005A1F3E">
              <w:rPr>
                <w:rFonts w:ascii="Trebuchet MS" w:hAnsi="Trebuchet MS"/>
              </w:rPr>
              <w:t xml:space="preserve">posibilitatea de </w:t>
            </w:r>
            <w:r w:rsidRPr="005A1F3E">
              <w:rPr>
                <w:rFonts w:ascii="Trebuchet MS" w:hAnsi="Trebuchet MS"/>
                <w:i/>
              </w:rPr>
              <w:t>opt-out</w:t>
            </w:r>
            <w:r w:rsidRPr="005A1F3E">
              <w:rPr>
                <w:rFonts w:ascii="Trebuchet MS" w:hAnsi="Trebuchet MS"/>
              </w:rPr>
              <w:t xml:space="preserve"> (nesemnarea de către unul din angajatorii din grup a CCM-ului încheiat la acest nivel, deși a participat la negocierea </w:t>
            </w:r>
            <w:r w:rsidRPr="005A1F3E">
              <w:rPr>
                <w:rFonts w:ascii="Trebuchet MS" w:hAnsi="Trebuchet MS"/>
              </w:rPr>
              <w:lastRenderedPageBreak/>
              <w:t>colectivă).</w:t>
            </w:r>
          </w:p>
          <w:p w:rsidR="00B31A7E" w:rsidRPr="005A1F3E" w:rsidRDefault="00CB4E08" w:rsidP="002C63C4">
            <w:pPr>
              <w:pStyle w:val="ListParagraph"/>
              <w:numPr>
                <w:ilvl w:val="0"/>
                <w:numId w:val="13"/>
              </w:numPr>
              <w:spacing w:before="60" w:after="60"/>
              <w:ind w:left="1399"/>
              <w:jc w:val="both"/>
              <w:rPr>
                <w:rFonts w:ascii="Trebuchet MS" w:hAnsi="Trebuchet MS"/>
                <w:bCs/>
              </w:rPr>
            </w:pPr>
            <w:r w:rsidRPr="001201CD">
              <w:rPr>
                <w:rFonts w:ascii="Trebuchet MS" w:hAnsi="Trebuchet MS"/>
                <w:spacing w:val="-1"/>
              </w:rPr>
              <w:t xml:space="preserve">Se introduce </w:t>
            </w:r>
            <w:r w:rsidRPr="001201CD">
              <w:rPr>
                <w:rFonts w:ascii="Trebuchet MS" w:hAnsi="Trebuchet MS"/>
                <w:bCs/>
              </w:rPr>
              <w:t>posibilitatea de participare la negocierea colectivă a sindicatelor nereprezentative,</w:t>
            </w:r>
            <w:r w:rsidRPr="005A1F3E">
              <w:rPr>
                <w:rFonts w:ascii="Trebuchet MS" w:hAnsi="Trebuchet MS"/>
                <w:bCs/>
              </w:rPr>
              <w:t xml:space="preserve"> alături de reprezentanții angajaților, eliminând limitarea impusă sindicatelor nereprezentative în exercitarea prerogativelor sindicale.</w:t>
            </w:r>
          </w:p>
          <w:p w:rsidR="00004FCD" w:rsidRPr="005A1F3E" w:rsidRDefault="00CB4E08" w:rsidP="002C63C4">
            <w:pPr>
              <w:pStyle w:val="ListParagraph"/>
              <w:numPr>
                <w:ilvl w:val="0"/>
                <w:numId w:val="9"/>
              </w:numPr>
              <w:spacing w:before="60" w:after="60"/>
              <w:jc w:val="both"/>
              <w:rPr>
                <w:rFonts w:ascii="Trebuchet MS" w:hAnsi="Trebuchet MS"/>
                <w:u w:val="single"/>
              </w:rPr>
            </w:pPr>
            <w:r w:rsidRPr="005A1F3E">
              <w:rPr>
                <w:rFonts w:ascii="Trebuchet MS" w:hAnsi="Trebuchet MS"/>
                <w:u w:val="single"/>
              </w:rPr>
              <w:t>INTERVENȚII ASUPRA CONFLICTULUI COLECTIV DE MUNCĂ</w:t>
            </w:r>
          </w:p>
          <w:p w:rsidR="00B31A7E" w:rsidRPr="005A1F3E" w:rsidRDefault="00B31A7E" w:rsidP="002C63C4">
            <w:pPr>
              <w:pStyle w:val="ListParagraph"/>
              <w:numPr>
                <w:ilvl w:val="0"/>
                <w:numId w:val="12"/>
              </w:numPr>
              <w:spacing w:before="60" w:after="60"/>
              <w:jc w:val="both"/>
              <w:rPr>
                <w:rFonts w:ascii="Trebuchet MS" w:hAnsi="Trebuchet MS"/>
                <w:u w:val="single"/>
              </w:rPr>
            </w:pPr>
            <w:r w:rsidRPr="005A1F3E">
              <w:rPr>
                <w:rFonts w:ascii="Trebuchet MS" w:hAnsi="Trebuchet MS"/>
              </w:rPr>
              <w:t>Se prevede posibilitatea declanșării conflictului colectiv de muncă și în situația inexistenței unui contract colectiv de muncă la nivel de unitate</w:t>
            </w:r>
            <w:r w:rsidR="001201CD">
              <w:rPr>
                <w:rFonts w:ascii="Trebuchet MS" w:hAnsi="Trebuchet MS"/>
              </w:rPr>
              <w:t>;</w:t>
            </w:r>
          </w:p>
          <w:p w:rsidR="00D61B7B" w:rsidRPr="005A1F3E" w:rsidRDefault="00B31A7E" w:rsidP="002C63C4">
            <w:pPr>
              <w:pStyle w:val="ListParagraph"/>
              <w:numPr>
                <w:ilvl w:val="0"/>
                <w:numId w:val="12"/>
              </w:numPr>
              <w:spacing w:before="60" w:after="60"/>
              <w:jc w:val="both"/>
              <w:rPr>
                <w:rFonts w:ascii="Trebuchet MS" w:hAnsi="Trebuchet MS"/>
              </w:rPr>
            </w:pPr>
            <w:r w:rsidRPr="005A1F3E">
              <w:rPr>
                <w:rFonts w:ascii="Trebuchet MS" w:hAnsi="Trebuchet MS"/>
              </w:rPr>
              <w:t>S</w:t>
            </w:r>
            <w:r w:rsidR="00CB4E08" w:rsidRPr="005A1F3E">
              <w:rPr>
                <w:rFonts w:ascii="Trebuchet MS" w:hAnsi="Trebuchet MS"/>
              </w:rPr>
              <w:t>e instituie</w:t>
            </w:r>
            <w:r w:rsidR="00D61B7B" w:rsidRPr="005A1F3E">
              <w:rPr>
                <w:rFonts w:ascii="Trebuchet MS" w:hAnsi="Trebuchet MS"/>
              </w:rPr>
              <w:t xml:space="preserve"> posibilitatea apel</w:t>
            </w:r>
            <w:r w:rsidRPr="005A1F3E">
              <w:rPr>
                <w:rFonts w:ascii="Trebuchet MS" w:hAnsi="Trebuchet MS"/>
              </w:rPr>
              <w:t>ării</w:t>
            </w:r>
            <w:r w:rsidR="00D61B7B" w:rsidRPr="005A1F3E">
              <w:rPr>
                <w:rFonts w:ascii="Trebuchet MS" w:hAnsi="Trebuchet MS"/>
              </w:rPr>
              <w:t xml:space="preserve"> la</w:t>
            </w:r>
            <w:r w:rsidR="00CB4E08" w:rsidRPr="005A1F3E">
              <w:rPr>
                <w:rFonts w:ascii="Trebuchet MS" w:hAnsi="Trebuchet MS"/>
              </w:rPr>
              <w:t xml:space="preserve"> medier</w:t>
            </w:r>
            <w:r w:rsidR="00D61B7B" w:rsidRPr="005A1F3E">
              <w:rPr>
                <w:rFonts w:ascii="Trebuchet MS" w:hAnsi="Trebuchet MS"/>
              </w:rPr>
              <w:t xml:space="preserve">e </w:t>
            </w:r>
            <w:r w:rsidR="00CB4E08" w:rsidRPr="005A1F3E">
              <w:rPr>
                <w:rFonts w:ascii="Trebuchet MS" w:hAnsi="Trebuchet MS"/>
              </w:rPr>
              <w:t xml:space="preserve">și/sau arbitraj, pentru a evita prelungirea litigiului </w:t>
            </w:r>
            <w:r w:rsidRPr="005A1F3E">
              <w:rPr>
                <w:rFonts w:ascii="Trebuchet MS" w:hAnsi="Trebuchet MS"/>
              </w:rPr>
              <w:t xml:space="preserve">de muncă </w:t>
            </w:r>
            <w:r w:rsidR="00CB4E08" w:rsidRPr="005A1F3E">
              <w:rPr>
                <w:rFonts w:ascii="Trebuchet MS" w:hAnsi="Trebuchet MS"/>
              </w:rPr>
              <w:t>până la soluționarea acestuia de către instanța competentă</w:t>
            </w:r>
            <w:r w:rsidR="001201CD">
              <w:rPr>
                <w:rFonts w:ascii="Trebuchet MS" w:hAnsi="Trebuchet MS"/>
              </w:rPr>
              <w:t>;</w:t>
            </w:r>
          </w:p>
          <w:p w:rsidR="00EA16DC" w:rsidRPr="005A1F3E" w:rsidRDefault="00EA16DC" w:rsidP="002C63C4">
            <w:pPr>
              <w:pStyle w:val="ListParagraph"/>
              <w:numPr>
                <w:ilvl w:val="0"/>
                <w:numId w:val="12"/>
              </w:numPr>
              <w:tabs>
                <w:tab w:val="left" w:pos="3402"/>
                <w:tab w:val="right" w:pos="9072"/>
              </w:tabs>
              <w:spacing w:before="60" w:after="60"/>
              <w:jc w:val="both"/>
              <w:rPr>
                <w:rFonts w:ascii="Trebuchet MS" w:hAnsi="Trebuchet MS"/>
              </w:rPr>
            </w:pPr>
            <w:r w:rsidRPr="005A1F3E">
              <w:rPr>
                <w:rFonts w:ascii="Trebuchet MS" w:hAnsi="Trebuchet MS"/>
              </w:rPr>
              <w:t>Se reglementează reprezentarea angajaților în conflictele colective de la orice nivel, de către părțile îndreptățite să participe la negociere/părțile care au participat la negocierea colectivă</w:t>
            </w:r>
            <w:r w:rsidR="001201CD">
              <w:rPr>
                <w:rFonts w:ascii="Trebuchet MS" w:hAnsi="Trebuchet MS"/>
              </w:rPr>
              <w:t>;</w:t>
            </w:r>
          </w:p>
          <w:p w:rsidR="00004FCD" w:rsidRPr="005A1F3E" w:rsidRDefault="001201CD" w:rsidP="002C63C4">
            <w:pPr>
              <w:pStyle w:val="ListParagraph"/>
              <w:numPr>
                <w:ilvl w:val="0"/>
                <w:numId w:val="12"/>
              </w:numPr>
              <w:spacing w:before="60" w:after="60"/>
              <w:jc w:val="both"/>
              <w:rPr>
                <w:rFonts w:ascii="Trebuchet MS" w:hAnsi="Trebuchet MS"/>
              </w:rPr>
            </w:pPr>
            <w:r>
              <w:rPr>
                <w:rFonts w:ascii="Trebuchet MS" w:hAnsi="Trebuchet MS"/>
              </w:rPr>
              <w:t>Se i</w:t>
            </w:r>
            <w:r w:rsidR="00B07ACD" w:rsidRPr="005A1F3E">
              <w:rPr>
                <w:rFonts w:ascii="Trebuchet MS" w:hAnsi="Trebuchet MS"/>
              </w:rPr>
              <w:t>nstitui</w:t>
            </w:r>
            <w:r>
              <w:rPr>
                <w:rFonts w:ascii="Trebuchet MS" w:hAnsi="Trebuchet MS"/>
              </w:rPr>
              <w:t>e</w:t>
            </w:r>
            <w:r w:rsidR="00B07ACD" w:rsidRPr="005A1F3E">
              <w:rPr>
                <w:rFonts w:ascii="Trebuchet MS" w:hAnsi="Trebuchet MS"/>
              </w:rPr>
              <w:t xml:space="preserve"> mecanisme de monitorizare a conflictelor colective de muncă care să permită realizarea </w:t>
            </w:r>
            <w:r w:rsidR="00B31A7E" w:rsidRPr="005A1F3E">
              <w:rPr>
                <w:rFonts w:ascii="Trebuchet MS" w:hAnsi="Trebuchet MS"/>
              </w:rPr>
              <w:t>hărții anticipative a riscurilor</w:t>
            </w:r>
            <w:r w:rsidR="00D749AE" w:rsidRPr="005A1F3E">
              <w:rPr>
                <w:rFonts w:ascii="Trebuchet MS" w:hAnsi="Trebuchet MS"/>
              </w:rPr>
              <w:t>.</w:t>
            </w:r>
          </w:p>
          <w:p w:rsidR="00004FCD" w:rsidRPr="005A1F3E" w:rsidRDefault="00CB4E08" w:rsidP="002C63C4">
            <w:pPr>
              <w:pStyle w:val="ListParagraph"/>
              <w:numPr>
                <w:ilvl w:val="0"/>
                <w:numId w:val="9"/>
              </w:numPr>
              <w:spacing w:before="60" w:after="60"/>
              <w:jc w:val="both"/>
              <w:rPr>
                <w:rFonts w:ascii="Trebuchet MS" w:hAnsi="Trebuchet MS"/>
                <w:u w:val="single"/>
              </w:rPr>
            </w:pPr>
            <w:r w:rsidRPr="005A1F3E">
              <w:rPr>
                <w:rFonts w:ascii="Trebuchet MS" w:hAnsi="Trebuchet MS"/>
                <w:u w:val="single"/>
              </w:rPr>
              <w:t>INTERVENȚII ASUPRA GREVEI</w:t>
            </w:r>
          </w:p>
          <w:p w:rsidR="00004FCD" w:rsidRPr="005A1F3E" w:rsidRDefault="001201CD" w:rsidP="002C63C4">
            <w:pPr>
              <w:pStyle w:val="ListParagraph"/>
              <w:numPr>
                <w:ilvl w:val="0"/>
                <w:numId w:val="10"/>
              </w:numPr>
              <w:spacing w:before="60" w:after="60"/>
              <w:ind w:left="1489" w:hanging="270"/>
              <w:jc w:val="both"/>
              <w:rPr>
                <w:rFonts w:ascii="Trebuchet MS" w:hAnsi="Trebuchet MS"/>
              </w:rPr>
            </w:pPr>
            <w:r>
              <w:rPr>
                <w:rFonts w:ascii="Trebuchet MS" w:hAnsi="Trebuchet MS"/>
              </w:rPr>
              <w:t>Se fa</w:t>
            </w:r>
            <w:r w:rsidR="00CB4E08" w:rsidRPr="005A1F3E">
              <w:rPr>
                <w:rFonts w:ascii="Trebuchet MS" w:hAnsi="Trebuchet MS"/>
              </w:rPr>
              <w:t>cilit</w:t>
            </w:r>
            <w:r>
              <w:rPr>
                <w:rFonts w:ascii="Trebuchet MS" w:hAnsi="Trebuchet MS"/>
              </w:rPr>
              <w:t>ează</w:t>
            </w:r>
            <w:r w:rsidR="00CB4E08" w:rsidRPr="005A1F3E">
              <w:rPr>
                <w:rFonts w:ascii="Trebuchet MS" w:hAnsi="Trebuchet MS"/>
              </w:rPr>
              <w:t xml:space="preserve"> organiz</w:t>
            </w:r>
            <w:r>
              <w:rPr>
                <w:rFonts w:ascii="Trebuchet MS" w:hAnsi="Trebuchet MS"/>
              </w:rPr>
              <w:t>area</w:t>
            </w:r>
            <w:r w:rsidR="00CB4E08" w:rsidRPr="005A1F3E">
              <w:rPr>
                <w:rFonts w:ascii="Trebuchet MS" w:hAnsi="Trebuchet MS"/>
              </w:rPr>
              <w:t xml:space="preserve"> grevei prin eliminarea oricăror condiționări privind reprezentativitatea sindicatelor</w:t>
            </w:r>
            <w:r>
              <w:rPr>
                <w:rFonts w:ascii="Trebuchet MS" w:hAnsi="Trebuchet MS"/>
              </w:rPr>
              <w:t>;</w:t>
            </w:r>
            <w:r w:rsidR="00CB4E08" w:rsidRPr="005A1F3E">
              <w:rPr>
                <w:rFonts w:ascii="Trebuchet MS" w:hAnsi="Trebuchet MS"/>
              </w:rPr>
              <w:t xml:space="preserve"> </w:t>
            </w:r>
          </w:p>
          <w:p w:rsidR="001F3F90" w:rsidRPr="005A1F3E" w:rsidRDefault="00CB4E08" w:rsidP="002C63C4">
            <w:pPr>
              <w:pStyle w:val="ListParagraph"/>
              <w:numPr>
                <w:ilvl w:val="0"/>
                <w:numId w:val="10"/>
              </w:numPr>
              <w:spacing w:before="60" w:after="60"/>
              <w:ind w:left="1489" w:hanging="270"/>
              <w:jc w:val="both"/>
              <w:rPr>
                <w:rFonts w:ascii="Trebuchet MS" w:hAnsi="Trebuchet MS"/>
                <w:lang w:eastAsia="ro-RO"/>
              </w:rPr>
            </w:pPr>
            <w:r w:rsidRPr="005A1F3E">
              <w:rPr>
                <w:rFonts w:ascii="Trebuchet MS" w:hAnsi="Trebuchet MS"/>
              </w:rPr>
              <w:t xml:space="preserve">Se instituie obligativitatea </w:t>
            </w:r>
            <w:r w:rsidR="00B07ACD" w:rsidRPr="005A1F3E">
              <w:rPr>
                <w:rFonts w:ascii="Trebuchet MS" w:hAnsi="Trebuchet MS"/>
              </w:rPr>
              <w:t>notificării</w:t>
            </w:r>
            <w:r w:rsidR="001201CD">
              <w:rPr>
                <w:rFonts w:ascii="Trebuchet MS" w:hAnsi="Trebuchet MS"/>
              </w:rPr>
              <w:t xml:space="preserve"> inspectoratelor teritoriale de muncă</w:t>
            </w:r>
            <w:r w:rsidRPr="005A1F3E">
              <w:rPr>
                <w:rFonts w:ascii="Trebuchet MS" w:hAnsi="Trebuchet MS"/>
              </w:rPr>
              <w:t xml:space="preserve"> privind declanșarea grevei</w:t>
            </w:r>
            <w:r w:rsidR="001201CD">
              <w:rPr>
                <w:rFonts w:ascii="Trebuchet MS" w:hAnsi="Trebuchet MS"/>
              </w:rPr>
              <w:t>;</w:t>
            </w:r>
          </w:p>
          <w:p w:rsidR="00004FCD" w:rsidRPr="005A1F3E" w:rsidRDefault="00CB4E08" w:rsidP="002C63C4">
            <w:pPr>
              <w:pStyle w:val="ListParagraph"/>
              <w:numPr>
                <w:ilvl w:val="0"/>
                <w:numId w:val="10"/>
              </w:numPr>
              <w:spacing w:before="60" w:after="60"/>
              <w:ind w:left="1489" w:hanging="270"/>
              <w:jc w:val="both"/>
              <w:rPr>
                <w:rFonts w:ascii="Trebuchet MS" w:hAnsi="Trebuchet MS"/>
              </w:rPr>
            </w:pPr>
            <w:r w:rsidRPr="005A1F3E">
              <w:rPr>
                <w:rFonts w:ascii="Trebuchet MS" w:hAnsi="Trebuchet MS"/>
              </w:rPr>
              <w:t xml:space="preserve">Se partajează responsabilitatea greviștilor și </w:t>
            </w:r>
            <w:r w:rsidR="001201CD">
              <w:rPr>
                <w:rFonts w:ascii="Trebuchet MS" w:hAnsi="Trebuchet MS"/>
              </w:rPr>
              <w:t xml:space="preserve">a </w:t>
            </w:r>
            <w:r w:rsidRPr="005A1F3E">
              <w:rPr>
                <w:rFonts w:ascii="Trebuchet MS" w:hAnsi="Trebuchet MS"/>
              </w:rPr>
              <w:t>angajatorilor de a asigura o treime din servicii</w:t>
            </w:r>
            <w:r w:rsidR="004F5825" w:rsidRPr="005A1F3E">
              <w:rPr>
                <w:rFonts w:ascii="Trebuchet MS" w:hAnsi="Trebuchet MS"/>
              </w:rPr>
              <w:t xml:space="preserve"> pentru anumite unități din economia națională</w:t>
            </w:r>
            <w:r w:rsidRPr="005A1F3E">
              <w:rPr>
                <w:rFonts w:ascii="Trebuchet MS" w:hAnsi="Trebuchet MS"/>
              </w:rPr>
              <w:t xml:space="preserve">. </w:t>
            </w:r>
          </w:p>
          <w:p w:rsidR="00004FCD" w:rsidRPr="005A1F3E" w:rsidRDefault="00CB4E08" w:rsidP="002C63C4">
            <w:pPr>
              <w:pStyle w:val="ListParagraph"/>
              <w:numPr>
                <w:ilvl w:val="0"/>
                <w:numId w:val="9"/>
              </w:numPr>
              <w:spacing w:before="60" w:after="60"/>
              <w:jc w:val="both"/>
              <w:rPr>
                <w:rFonts w:ascii="Trebuchet MS" w:hAnsi="Trebuchet MS"/>
                <w:u w:val="single"/>
              </w:rPr>
            </w:pPr>
            <w:r w:rsidRPr="005A1F3E">
              <w:rPr>
                <w:rFonts w:ascii="Trebuchet MS" w:hAnsi="Trebuchet MS"/>
                <w:u w:val="single"/>
              </w:rPr>
              <w:t>INTERVENȚII ASUPRA REGLEMENTĂRII DIALOGULUI SOCIAL</w:t>
            </w:r>
            <w:r w:rsidR="00B07ACD" w:rsidRPr="005A1F3E">
              <w:rPr>
                <w:rFonts w:ascii="Trebuchet MS" w:hAnsi="Trebuchet MS"/>
                <w:u w:val="single"/>
              </w:rPr>
              <w:t xml:space="preserve"> INSTITUȚIONALIZAT</w:t>
            </w:r>
          </w:p>
          <w:p w:rsidR="002227E5" w:rsidRPr="005A1F3E" w:rsidRDefault="00CB4E08" w:rsidP="002C63C4">
            <w:pPr>
              <w:pStyle w:val="ListParagraph"/>
              <w:numPr>
                <w:ilvl w:val="0"/>
                <w:numId w:val="16"/>
              </w:numPr>
              <w:spacing w:before="60" w:after="60"/>
              <w:ind w:left="1489"/>
              <w:jc w:val="both"/>
              <w:rPr>
                <w:rFonts w:ascii="Trebuchet MS" w:hAnsi="Trebuchet MS"/>
              </w:rPr>
            </w:pPr>
            <w:r w:rsidRPr="005A1F3E">
              <w:rPr>
                <w:rFonts w:ascii="Trebuchet MS" w:hAnsi="Trebuchet MS"/>
              </w:rPr>
              <w:t xml:space="preserve">A fost eliminat din componența </w:t>
            </w:r>
            <w:r w:rsidR="001F3F90" w:rsidRPr="005A1F3E">
              <w:rPr>
                <w:rFonts w:ascii="Trebuchet MS" w:hAnsi="Trebuchet MS"/>
              </w:rPr>
              <w:t>Consiliului Național Tripartit</w:t>
            </w:r>
            <w:r w:rsidRPr="005A1F3E">
              <w:rPr>
                <w:rFonts w:ascii="Trebuchet MS" w:hAnsi="Trebuchet MS"/>
              </w:rPr>
              <w:t xml:space="preserve"> </w:t>
            </w:r>
            <w:r w:rsidR="001201CD">
              <w:rPr>
                <w:rFonts w:ascii="Trebuchet MS" w:hAnsi="Trebuchet MS"/>
              </w:rPr>
              <w:t xml:space="preserve">pentru Dialog Social </w:t>
            </w:r>
            <w:r w:rsidRPr="005A1F3E">
              <w:rPr>
                <w:rFonts w:ascii="Trebuchet MS" w:hAnsi="Trebuchet MS"/>
              </w:rPr>
              <w:t>reprezentantul BNR</w:t>
            </w:r>
            <w:r w:rsidR="002227E5" w:rsidRPr="005A1F3E">
              <w:rPr>
                <w:rFonts w:ascii="Trebuchet MS" w:hAnsi="Trebuchet MS"/>
              </w:rPr>
              <w:t xml:space="preserve"> și reformulate a</w:t>
            </w:r>
            <w:r w:rsidR="00B07ACD" w:rsidRPr="005A1F3E">
              <w:rPr>
                <w:rFonts w:ascii="Trebuchet MS" w:hAnsi="Trebuchet MS"/>
              </w:rPr>
              <w:t>tribuțiil</w:t>
            </w:r>
            <w:r w:rsidR="002227E5" w:rsidRPr="005A1F3E">
              <w:rPr>
                <w:rFonts w:ascii="Trebuchet MS" w:hAnsi="Trebuchet MS"/>
              </w:rPr>
              <w:t>e</w:t>
            </w:r>
            <w:r w:rsidR="001201CD">
              <w:rPr>
                <w:rFonts w:ascii="Trebuchet MS" w:hAnsi="Trebuchet MS"/>
              </w:rPr>
              <w:t xml:space="preserve"> acestuia</w:t>
            </w:r>
            <w:r w:rsidR="002227E5" w:rsidRPr="005A1F3E">
              <w:rPr>
                <w:rFonts w:ascii="Trebuchet MS" w:hAnsi="Trebuchet MS"/>
              </w:rPr>
              <w:t>;</w:t>
            </w:r>
            <w:r w:rsidR="00B07ACD" w:rsidRPr="005A1F3E">
              <w:rPr>
                <w:rFonts w:ascii="Trebuchet MS" w:hAnsi="Trebuchet MS"/>
              </w:rPr>
              <w:t xml:space="preserve"> </w:t>
            </w:r>
          </w:p>
          <w:p w:rsidR="00004FCD" w:rsidRPr="005A1F3E" w:rsidRDefault="00CB4E08" w:rsidP="002C63C4">
            <w:pPr>
              <w:pStyle w:val="ListParagraph"/>
              <w:numPr>
                <w:ilvl w:val="0"/>
                <w:numId w:val="16"/>
              </w:numPr>
              <w:spacing w:before="60" w:after="60"/>
              <w:ind w:left="1489"/>
              <w:jc w:val="both"/>
              <w:rPr>
                <w:rFonts w:ascii="Trebuchet MS" w:hAnsi="Trebuchet MS"/>
              </w:rPr>
            </w:pPr>
            <w:r w:rsidRPr="005A1F3E">
              <w:rPr>
                <w:rFonts w:ascii="Trebuchet MS" w:hAnsi="Trebuchet MS"/>
              </w:rPr>
              <w:t>Se instituie obligația de</w:t>
            </w:r>
            <w:r w:rsidR="001201CD">
              <w:rPr>
                <w:rFonts w:ascii="Trebuchet MS" w:hAnsi="Trebuchet MS"/>
              </w:rPr>
              <w:t xml:space="preserve"> a</w:t>
            </w:r>
            <w:r w:rsidRPr="005A1F3E">
              <w:rPr>
                <w:rFonts w:ascii="Trebuchet MS" w:hAnsi="Trebuchet MS"/>
              </w:rPr>
              <w:t xml:space="preserve"> constituire </w:t>
            </w:r>
            <w:r w:rsidR="00D61B7B" w:rsidRPr="005A1F3E">
              <w:rPr>
                <w:rFonts w:ascii="Trebuchet MS" w:hAnsi="Trebuchet MS"/>
              </w:rPr>
              <w:t>comisiilor de dialog social</w:t>
            </w:r>
            <w:r w:rsidRPr="005A1F3E">
              <w:rPr>
                <w:rFonts w:ascii="Trebuchet MS" w:hAnsi="Trebuchet MS"/>
              </w:rPr>
              <w:t xml:space="preserve"> în cazul reorganizării autorităților și instituțiilor publice și de elaborare a </w:t>
            </w:r>
            <w:r w:rsidR="00D61B7B" w:rsidRPr="005A1F3E">
              <w:rPr>
                <w:rFonts w:ascii="Trebuchet MS" w:hAnsi="Trebuchet MS"/>
              </w:rPr>
              <w:t>regulamentelor de organizare și funcționare</w:t>
            </w:r>
            <w:r w:rsidR="002227E5" w:rsidRPr="005A1F3E">
              <w:rPr>
                <w:rFonts w:ascii="Trebuchet MS" w:hAnsi="Trebuchet MS"/>
              </w:rPr>
              <w:t xml:space="preserve"> și se completează structura raportului aferent Comisiilor de Dialog Social.</w:t>
            </w:r>
          </w:p>
          <w:p w:rsidR="00004FCD" w:rsidRPr="005A1F3E" w:rsidRDefault="00CB4E08" w:rsidP="002C63C4">
            <w:pPr>
              <w:pStyle w:val="ListParagraph"/>
              <w:numPr>
                <w:ilvl w:val="0"/>
                <w:numId w:val="9"/>
              </w:numPr>
              <w:spacing w:before="60" w:after="60"/>
              <w:jc w:val="both"/>
              <w:rPr>
                <w:rFonts w:ascii="Trebuchet MS" w:hAnsi="Trebuchet MS"/>
                <w:u w:val="single"/>
              </w:rPr>
            </w:pPr>
            <w:r w:rsidRPr="005A1F3E">
              <w:rPr>
                <w:rFonts w:ascii="Trebuchet MS" w:hAnsi="Trebuchet MS"/>
                <w:u w:val="single"/>
              </w:rPr>
              <w:t>CLARIFICĂRI PROCEDURALE PENTRU UNIFORMIZARE</w:t>
            </w:r>
            <w:r w:rsidR="001201CD">
              <w:rPr>
                <w:rFonts w:ascii="Trebuchet MS" w:hAnsi="Trebuchet MS"/>
                <w:u w:val="single"/>
              </w:rPr>
              <w:t>A</w:t>
            </w:r>
            <w:r w:rsidRPr="005A1F3E">
              <w:rPr>
                <w:rFonts w:ascii="Trebuchet MS" w:hAnsi="Trebuchet MS"/>
                <w:u w:val="single"/>
              </w:rPr>
              <w:t xml:space="preserve"> PRACTICILOR JURIDICE LA NIVEL NAȚIONAL</w:t>
            </w:r>
          </w:p>
          <w:p w:rsidR="00004FCD" w:rsidRPr="005A1F3E" w:rsidRDefault="00CB4E08" w:rsidP="002F5138">
            <w:pPr>
              <w:pStyle w:val="ListParagraph"/>
              <w:numPr>
                <w:ilvl w:val="0"/>
                <w:numId w:val="25"/>
              </w:numPr>
              <w:spacing w:before="60" w:after="60"/>
              <w:jc w:val="both"/>
              <w:rPr>
                <w:rFonts w:ascii="Trebuchet MS" w:hAnsi="Trebuchet MS"/>
                <w:color w:val="000000" w:themeColor="text1"/>
              </w:rPr>
            </w:pPr>
            <w:r w:rsidRPr="005A1F3E">
              <w:rPr>
                <w:rFonts w:ascii="Trebuchet MS" w:hAnsi="Trebuchet MS"/>
                <w:color w:val="000000" w:themeColor="text1"/>
              </w:rPr>
              <w:t xml:space="preserve">Se instituie obligativitatea postării reprezentativității pe site-urile instituțiilor, numai </w:t>
            </w:r>
            <w:r w:rsidR="00205FE9" w:rsidRPr="005A1F3E">
              <w:rPr>
                <w:rFonts w:ascii="Trebuchet MS" w:hAnsi="Trebuchet MS"/>
                <w:color w:val="000000" w:themeColor="text1"/>
              </w:rPr>
              <w:t>după primirea hotărârii judecătorești de constatare a acesteia</w:t>
            </w:r>
            <w:r w:rsidRPr="005A1F3E">
              <w:rPr>
                <w:rFonts w:ascii="Trebuchet MS" w:hAnsi="Trebuchet MS"/>
                <w:color w:val="000000" w:themeColor="text1"/>
              </w:rPr>
              <w:t>, și nu la emiterea dovezii de depunere a dosarului de reprezentativitate.</w:t>
            </w:r>
          </w:p>
          <w:p w:rsidR="00004FCD" w:rsidRPr="005A1F3E" w:rsidRDefault="00CB4E08" w:rsidP="002F5138">
            <w:pPr>
              <w:pStyle w:val="ListParagraph"/>
              <w:numPr>
                <w:ilvl w:val="0"/>
                <w:numId w:val="25"/>
              </w:numPr>
              <w:spacing w:before="60" w:after="60"/>
              <w:jc w:val="both"/>
              <w:rPr>
                <w:rFonts w:ascii="Trebuchet MS" w:hAnsi="Trebuchet MS"/>
                <w:lang w:eastAsia="ro-RO"/>
              </w:rPr>
            </w:pPr>
            <w:r w:rsidRPr="005A1F3E">
              <w:rPr>
                <w:rFonts w:ascii="Trebuchet MS" w:hAnsi="Trebuchet MS"/>
                <w:color w:val="000000" w:themeColor="text1"/>
              </w:rPr>
              <w:t xml:space="preserve">Se clarifică </w:t>
            </w:r>
            <w:r w:rsidRPr="005A1F3E">
              <w:rPr>
                <w:rFonts w:ascii="Trebuchet MS" w:hAnsi="Trebuchet MS"/>
                <w:color w:val="000000" w:themeColor="text1"/>
                <w:lang w:eastAsia="ro-RO"/>
              </w:rPr>
              <w:t xml:space="preserve">actele necesare dobândirii reprezentativității, inclusiv sub aspectul constatării numărului total de angajați, pentru fiecare nivel și participarea </w:t>
            </w:r>
            <w:r w:rsidRPr="005A1F3E">
              <w:rPr>
                <w:rFonts w:ascii="Trebuchet MS" w:hAnsi="Trebuchet MS"/>
                <w:lang w:eastAsia="ro-RO"/>
              </w:rPr>
              <w:t>la negocierea colectivă.</w:t>
            </w:r>
          </w:p>
          <w:p w:rsidR="00004FCD" w:rsidRPr="005A1F3E" w:rsidRDefault="00CB4E08" w:rsidP="002F5138">
            <w:pPr>
              <w:pStyle w:val="ListParagraph"/>
              <w:numPr>
                <w:ilvl w:val="0"/>
                <w:numId w:val="25"/>
              </w:numPr>
              <w:tabs>
                <w:tab w:val="left" w:pos="3402"/>
                <w:tab w:val="right" w:pos="9072"/>
              </w:tabs>
              <w:spacing w:before="60" w:after="60"/>
              <w:jc w:val="both"/>
              <w:rPr>
                <w:rFonts w:ascii="Trebuchet MS" w:hAnsi="Trebuchet MS"/>
              </w:rPr>
            </w:pPr>
            <w:r w:rsidRPr="005A1F3E">
              <w:rPr>
                <w:rFonts w:ascii="Trebuchet MS" w:hAnsi="Trebuchet MS"/>
                <w:bCs/>
              </w:rPr>
              <w:t xml:space="preserve">Eliberarea certificatului de la </w:t>
            </w:r>
            <w:r w:rsidR="00D61B7B" w:rsidRPr="005A1F3E">
              <w:rPr>
                <w:rFonts w:ascii="Trebuchet MS" w:hAnsi="Trebuchet MS"/>
                <w:bCs/>
              </w:rPr>
              <w:t>inspectoratul teritorial de muncă</w:t>
            </w:r>
            <w:r w:rsidRPr="005A1F3E">
              <w:rPr>
                <w:rFonts w:ascii="Trebuchet MS" w:hAnsi="Trebuchet MS"/>
                <w:bCs/>
              </w:rPr>
              <w:t xml:space="preserve"> se face gratuit.</w:t>
            </w:r>
          </w:p>
          <w:p w:rsidR="00FB4941" w:rsidRPr="005A1F3E" w:rsidRDefault="001201CD" w:rsidP="002F5138">
            <w:pPr>
              <w:pStyle w:val="ListParagraph"/>
              <w:numPr>
                <w:ilvl w:val="0"/>
                <w:numId w:val="25"/>
              </w:numPr>
              <w:tabs>
                <w:tab w:val="left" w:pos="3402"/>
                <w:tab w:val="right" w:pos="9072"/>
              </w:tabs>
              <w:spacing w:before="60" w:after="60"/>
              <w:jc w:val="both"/>
              <w:rPr>
                <w:rFonts w:ascii="Trebuchet MS" w:hAnsi="Trebuchet MS"/>
              </w:rPr>
            </w:pPr>
            <w:r>
              <w:rPr>
                <w:rFonts w:ascii="Trebuchet MS" w:hAnsi="Trebuchet MS"/>
              </w:rPr>
              <w:t>Se i</w:t>
            </w:r>
            <w:r w:rsidR="00FB4941" w:rsidRPr="005A1F3E">
              <w:rPr>
                <w:rFonts w:ascii="Trebuchet MS" w:hAnsi="Trebuchet MS"/>
              </w:rPr>
              <w:t>nstitui</w:t>
            </w:r>
            <w:r>
              <w:rPr>
                <w:rFonts w:ascii="Trebuchet MS" w:hAnsi="Trebuchet MS"/>
              </w:rPr>
              <w:t>e</w:t>
            </w:r>
            <w:r w:rsidR="00FB4941" w:rsidRPr="005A1F3E">
              <w:rPr>
                <w:rFonts w:ascii="Trebuchet MS" w:hAnsi="Trebuchet MS"/>
              </w:rPr>
              <w:t xml:space="preserve"> mecani</w:t>
            </w:r>
            <w:r w:rsidR="00EA16DC" w:rsidRPr="005A1F3E">
              <w:rPr>
                <w:rFonts w:ascii="Trebuchet MS" w:hAnsi="Trebuchet MS"/>
              </w:rPr>
              <w:t xml:space="preserve">sme de  colectare baze de date și </w:t>
            </w:r>
            <w:r w:rsidR="00FB4941" w:rsidRPr="005A1F3E">
              <w:rPr>
                <w:rFonts w:ascii="Trebuchet MS" w:hAnsi="Trebuchet MS"/>
              </w:rPr>
              <w:t>obligativit</w:t>
            </w:r>
            <w:r>
              <w:rPr>
                <w:rFonts w:ascii="Trebuchet MS" w:hAnsi="Trebuchet MS"/>
              </w:rPr>
              <w:t>atea</w:t>
            </w:r>
            <w:r w:rsidR="00FB4941" w:rsidRPr="005A1F3E">
              <w:rPr>
                <w:rFonts w:ascii="Trebuchet MS" w:hAnsi="Trebuchet MS"/>
              </w:rPr>
              <w:t xml:space="preserve"> accesului </w:t>
            </w:r>
            <w:r w:rsidR="00D61B7B" w:rsidRPr="005A1F3E">
              <w:rPr>
                <w:rFonts w:ascii="Trebuchet MS" w:hAnsi="Trebuchet MS"/>
              </w:rPr>
              <w:t>Ministerul</w:t>
            </w:r>
            <w:r>
              <w:rPr>
                <w:rFonts w:ascii="Trebuchet MS" w:hAnsi="Trebuchet MS"/>
              </w:rPr>
              <w:t>ui</w:t>
            </w:r>
            <w:r w:rsidR="00D61B7B" w:rsidRPr="005A1F3E">
              <w:rPr>
                <w:rFonts w:ascii="Trebuchet MS" w:hAnsi="Trebuchet MS"/>
              </w:rPr>
              <w:t xml:space="preserve"> Consultării Publice și Dialogului Social</w:t>
            </w:r>
            <w:r w:rsidR="00FB4941" w:rsidRPr="005A1F3E">
              <w:rPr>
                <w:rFonts w:ascii="Trebuchet MS" w:hAnsi="Trebuchet MS"/>
              </w:rPr>
              <w:t xml:space="preserve"> la registrele sindicatelor/patronatelor pentru c</w:t>
            </w:r>
            <w:r>
              <w:rPr>
                <w:rFonts w:ascii="Trebuchet MS" w:hAnsi="Trebuchet MS"/>
              </w:rPr>
              <w:t>rearea</w:t>
            </w:r>
            <w:r w:rsidR="00FB4941" w:rsidRPr="005A1F3E">
              <w:rPr>
                <w:rFonts w:ascii="Trebuchet MS" w:hAnsi="Trebuchet MS"/>
              </w:rPr>
              <w:t xml:space="preserve"> </w:t>
            </w:r>
            <w:r>
              <w:rPr>
                <w:rFonts w:ascii="Trebuchet MS" w:hAnsi="Trebuchet MS"/>
              </w:rPr>
              <w:t xml:space="preserve">unei </w:t>
            </w:r>
            <w:r w:rsidR="00FB4941" w:rsidRPr="005A1F3E">
              <w:rPr>
                <w:rFonts w:ascii="Trebuchet MS" w:hAnsi="Trebuchet MS"/>
              </w:rPr>
              <w:t>baze de date;</w:t>
            </w:r>
          </w:p>
          <w:p w:rsidR="00004FCD" w:rsidRPr="005A1F3E" w:rsidRDefault="00CB4E08" w:rsidP="001201CD">
            <w:pPr>
              <w:pStyle w:val="NoSpacing"/>
              <w:numPr>
                <w:ilvl w:val="0"/>
                <w:numId w:val="25"/>
              </w:numPr>
              <w:tabs>
                <w:tab w:val="left" w:pos="3402"/>
                <w:tab w:val="right" w:pos="9072"/>
              </w:tabs>
              <w:spacing w:before="60" w:after="60"/>
              <w:contextualSpacing/>
              <w:jc w:val="both"/>
              <w:rPr>
                <w:rFonts w:ascii="Trebuchet MS" w:hAnsi="Trebuchet MS"/>
                <w:sz w:val="24"/>
                <w:szCs w:val="24"/>
              </w:rPr>
            </w:pPr>
            <w:r w:rsidRPr="005A1F3E">
              <w:rPr>
                <w:rFonts w:ascii="Trebuchet MS" w:hAnsi="Trebuchet MS"/>
                <w:sz w:val="24"/>
                <w:szCs w:val="24"/>
                <w:lang w:eastAsia="ro-RO"/>
              </w:rPr>
              <w:t xml:space="preserve">Se prevăd </w:t>
            </w:r>
            <w:r w:rsidR="001201CD">
              <w:rPr>
                <w:rFonts w:ascii="Trebuchet MS" w:hAnsi="Trebuchet MS"/>
                <w:sz w:val="24"/>
                <w:szCs w:val="24"/>
                <w:lang w:eastAsia="ro-RO"/>
              </w:rPr>
              <w:t>n</w:t>
            </w:r>
            <w:r w:rsidR="00EA16DC" w:rsidRPr="005A1F3E">
              <w:rPr>
                <w:rFonts w:ascii="Trebuchet MS" w:hAnsi="Trebuchet MS"/>
                <w:sz w:val="24"/>
                <w:szCs w:val="24"/>
                <w:lang w:eastAsia="ro-RO"/>
              </w:rPr>
              <w:t xml:space="preserve">oi sancțiuni. </w:t>
            </w:r>
          </w:p>
        </w:tc>
      </w:tr>
      <w:tr w:rsidR="00B23BF8" w:rsidRPr="005A1F3E" w:rsidTr="0053273F">
        <w:tc>
          <w:tcPr>
            <w:tcW w:w="10597" w:type="dxa"/>
            <w:gridSpan w:val="4"/>
          </w:tcPr>
          <w:p w:rsidR="00004FCD" w:rsidRPr="005A1F3E" w:rsidRDefault="00CB4E08" w:rsidP="002C63C4">
            <w:pPr>
              <w:tabs>
                <w:tab w:val="left" w:pos="3402"/>
                <w:tab w:val="right" w:pos="9072"/>
              </w:tabs>
              <w:spacing w:before="60" w:after="60"/>
              <w:contextualSpacing/>
              <w:jc w:val="center"/>
              <w:rPr>
                <w:rFonts w:ascii="Trebuchet MS" w:hAnsi="Trebuchet MS"/>
                <w:b/>
              </w:rPr>
            </w:pPr>
            <w:r w:rsidRPr="005A1F3E">
              <w:rPr>
                <w:rFonts w:ascii="Trebuchet MS" w:hAnsi="Trebuchet MS"/>
                <w:b/>
              </w:rPr>
              <w:lastRenderedPageBreak/>
              <w:t xml:space="preserve">7. </w:t>
            </w:r>
          </w:p>
        </w:tc>
      </w:tr>
      <w:tr w:rsidR="00B23BF8" w:rsidRPr="005A1F3E" w:rsidTr="0053273F">
        <w:tc>
          <w:tcPr>
            <w:tcW w:w="10597" w:type="dxa"/>
            <w:gridSpan w:val="4"/>
          </w:tcPr>
          <w:p w:rsidR="00004FCD" w:rsidRPr="005A1F3E" w:rsidRDefault="00CB4E08" w:rsidP="002C63C4">
            <w:pPr>
              <w:numPr>
                <w:ilvl w:val="0"/>
                <w:numId w:val="1"/>
              </w:numPr>
              <w:tabs>
                <w:tab w:val="num" w:pos="0"/>
                <w:tab w:val="num" w:pos="240"/>
                <w:tab w:val="left" w:pos="3402"/>
                <w:tab w:val="right" w:pos="9072"/>
              </w:tabs>
              <w:spacing w:before="60" w:after="60"/>
              <w:ind w:left="119" w:hanging="119"/>
              <w:contextualSpacing/>
              <w:jc w:val="both"/>
              <w:rPr>
                <w:rFonts w:ascii="Trebuchet MS" w:hAnsi="Trebuchet MS"/>
                <w:b/>
              </w:rPr>
            </w:pPr>
            <w:r w:rsidRPr="005A1F3E">
              <w:rPr>
                <w:rFonts w:ascii="Trebuchet MS" w:hAnsi="Trebuchet MS"/>
                <w:b/>
              </w:rPr>
              <w:t>Impact macro-economic</w:t>
            </w:r>
          </w:p>
          <w:p w:rsidR="00004FCD" w:rsidRPr="005A1F3E" w:rsidRDefault="00CB4E08" w:rsidP="002C63C4">
            <w:pPr>
              <w:tabs>
                <w:tab w:val="left" w:pos="3402"/>
                <w:tab w:val="right" w:pos="9072"/>
              </w:tabs>
              <w:spacing w:before="60" w:after="60"/>
              <w:contextualSpacing/>
              <w:jc w:val="both"/>
              <w:rPr>
                <w:rFonts w:ascii="Trebuchet MS" w:hAnsi="Trebuchet MS"/>
              </w:rPr>
            </w:pPr>
            <w:r w:rsidRPr="005A1F3E">
              <w:rPr>
                <w:rFonts w:ascii="Trebuchet MS" w:hAnsi="Trebuchet MS"/>
              </w:rPr>
              <w:tab/>
              <w:t>Proiectul de act normativ nu se referă la acest subiect.</w:t>
            </w:r>
          </w:p>
        </w:tc>
      </w:tr>
      <w:tr w:rsidR="00B23BF8" w:rsidRPr="005A1F3E" w:rsidTr="0053273F">
        <w:tc>
          <w:tcPr>
            <w:tcW w:w="10597" w:type="dxa"/>
            <w:gridSpan w:val="4"/>
          </w:tcPr>
          <w:p w:rsidR="00004FCD" w:rsidRPr="005A1F3E" w:rsidRDefault="00CB4E08" w:rsidP="002C63C4">
            <w:pPr>
              <w:tabs>
                <w:tab w:val="left" w:pos="0"/>
                <w:tab w:val="left" w:pos="3402"/>
                <w:tab w:val="right" w:pos="9072"/>
              </w:tabs>
              <w:spacing w:before="60" w:after="60"/>
              <w:contextualSpacing/>
              <w:jc w:val="both"/>
              <w:rPr>
                <w:rFonts w:ascii="Trebuchet MS" w:hAnsi="Trebuchet MS"/>
                <w:b/>
              </w:rPr>
            </w:pPr>
            <w:r w:rsidRPr="005A1F3E">
              <w:rPr>
                <w:rFonts w:ascii="Trebuchet MS" w:hAnsi="Trebuchet MS"/>
                <w:b/>
              </w:rPr>
              <w:t>1</w:t>
            </w:r>
            <w:r w:rsidRPr="005A1F3E">
              <w:rPr>
                <w:rFonts w:ascii="Trebuchet MS" w:hAnsi="Trebuchet MS"/>
                <w:b/>
                <w:vertAlign w:val="superscript"/>
              </w:rPr>
              <w:t>1</w:t>
            </w:r>
            <w:r w:rsidRPr="005A1F3E">
              <w:rPr>
                <w:rFonts w:ascii="Trebuchet MS" w:hAnsi="Trebuchet MS"/>
                <w:b/>
              </w:rPr>
              <w:t>. Impactul asupra mediului concurențial și domeniului ajutoarelor de stat</w:t>
            </w:r>
          </w:p>
          <w:p w:rsidR="00004FCD" w:rsidRPr="005A1F3E" w:rsidRDefault="00CB4E08" w:rsidP="002C63C4">
            <w:pPr>
              <w:tabs>
                <w:tab w:val="num" w:pos="360"/>
                <w:tab w:val="left" w:pos="3402"/>
                <w:tab w:val="right" w:pos="9072"/>
              </w:tabs>
              <w:spacing w:before="60" w:after="60"/>
              <w:contextualSpacing/>
              <w:jc w:val="both"/>
              <w:rPr>
                <w:rFonts w:ascii="Trebuchet MS" w:hAnsi="Trebuchet MS"/>
                <w:b/>
              </w:rPr>
            </w:pPr>
            <w:r w:rsidRPr="005A1F3E">
              <w:rPr>
                <w:rFonts w:ascii="Trebuchet MS" w:hAnsi="Trebuchet MS"/>
              </w:rPr>
              <w:tab/>
            </w:r>
            <w:r w:rsidRPr="005A1F3E">
              <w:rPr>
                <w:rFonts w:ascii="Trebuchet MS" w:hAnsi="Trebuchet MS"/>
              </w:rPr>
              <w:tab/>
              <w:t>Prezentul act normativ nu se referă la acest subiect.</w:t>
            </w:r>
          </w:p>
        </w:tc>
      </w:tr>
      <w:tr w:rsidR="00B23BF8" w:rsidRPr="005A1F3E" w:rsidTr="0053273F">
        <w:tc>
          <w:tcPr>
            <w:tcW w:w="10597" w:type="dxa"/>
            <w:gridSpan w:val="4"/>
          </w:tcPr>
          <w:p w:rsidR="00004FCD" w:rsidRPr="005A1F3E" w:rsidRDefault="00CB4E08" w:rsidP="002C63C4">
            <w:pPr>
              <w:numPr>
                <w:ilvl w:val="0"/>
                <w:numId w:val="1"/>
              </w:numPr>
              <w:tabs>
                <w:tab w:val="left" w:pos="3402"/>
                <w:tab w:val="right" w:pos="9072"/>
              </w:tabs>
              <w:spacing w:before="60" w:after="60"/>
              <w:ind w:left="357" w:hanging="357"/>
              <w:contextualSpacing/>
              <w:jc w:val="both"/>
              <w:rPr>
                <w:rFonts w:ascii="Trebuchet MS" w:hAnsi="Trebuchet MS"/>
                <w:b/>
              </w:rPr>
            </w:pPr>
            <w:r w:rsidRPr="005A1F3E">
              <w:rPr>
                <w:rFonts w:ascii="Trebuchet MS" w:hAnsi="Trebuchet MS"/>
                <w:b/>
              </w:rPr>
              <w:t>Impact asupra mediului de afaceri</w:t>
            </w:r>
          </w:p>
          <w:p w:rsidR="00004FCD" w:rsidRPr="005A1F3E" w:rsidRDefault="00CB4E08" w:rsidP="002C63C4">
            <w:pPr>
              <w:tabs>
                <w:tab w:val="left" w:pos="3402"/>
                <w:tab w:val="right" w:pos="9072"/>
              </w:tabs>
              <w:spacing w:before="60" w:after="60"/>
              <w:ind w:left="720"/>
              <w:contextualSpacing/>
              <w:jc w:val="both"/>
              <w:rPr>
                <w:rFonts w:ascii="Trebuchet MS" w:hAnsi="Trebuchet MS"/>
              </w:rPr>
            </w:pPr>
            <w:r w:rsidRPr="005A1F3E">
              <w:rPr>
                <w:rFonts w:ascii="Trebuchet MS" w:hAnsi="Trebuchet MS"/>
              </w:rPr>
              <w:t>Proiectul de act normativ nu se referă la acest subiect.</w:t>
            </w:r>
          </w:p>
        </w:tc>
      </w:tr>
      <w:tr w:rsidR="00B23BF8" w:rsidRPr="005A1F3E" w:rsidTr="0053273F">
        <w:tc>
          <w:tcPr>
            <w:tcW w:w="10597" w:type="dxa"/>
            <w:gridSpan w:val="4"/>
          </w:tcPr>
          <w:p w:rsidR="00004FCD" w:rsidRPr="005A1F3E" w:rsidRDefault="00CB4E08" w:rsidP="002C63C4">
            <w:pPr>
              <w:tabs>
                <w:tab w:val="left" w:pos="3402"/>
                <w:tab w:val="right" w:pos="9072"/>
              </w:tabs>
              <w:spacing w:before="60" w:after="60"/>
              <w:contextualSpacing/>
              <w:jc w:val="both"/>
              <w:rPr>
                <w:rFonts w:ascii="Trebuchet MS" w:hAnsi="Trebuchet MS"/>
                <w:b/>
              </w:rPr>
            </w:pPr>
            <w:r w:rsidRPr="005A1F3E">
              <w:rPr>
                <w:rFonts w:ascii="Trebuchet MS" w:hAnsi="Trebuchet MS"/>
                <w:b/>
              </w:rPr>
              <w:lastRenderedPageBreak/>
              <w:t>2</w:t>
            </w:r>
            <w:r w:rsidRPr="005A1F3E">
              <w:rPr>
                <w:rFonts w:ascii="Trebuchet MS" w:hAnsi="Trebuchet MS"/>
                <w:b/>
                <w:vertAlign w:val="superscript"/>
              </w:rPr>
              <w:t>1</w:t>
            </w:r>
            <w:r w:rsidRPr="005A1F3E">
              <w:rPr>
                <w:rFonts w:ascii="Trebuchet MS" w:hAnsi="Trebuchet MS"/>
                <w:b/>
              </w:rPr>
              <w:t>. Impactul asupra sarcinilor administrative</w:t>
            </w:r>
          </w:p>
          <w:p w:rsidR="00004FCD" w:rsidRPr="005A1F3E" w:rsidRDefault="00CB4E08" w:rsidP="001201CD">
            <w:pPr>
              <w:tabs>
                <w:tab w:val="left" w:pos="3402"/>
                <w:tab w:val="right" w:pos="9072"/>
              </w:tabs>
              <w:spacing w:before="60" w:after="60"/>
              <w:contextualSpacing/>
              <w:jc w:val="both"/>
              <w:rPr>
                <w:rFonts w:ascii="Trebuchet MS" w:hAnsi="Trebuchet MS"/>
              </w:rPr>
            </w:pPr>
            <w:r w:rsidRPr="005A1F3E">
              <w:rPr>
                <w:rFonts w:ascii="Trebuchet MS" w:hAnsi="Trebuchet MS"/>
              </w:rPr>
              <w:t xml:space="preserve">Proiectul de act normativ aduce mai multe clarificări în ceea ce privește atribuțiile </w:t>
            </w:r>
            <w:r w:rsidR="00205FE9" w:rsidRPr="005A1F3E">
              <w:rPr>
                <w:rFonts w:ascii="Trebuchet MS" w:hAnsi="Trebuchet MS"/>
              </w:rPr>
              <w:t>Ministerul</w:t>
            </w:r>
            <w:r w:rsidR="001201CD">
              <w:rPr>
                <w:rFonts w:ascii="Trebuchet MS" w:hAnsi="Trebuchet MS"/>
              </w:rPr>
              <w:t>ui</w:t>
            </w:r>
            <w:r w:rsidR="00205FE9" w:rsidRPr="005A1F3E">
              <w:rPr>
                <w:rFonts w:ascii="Trebuchet MS" w:hAnsi="Trebuchet MS"/>
              </w:rPr>
              <w:t xml:space="preserve"> Consultării Publice și Dialogului Social</w:t>
            </w:r>
            <w:r w:rsidRPr="005A1F3E">
              <w:rPr>
                <w:rFonts w:ascii="Trebuchet MS" w:hAnsi="Trebuchet MS"/>
              </w:rPr>
              <w:t xml:space="preserve"> privind gestionarea datelor și informațiilor referitoare la numărul de sindicate și al membrilor de sindicat, obținer</w:t>
            </w:r>
            <w:r w:rsidR="001201CD">
              <w:rPr>
                <w:rFonts w:ascii="Trebuchet MS" w:hAnsi="Trebuchet MS"/>
              </w:rPr>
              <w:t>ea</w:t>
            </w:r>
            <w:r w:rsidRPr="005A1F3E">
              <w:rPr>
                <w:rFonts w:ascii="Trebuchet MS" w:hAnsi="Trebuchet MS"/>
              </w:rPr>
              <w:t xml:space="preserve"> reprezentativității, </w:t>
            </w:r>
            <w:r w:rsidR="001201CD">
              <w:rPr>
                <w:rFonts w:ascii="Trebuchet MS" w:hAnsi="Trebuchet MS"/>
              </w:rPr>
              <w:t xml:space="preserve">monitorizarea </w:t>
            </w:r>
            <w:r w:rsidRPr="005A1F3E">
              <w:rPr>
                <w:rFonts w:ascii="Trebuchet MS" w:hAnsi="Trebuchet MS"/>
              </w:rPr>
              <w:t>conflictel</w:t>
            </w:r>
            <w:r w:rsidR="001201CD">
              <w:rPr>
                <w:rFonts w:ascii="Trebuchet MS" w:hAnsi="Trebuchet MS"/>
              </w:rPr>
              <w:t>or</w:t>
            </w:r>
            <w:r w:rsidRPr="005A1F3E">
              <w:rPr>
                <w:rFonts w:ascii="Trebuchet MS" w:hAnsi="Trebuchet MS"/>
              </w:rPr>
              <w:t xml:space="preserve"> colective de muncă, </w:t>
            </w:r>
            <w:r w:rsidR="001201CD">
              <w:rPr>
                <w:rFonts w:ascii="Trebuchet MS" w:hAnsi="Trebuchet MS"/>
              </w:rPr>
              <w:t>g</w:t>
            </w:r>
            <w:r w:rsidRPr="005A1F3E">
              <w:rPr>
                <w:rFonts w:ascii="Trebuchet MS" w:hAnsi="Trebuchet MS"/>
              </w:rPr>
              <w:t>estion</w:t>
            </w:r>
            <w:r w:rsidR="001201CD">
              <w:rPr>
                <w:rFonts w:ascii="Trebuchet MS" w:hAnsi="Trebuchet MS"/>
              </w:rPr>
              <w:t>area</w:t>
            </w:r>
            <w:r w:rsidRPr="005A1F3E">
              <w:rPr>
                <w:rFonts w:ascii="Trebuchet MS" w:hAnsi="Trebuchet MS"/>
              </w:rPr>
              <w:t xml:space="preserve"> informațiilor prevăzute în </w:t>
            </w:r>
            <w:r w:rsidR="001201CD">
              <w:rPr>
                <w:rFonts w:ascii="Trebuchet MS" w:hAnsi="Trebuchet MS"/>
              </w:rPr>
              <w:t>A</w:t>
            </w:r>
            <w:r w:rsidRPr="005A1F3E">
              <w:rPr>
                <w:rFonts w:ascii="Trebuchet MS" w:hAnsi="Trebuchet MS"/>
              </w:rPr>
              <w:t xml:space="preserve">nexele 1-8 din prezentul proiect de lege) </w:t>
            </w:r>
            <w:r w:rsidR="001201CD">
              <w:rPr>
                <w:rFonts w:ascii="Trebuchet MS" w:hAnsi="Trebuchet MS"/>
              </w:rPr>
              <w:t xml:space="preserve">și </w:t>
            </w:r>
            <w:r w:rsidRPr="005A1F3E">
              <w:rPr>
                <w:rFonts w:ascii="Trebuchet MS" w:hAnsi="Trebuchet MS"/>
              </w:rPr>
              <w:t>ale Oficiului de Mediere și Arbitraj a Conflictelor Colective de Muncă</w:t>
            </w:r>
            <w:r w:rsidR="00EC0049" w:rsidRPr="005A1F3E">
              <w:rPr>
                <w:rFonts w:ascii="Trebuchet MS" w:hAnsi="Trebuchet MS"/>
              </w:rPr>
              <w:t xml:space="preserve"> </w:t>
            </w:r>
            <w:r w:rsidRPr="005A1F3E">
              <w:rPr>
                <w:rFonts w:ascii="Trebuchet MS" w:hAnsi="Trebuchet MS"/>
              </w:rPr>
              <w:t>precum și ale ITM</w:t>
            </w:r>
            <w:r w:rsidR="00EC0049" w:rsidRPr="005A1F3E">
              <w:rPr>
                <w:rFonts w:ascii="Trebuchet MS" w:hAnsi="Trebuchet MS"/>
              </w:rPr>
              <w:t>-</w:t>
            </w:r>
            <w:r w:rsidRPr="005A1F3E">
              <w:rPr>
                <w:rFonts w:ascii="Trebuchet MS" w:hAnsi="Trebuchet MS"/>
              </w:rPr>
              <w:t>urilor.</w:t>
            </w:r>
          </w:p>
        </w:tc>
      </w:tr>
      <w:tr w:rsidR="00B23BF8" w:rsidRPr="005A1F3E" w:rsidTr="0053273F">
        <w:tc>
          <w:tcPr>
            <w:tcW w:w="10597" w:type="dxa"/>
            <w:gridSpan w:val="4"/>
          </w:tcPr>
          <w:p w:rsidR="00004FCD" w:rsidRPr="005A1F3E" w:rsidRDefault="00CB4E08" w:rsidP="002C63C4">
            <w:pPr>
              <w:tabs>
                <w:tab w:val="left" w:pos="3402"/>
                <w:tab w:val="right" w:pos="9072"/>
              </w:tabs>
              <w:spacing w:before="60" w:after="60"/>
              <w:contextualSpacing/>
              <w:jc w:val="both"/>
              <w:rPr>
                <w:rFonts w:ascii="Trebuchet MS" w:hAnsi="Trebuchet MS"/>
                <w:b/>
              </w:rPr>
            </w:pPr>
            <w:r w:rsidRPr="005A1F3E">
              <w:rPr>
                <w:rFonts w:ascii="Trebuchet MS" w:hAnsi="Trebuchet MS"/>
                <w:b/>
              </w:rPr>
              <w:t>2</w:t>
            </w:r>
            <w:r w:rsidRPr="005A1F3E">
              <w:rPr>
                <w:rFonts w:ascii="Trebuchet MS" w:hAnsi="Trebuchet MS"/>
                <w:b/>
                <w:vertAlign w:val="superscript"/>
              </w:rPr>
              <w:t>2</w:t>
            </w:r>
            <w:r w:rsidRPr="005A1F3E">
              <w:rPr>
                <w:rFonts w:ascii="Trebuchet MS" w:hAnsi="Trebuchet MS"/>
                <w:b/>
              </w:rPr>
              <w:t>. Impactul asupra întreprinderilor mici și mijlocii</w:t>
            </w:r>
          </w:p>
          <w:p w:rsidR="00004FCD" w:rsidRPr="005A1F3E" w:rsidRDefault="00EC0049" w:rsidP="002C63C4">
            <w:pPr>
              <w:spacing w:before="60" w:after="60"/>
              <w:contextualSpacing/>
              <w:jc w:val="both"/>
              <w:rPr>
                <w:rFonts w:ascii="Trebuchet MS" w:hAnsi="Trebuchet MS"/>
                <w:b/>
              </w:rPr>
            </w:pPr>
            <w:r w:rsidRPr="005A1F3E">
              <w:rPr>
                <w:rFonts w:ascii="Trebuchet MS" w:hAnsi="Trebuchet MS"/>
                <w:iCs/>
                <w:lang w:eastAsia="ar-SA"/>
              </w:rPr>
              <w:t>Se facilitează constituirea de sindicate în IMM-uri, prin eliminarea restricțiilor impuse prin lege (</w:t>
            </w:r>
            <w:r w:rsidR="00205FE9" w:rsidRPr="005A1F3E">
              <w:rPr>
                <w:rFonts w:ascii="Trebuchet MS" w:hAnsi="Trebuchet MS"/>
              </w:rPr>
              <w:t>număr minim</w:t>
            </w:r>
            <w:r w:rsidR="001201CD">
              <w:rPr>
                <w:rFonts w:ascii="Trebuchet MS" w:hAnsi="Trebuchet MS"/>
              </w:rPr>
              <w:t xml:space="preserve"> redus</w:t>
            </w:r>
            <w:r w:rsidR="00205FE9" w:rsidRPr="005A1F3E">
              <w:rPr>
                <w:rFonts w:ascii="Trebuchet MS" w:hAnsi="Trebuchet MS"/>
              </w:rPr>
              <w:t xml:space="preserve"> de</w:t>
            </w:r>
            <w:r w:rsidR="001201CD">
              <w:rPr>
                <w:rFonts w:ascii="Trebuchet MS" w:hAnsi="Trebuchet MS"/>
              </w:rPr>
              <w:t xml:space="preserve"> la</w:t>
            </w:r>
            <w:r w:rsidR="00205FE9" w:rsidRPr="005A1F3E">
              <w:rPr>
                <w:rFonts w:ascii="Trebuchet MS" w:hAnsi="Trebuchet MS"/>
              </w:rPr>
              <w:t xml:space="preserve"> 15</w:t>
            </w:r>
            <w:r w:rsidR="001201CD">
              <w:rPr>
                <w:rFonts w:ascii="Trebuchet MS" w:hAnsi="Trebuchet MS"/>
              </w:rPr>
              <w:t xml:space="preserve"> la 3</w:t>
            </w:r>
            <w:r w:rsidR="00205FE9" w:rsidRPr="005A1F3E">
              <w:rPr>
                <w:rFonts w:ascii="Trebuchet MS" w:hAnsi="Trebuchet MS"/>
              </w:rPr>
              <w:t xml:space="preserve"> angajați din aceeași unitate pentru constituirea unui sindicat</w:t>
            </w:r>
            <w:r w:rsidRPr="005A1F3E">
              <w:rPr>
                <w:rFonts w:ascii="Trebuchet MS" w:hAnsi="Trebuchet MS"/>
              </w:rPr>
              <w:t>).</w:t>
            </w:r>
          </w:p>
        </w:tc>
      </w:tr>
      <w:tr w:rsidR="00B23BF8" w:rsidRPr="005A1F3E" w:rsidTr="0053273F">
        <w:tc>
          <w:tcPr>
            <w:tcW w:w="10597" w:type="dxa"/>
            <w:gridSpan w:val="4"/>
          </w:tcPr>
          <w:p w:rsidR="00004FCD" w:rsidRPr="005A1F3E" w:rsidRDefault="00CB4E08" w:rsidP="002C63C4">
            <w:pPr>
              <w:numPr>
                <w:ilvl w:val="0"/>
                <w:numId w:val="1"/>
              </w:numPr>
              <w:tabs>
                <w:tab w:val="left" w:pos="3402"/>
                <w:tab w:val="right" w:pos="9072"/>
              </w:tabs>
              <w:spacing w:before="60" w:after="60"/>
              <w:ind w:left="357" w:hanging="357"/>
              <w:contextualSpacing/>
              <w:jc w:val="both"/>
              <w:rPr>
                <w:rFonts w:ascii="Trebuchet MS" w:hAnsi="Trebuchet MS"/>
                <w:b/>
              </w:rPr>
            </w:pPr>
            <w:r w:rsidRPr="005A1F3E">
              <w:rPr>
                <w:rFonts w:ascii="Trebuchet MS" w:hAnsi="Trebuchet MS"/>
                <w:b/>
              </w:rPr>
              <w:t>Impactul social</w:t>
            </w:r>
          </w:p>
          <w:p w:rsidR="00004FCD" w:rsidRPr="005A1F3E" w:rsidRDefault="00CB4E08" w:rsidP="002C63C4">
            <w:pPr>
              <w:tabs>
                <w:tab w:val="left" w:pos="3402"/>
                <w:tab w:val="right" w:pos="9072"/>
              </w:tabs>
              <w:spacing w:before="60" w:after="60"/>
              <w:contextualSpacing/>
              <w:jc w:val="both"/>
              <w:rPr>
                <w:rFonts w:ascii="Trebuchet MS" w:hAnsi="Trebuchet MS"/>
                <w:b/>
              </w:rPr>
            </w:pPr>
            <w:r w:rsidRPr="005A1F3E">
              <w:rPr>
                <w:rFonts w:ascii="Trebuchet MS" w:hAnsi="Trebuchet MS"/>
              </w:rPr>
              <w:t xml:space="preserve">Prezenta reglementare este menită să contribuie la </w:t>
            </w:r>
            <w:r w:rsidR="003A3374" w:rsidRPr="005A1F3E">
              <w:rPr>
                <w:rFonts w:ascii="Trebuchet MS" w:hAnsi="Trebuchet MS"/>
              </w:rPr>
              <w:t xml:space="preserve">flexibilizarea constituirii </w:t>
            </w:r>
            <w:r w:rsidRPr="005A1F3E">
              <w:rPr>
                <w:rFonts w:ascii="Trebuchet MS" w:hAnsi="Trebuchet MS"/>
              </w:rPr>
              <w:t xml:space="preserve">organizațiilor partenerilor sociali – organizații sindicale, respectiv patronale - având la bază ideea conform căreia un dialog social de tip </w:t>
            </w:r>
            <w:proofErr w:type="spellStart"/>
            <w:r w:rsidRPr="005A1F3E">
              <w:rPr>
                <w:rFonts w:ascii="Trebuchet MS" w:hAnsi="Trebuchet MS"/>
              </w:rPr>
              <w:t>pr</w:t>
            </w:r>
            <w:r w:rsidR="003A3374" w:rsidRPr="005A1F3E">
              <w:rPr>
                <w:rFonts w:ascii="Trebuchet MS" w:hAnsi="Trebuchet MS"/>
              </w:rPr>
              <w:t>oactiv</w:t>
            </w:r>
            <w:proofErr w:type="spellEnd"/>
            <w:r w:rsidRPr="005A1F3E">
              <w:rPr>
                <w:rFonts w:ascii="Trebuchet MS" w:hAnsi="Trebuchet MS"/>
              </w:rPr>
              <w:t>, transparent și constructiv, poate contribui la creșterea nivelului de trai, respectiv de confort social, atât al angajaților, cât și al angajatorilor</w:t>
            </w:r>
            <w:r w:rsidR="003A3374" w:rsidRPr="005A1F3E">
              <w:rPr>
                <w:rFonts w:ascii="Trebuchet MS" w:hAnsi="Trebuchet MS"/>
              </w:rPr>
              <w:t xml:space="preserve"> și la pace socială</w:t>
            </w:r>
            <w:r w:rsidRPr="005A1F3E">
              <w:rPr>
                <w:rFonts w:ascii="Trebuchet MS" w:hAnsi="Trebuchet MS"/>
              </w:rPr>
              <w:t xml:space="preserve">. </w:t>
            </w:r>
          </w:p>
        </w:tc>
      </w:tr>
      <w:tr w:rsidR="00B23BF8" w:rsidRPr="005A1F3E" w:rsidTr="0053273F">
        <w:tc>
          <w:tcPr>
            <w:tcW w:w="10597" w:type="dxa"/>
            <w:gridSpan w:val="4"/>
          </w:tcPr>
          <w:p w:rsidR="00004FCD" w:rsidRPr="005A1F3E" w:rsidRDefault="00CB4E08" w:rsidP="002C63C4">
            <w:pPr>
              <w:numPr>
                <w:ilvl w:val="0"/>
                <w:numId w:val="1"/>
              </w:numPr>
              <w:tabs>
                <w:tab w:val="left" w:pos="3402"/>
                <w:tab w:val="right" w:pos="9072"/>
              </w:tabs>
              <w:spacing w:before="60" w:after="60"/>
              <w:ind w:left="357" w:hanging="357"/>
              <w:contextualSpacing/>
              <w:jc w:val="both"/>
              <w:rPr>
                <w:rFonts w:ascii="Trebuchet MS" w:hAnsi="Trebuchet MS"/>
                <w:b/>
              </w:rPr>
            </w:pPr>
            <w:r w:rsidRPr="005A1F3E">
              <w:rPr>
                <w:rFonts w:ascii="Trebuchet MS" w:hAnsi="Trebuchet MS"/>
                <w:b/>
              </w:rPr>
              <w:t>Impactul asupra mediului</w:t>
            </w:r>
          </w:p>
          <w:p w:rsidR="00004FCD" w:rsidRPr="005A1F3E" w:rsidRDefault="00CB4E08" w:rsidP="002C63C4">
            <w:pPr>
              <w:tabs>
                <w:tab w:val="left" w:pos="3402"/>
                <w:tab w:val="right" w:pos="9072"/>
              </w:tabs>
              <w:spacing w:before="60" w:after="60"/>
              <w:ind w:firstLine="743"/>
              <w:contextualSpacing/>
              <w:jc w:val="both"/>
              <w:rPr>
                <w:rFonts w:ascii="Trebuchet MS" w:hAnsi="Trebuchet MS"/>
              </w:rPr>
            </w:pPr>
            <w:r w:rsidRPr="005A1F3E">
              <w:rPr>
                <w:rFonts w:ascii="Trebuchet MS" w:hAnsi="Trebuchet MS"/>
              </w:rPr>
              <w:t>Proiectul de act normativ nu se referă la acest subiect.</w:t>
            </w:r>
          </w:p>
        </w:tc>
      </w:tr>
      <w:tr w:rsidR="00B23BF8" w:rsidRPr="005A1F3E" w:rsidTr="0053273F">
        <w:tc>
          <w:tcPr>
            <w:tcW w:w="10597" w:type="dxa"/>
            <w:gridSpan w:val="4"/>
          </w:tcPr>
          <w:p w:rsidR="00004FCD" w:rsidRPr="005A1F3E" w:rsidRDefault="00CB4E08" w:rsidP="002C63C4">
            <w:pPr>
              <w:numPr>
                <w:ilvl w:val="0"/>
                <w:numId w:val="1"/>
              </w:numPr>
              <w:tabs>
                <w:tab w:val="left" w:pos="3402"/>
                <w:tab w:val="right" w:pos="9072"/>
              </w:tabs>
              <w:spacing w:before="60" w:after="60"/>
              <w:ind w:left="357" w:hanging="357"/>
              <w:contextualSpacing/>
              <w:jc w:val="both"/>
              <w:rPr>
                <w:rFonts w:ascii="Trebuchet MS" w:hAnsi="Trebuchet MS"/>
                <w:b/>
              </w:rPr>
            </w:pPr>
            <w:r w:rsidRPr="005A1F3E">
              <w:rPr>
                <w:rFonts w:ascii="Trebuchet MS" w:hAnsi="Trebuchet MS"/>
                <w:b/>
              </w:rPr>
              <w:t>Alte informații</w:t>
            </w:r>
          </w:p>
          <w:p w:rsidR="00004FCD" w:rsidRPr="005A1F3E" w:rsidRDefault="00CB4E08" w:rsidP="002C63C4">
            <w:pPr>
              <w:tabs>
                <w:tab w:val="left" w:pos="3402"/>
                <w:tab w:val="right" w:pos="9072"/>
              </w:tabs>
              <w:spacing w:before="60" w:after="60"/>
              <w:ind w:left="357"/>
              <w:contextualSpacing/>
              <w:jc w:val="both"/>
              <w:rPr>
                <w:rFonts w:ascii="Trebuchet MS" w:hAnsi="Trebuchet MS"/>
                <w:b/>
              </w:rPr>
            </w:pPr>
            <w:r w:rsidRPr="005A1F3E">
              <w:rPr>
                <w:rFonts w:ascii="Trebuchet MS" w:hAnsi="Trebuchet MS"/>
                <w:iCs/>
                <w:lang w:eastAsia="en-GB"/>
              </w:rPr>
              <w:t>Nu e cazul</w:t>
            </w:r>
          </w:p>
        </w:tc>
      </w:tr>
      <w:tr w:rsidR="00B23BF8" w:rsidRPr="005A1F3E" w:rsidTr="0053273F">
        <w:tc>
          <w:tcPr>
            <w:tcW w:w="10597" w:type="dxa"/>
            <w:gridSpan w:val="4"/>
          </w:tcPr>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Secțiunea a 4-a</w:t>
            </w:r>
          </w:p>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 xml:space="preserve">Impactul financiar asupra bugetului general consolidat, </w:t>
            </w:r>
          </w:p>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atât pe termen scurt, pentru anul curent, cât și pe termen lung (pe 5 ani)</w:t>
            </w:r>
          </w:p>
        </w:tc>
      </w:tr>
      <w:tr w:rsidR="00B23BF8" w:rsidRPr="005A1F3E" w:rsidTr="0053273F">
        <w:trPr>
          <w:trHeight w:val="287"/>
        </w:trPr>
        <w:tc>
          <w:tcPr>
            <w:tcW w:w="5160" w:type="dxa"/>
          </w:tcPr>
          <w:p w:rsidR="00004FCD" w:rsidRPr="005A1F3E" w:rsidRDefault="00CB4E08" w:rsidP="002C63C4">
            <w:pPr>
              <w:shd w:val="clear" w:color="auto" w:fill="FFFFFF"/>
              <w:spacing w:before="60" w:after="60"/>
              <w:contextualSpacing/>
              <w:jc w:val="center"/>
              <w:rPr>
                <w:rFonts w:ascii="Trebuchet MS" w:hAnsi="Trebuchet MS"/>
                <w:b/>
                <w:spacing w:val="-2"/>
              </w:rPr>
            </w:pPr>
            <w:r w:rsidRPr="005A1F3E">
              <w:rPr>
                <w:rFonts w:ascii="Trebuchet MS" w:hAnsi="Trebuchet MS"/>
                <w:b/>
                <w:spacing w:val="-3"/>
              </w:rPr>
              <w:t>Indicatori</w:t>
            </w:r>
          </w:p>
        </w:tc>
        <w:tc>
          <w:tcPr>
            <w:tcW w:w="1320" w:type="dxa"/>
          </w:tcPr>
          <w:p w:rsidR="00004FCD" w:rsidRPr="005A1F3E" w:rsidRDefault="00CB4E08" w:rsidP="002C63C4">
            <w:pPr>
              <w:shd w:val="clear" w:color="auto" w:fill="FFFFFF"/>
              <w:spacing w:before="60" w:after="60"/>
              <w:contextualSpacing/>
              <w:jc w:val="center"/>
              <w:rPr>
                <w:rFonts w:ascii="Trebuchet MS" w:hAnsi="Trebuchet MS"/>
                <w:b/>
                <w:spacing w:val="-2"/>
              </w:rPr>
            </w:pPr>
            <w:r w:rsidRPr="005A1F3E">
              <w:rPr>
                <w:rFonts w:ascii="Trebuchet MS" w:hAnsi="Trebuchet MS"/>
                <w:b/>
                <w:spacing w:val="-3"/>
              </w:rPr>
              <w:t>Anul curent</w:t>
            </w:r>
          </w:p>
        </w:tc>
        <w:tc>
          <w:tcPr>
            <w:tcW w:w="1320" w:type="dxa"/>
          </w:tcPr>
          <w:p w:rsidR="00004FCD" w:rsidRPr="005A1F3E" w:rsidRDefault="00CB4E08" w:rsidP="002C63C4">
            <w:pPr>
              <w:shd w:val="clear" w:color="auto" w:fill="FFFFFF"/>
              <w:spacing w:before="60" w:after="60"/>
              <w:contextualSpacing/>
              <w:jc w:val="center"/>
              <w:rPr>
                <w:rFonts w:ascii="Trebuchet MS" w:hAnsi="Trebuchet MS"/>
                <w:b/>
                <w:spacing w:val="-2"/>
              </w:rPr>
            </w:pPr>
            <w:r w:rsidRPr="005A1F3E">
              <w:rPr>
                <w:rFonts w:ascii="Trebuchet MS" w:hAnsi="Trebuchet MS"/>
                <w:b/>
                <w:spacing w:val="-2"/>
              </w:rPr>
              <w:t>Următorii 4 ani</w:t>
            </w:r>
          </w:p>
        </w:tc>
        <w:tc>
          <w:tcPr>
            <w:tcW w:w="2797" w:type="dxa"/>
          </w:tcPr>
          <w:p w:rsidR="00004FCD" w:rsidRPr="005A1F3E" w:rsidRDefault="00CB4E08" w:rsidP="002C63C4">
            <w:pPr>
              <w:shd w:val="clear" w:color="auto" w:fill="FFFFFF"/>
              <w:spacing w:before="60" w:after="60"/>
              <w:contextualSpacing/>
              <w:jc w:val="center"/>
              <w:rPr>
                <w:rFonts w:ascii="Trebuchet MS" w:hAnsi="Trebuchet MS"/>
                <w:b/>
                <w:spacing w:val="-2"/>
              </w:rPr>
            </w:pPr>
            <w:r w:rsidRPr="005A1F3E">
              <w:rPr>
                <w:rFonts w:ascii="Trebuchet MS" w:hAnsi="Trebuchet MS"/>
                <w:b/>
                <w:spacing w:val="-3"/>
              </w:rPr>
              <w:t>Media pe 5 ani</w:t>
            </w:r>
          </w:p>
        </w:tc>
      </w:tr>
      <w:tr w:rsidR="00B23BF8" w:rsidRPr="005A1F3E" w:rsidTr="0053273F">
        <w:trPr>
          <w:trHeight w:val="255"/>
        </w:trPr>
        <w:tc>
          <w:tcPr>
            <w:tcW w:w="5160" w:type="dxa"/>
          </w:tcPr>
          <w:p w:rsidR="00004FCD" w:rsidRPr="005A1F3E" w:rsidRDefault="00CB4E08" w:rsidP="002C63C4">
            <w:pPr>
              <w:shd w:val="clear" w:color="auto" w:fill="FFFFFF"/>
              <w:spacing w:before="60" w:after="60"/>
              <w:contextualSpacing/>
              <w:rPr>
                <w:rFonts w:ascii="Trebuchet MS" w:hAnsi="Trebuchet MS"/>
                <w:spacing w:val="-7"/>
              </w:rPr>
            </w:pPr>
            <w:r w:rsidRPr="005A1F3E">
              <w:rPr>
                <w:rFonts w:ascii="Trebuchet MS" w:hAnsi="Trebuchet MS"/>
                <w:spacing w:val="-2"/>
              </w:rPr>
              <w:t xml:space="preserve">1. Modificări ale veniturilor </w:t>
            </w:r>
            <w:r w:rsidRPr="005A1F3E">
              <w:rPr>
                <w:rFonts w:ascii="Trebuchet MS" w:hAnsi="Trebuchet MS"/>
                <w:spacing w:val="-1"/>
              </w:rPr>
              <w:t xml:space="preserve">bugetare, plus/minus, din </w:t>
            </w:r>
            <w:r w:rsidRPr="005A1F3E">
              <w:rPr>
                <w:rFonts w:ascii="Trebuchet MS" w:hAnsi="Trebuchet MS"/>
                <w:spacing w:val="-7"/>
              </w:rPr>
              <w:t xml:space="preserve">care: </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1"/>
              </w:rPr>
              <w:t>a) buget de stat, din acesta:</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1"/>
              </w:rPr>
              <w:t xml:space="preserve">    i) impozit pe profit </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1"/>
              </w:rPr>
              <w:t xml:space="preserve">    ii) impozit pe venit</w:t>
            </w:r>
          </w:p>
          <w:p w:rsidR="00004FCD" w:rsidRPr="005A1F3E" w:rsidRDefault="00CB4E08" w:rsidP="002C63C4">
            <w:pPr>
              <w:shd w:val="clear" w:color="auto" w:fill="FFFFFF"/>
              <w:spacing w:before="60" w:after="60"/>
              <w:contextualSpacing/>
              <w:rPr>
                <w:rFonts w:ascii="Trebuchet MS" w:hAnsi="Trebuchet MS"/>
                <w:spacing w:val="-3"/>
              </w:rPr>
            </w:pPr>
            <w:r w:rsidRPr="005A1F3E">
              <w:rPr>
                <w:rFonts w:ascii="Trebuchet MS" w:hAnsi="Trebuchet MS"/>
                <w:spacing w:val="-1"/>
              </w:rPr>
              <w:t xml:space="preserve"> </w:t>
            </w:r>
            <w:r w:rsidRPr="005A1F3E">
              <w:rPr>
                <w:rFonts w:ascii="Trebuchet MS" w:hAnsi="Trebuchet MS"/>
                <w:spacing w:val="-3"/>
              </w:rPr>
              <w:t xml:space="preserve">b) bugete locale: </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3"/>
              </w:rPr>
              <w:t xml:space="preserve">    </w:t>
            </w:r>
            <w:r w:rsidRPr="005A1F3E">
              <w:rPr>
                <w:rFonts w:ascii="Trebuchet MS" w:hAnsi="Trebuchet MS"/>
                <w:spacing w:val="-1"/>
              </w:rPr>
              <w:t>i) impozit pe profit</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1"/>
              </w:rPr>
              <w:t xml:space="preserve"> </w:t>
            </w:r>
            <w:r w:rsidRPr="005A1F3E">
              <w:rPr>
                <w:rFonts w:ascii="Trebuchet MS" w:hAnsi="Trebuchet MS"/>
                <w:spacing w:val="-2"/>
              </w:rPr>
              <w:t xml:space="preserve">c) bugetul asigurărilor sociale </w:t>
            </w:r>
            <w:r w:rsidRPr="005A1F3E">
              <w:rPr>
                <w:rFonts w:ascii="Trebuchet MS" w:hAnsi="Trebuchet MS"/>
                <w:spacing w:val="-1"/>
              </w:rPr>
              <w:t>de stat</w:t>
            </w:r>
          </w:p>
          <w:p w:rsidR="00004FCD" w:rsidRPr="005A1F3E" w:rsidRDefault="00CB4E08" w:rsidP="002C63C4">
            <w:pPr>
              <w:spacing w:before="60" w:after="60"/>
              <w:contextualSpacing/>
              <w:jc w:val="both"/>
              <w:rPr>
                <w:rFonts w:ascii="Trebuchet MS" w:hAnsi="Trebuchet MS"/>
              </w:rPr>
            </w:pPr>
            <w:r w:rsidRPr="005A1F3E">
              <w:rPr>
                <w:rFonts w:ascii="Trebuchet MS" w:hAnsi="Trebuchet MS"/>
                <w:spacing w:val="-1"/>
              </w:rPr>
              <w:t xml:space="preserve">    i) contribuții de asigurări</w:t>
            </w:r>
          </w:p>
        </w:tc>
        <w:tc>
          <w:tcPr>
            <w:tcW w:w="1320" w:type="dxa"/>
          </w:tcPr>
          <w:p w:rsidR="00004FCD" w:rsidRPr="005A1F3E" w:rsidRDefault="00004FCD" w:rsidP="002C63C4">
            <w:pPr>
              <w:spacing w:before="60" w:after="60"/>
              <w:contextualSpacing/>
              <w:jc w:val="both"/>
              <w:rPr>
                <w:rFonts w:ascii="Trebuchet MS" w:hAnsi="Trebuchet MS"/>
              </w:rPr>
            </w:pPr>
          </w:p>
        </w:tc>
        <w:tc>
          <w:tcPr>
            <w:tcW w:w="1320" w:type="dxa"/>
          </w:tcPr>
          <w:p w:rsidR="00004FCD" w:rsidRPr="005A1F3E" w:rsidRDefault="00004FCD" w:rsidP="002C63C4">
            <w:pPr>
              <w:spacing w:before="60" w:after="60"/>
              <w:contextualSpacing/>
              <w:jc w:val="both"/>
              <w:rPr>
                <w:rFonts w:ascii="Trebuchet MS" w:hAnsi="Trebuchet MS"/>
              </w:rPr>
            </w:pPr>
          </w:p>
        </w:tc>
        <w:tc>
          <w:tcPr>
            <w:tcW w:w="2797" w:type="dxa"/>
          </w:tcPr>
          <w:p w:rsidR="00004FCD" w:rsidRPr="005A1F3E" w:rsidRDefault="00004FCD" w:rsidP="002C63C4">
            <w:pPr>
              <w:spacing w:before="60" w:after="60"/>
              <w:contextualSpacing/>
              <w:jc w:val="both"/>
              <w:rPr>
                <w:rFonts w:ascii="Trebuchet MS" w:hAnsi="Trebuchet MS"/>
              </w:rPr>
            </w:pPr>
          </w:p>
        </w:tc>
      </w:tr>
      <w:tr w:rsidR="00B23BF8" w:rsidRPr="005A1F3E" w:rsidTr="0053273F">
        <w:trPr>
          <w:trHeight w:val="255"/>
        </w:trPr>
        <w:tc>
          <w:tcPr>
            <w:tcW w:w="5160" w:type="dxa"/>
          </w:tcPr>
          <w:p w:rsidR="00004FCD" w:rsidRPr="005A1F3E" w:rsidRDefault="00CB4E08" w:rsidP="002C63C4">
            <w:pPr>
              <w:shd w:val="clear" w:color="auto" w:fill="FFFFFF"/>
              <w:spacing w:before="60" w:after="60"/>
              <w:contextualSpacing/>
              <w:rPr>
                <w:rFonts w:ascii="Trebuchet MS" w:hAnsi="Trebuchet MS"/>
                <w:spacing w:val="-2"/>
              </w:rPr>
            </w:pPr>
            <w:r w:rsidRPr="005A1F3E">
              <w:rPr>
                <w:rFonts w:ascii="Trebuchet MS" w:hAnsi="Trebuchet MS"/>
                <w:spacing w:val="-1"/>
              </w:rPr>
              <w:t xml:space="preserve">2. Modificări ale cheltuielilor bugetare, </w:t>
            </w:r>
            <w:r w:rsidRPr="005A1F3E">
              <w:rPr>
                <w:rFonts w:ascii="Trebuchet MS" w:hAnsi="Trebuchet MS"/>
                <w:spacing w:val="-2"/>
              </w:rPr>
              <w:t xml:space="preserve">plus/minus, din care: </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1"/>
              </w:rPr>
              <w:t>a) buget de stat, din acesta:</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1"/>
              </w:rPr>
              <w:t xml:space="preserve">     i) cheltuieli de personal</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1"/>
              </w:rPr>
              <w:t xml:space="preserve">     ii) bunuri şi servicii</w:t>
            </w:r>
          </w:p>
          <w:p w:rsidR="00004FCD" w:rsidRPr="005A1F3E" w:rsidRDefault="00CB4E08" w:rsidP="002C63C4">
            <w:pPr>
              <w:shd w:val="clear" w:color="auto" w:fill="FFFFFF"/>
              <w:spacing w:before="60" w:after="60"/>
              <w:contextualSpacing/>
              <w:rPr>
                <w:rFonts w:ascii="Trebuchet MS" w:hAnsi="Trebuchet MS"/>
                <w:spacing w:val="-3"/>
              </w:rPr>
            </w:pPr>
            <w:r w:rsidRPr="005A1F3E">
              <w:rPr>
                <w:rFonts w:ascii="Trebuchet MS" w:hAnsi="Trebuchet MS"/>
                <w:spacing w:val="-1"/>
              </w:rPr>
              <w:t xml:space="preserve"> </w:t>
            </w:r>
            <w:r w:rsidRPr="005A1F3E">
              <w:rPr>
                <w:rFonts w:ascii="Trebuchet MS" w:hAnsi="Trebuchet MS"/>
                <w:spacing w:val="-3"/>
              </w:rPr>
              <w:t>b) bugete locale:</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3"/>
              </w:rPr>
              <w:t xml:space="preserve">     </w:t>
            </w:r>
            <w:r w:rsidRPr="005A1F3E">
              <w:rPr>
                <w:rFonts w:ascii="Trebuchet MS" w:hAnsi="Trebuchet MS"/>
                <w:spacing w:val="-1"/>
              </w:rPr>
              <w:t>i) cheltuieli de personal</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1"/>
              </w:rPr>
              <w:t xml:space="preserve">     ii) bunuri şi servicii </w:t>
            </w:r>
          </w:p>
          <w:p w:rsidR="00004FCD" w:rsidRPr="005A1F3E" w:rsidRDefault="00CB4E08" w:rsidP="002C63C4">
            <w:pPr>
              <w:shd w:val="clear" w:color="auto" w:fill="FFFFFF"/>
              <w:spacing w:before="60" w:after="60"/>
              <w:contextualSpacing/>
              <w:rPr>
                <w:rFonts w:ascii="Trebuchet MS" w:hAnsi="Trebuchet MS"/>
                <w:spacing w:val="-4"/>
              </w:rPr>
            </w:pPr>
            <w:r w:rsidRPr="005A1F3E">
              <w:rPr>
                <w:rFonts w:ascii="Trebuchet MS" w:hAnsi="Trebuchet MS"/>
                <w:spacing w:val="-2"/>
              </w:rPr>
              <w:t xml:space="preserve">c) bugetul asigurărilor sociale </w:t>
            </w:r>
            <w:r w:rsidRPr="005A1F3E">
              <w:rPr>
                <w:rFonts w:ascii="Trebuchet MS" w:hAnsi="Trebuchet MS"/>
                <w:spacing w:val="-4"/>
              </w:rPr>
              <w:t>de stat:</w:t>
            </w:r>
          </w:p>
          <w:p w:rsidR="00004FCD" w:rsidRPr="005A1F3E" w:rsidRDefault="00CB4E08" w:rsidP="002C63C4">
            <w:pPr>
              <w:shd w:val="clear" w:color="auto" w:fill="FFFFFF"/>
              <w:spacing w:before="60" w:after="60"/>
              <w:contextualSpacing/>
              <w:rPr>
                <w:rFonts w:ascii="Trebuchet MS" w:hAnsi="Trebuchet MS"/>
                <w:spacing w:val="-1"/>
              </w:rPr>
            </w:pPr>
            <w:r w:rsidRPr="005A1F3E">
              <w:rPr>
                <w:rFonts w:ascii="Trebuchet MS" w:hAnsi="Trebuchet MS"/>
                <w:spacing w:val="-4"/>
              </w:rPr>
              <w:t xml:space="preserve">     </w:t>
            </w:r>
            <w:r w:rsidRPr="005A1F3E">
              <w:rPr>
                <w:rFonts w:ascii="Trebuchet MS" w:hAnsi="Trebuchet MS"/>
                <w:spacing w:val="-1"/>
              </w:rPr>
              <w:t xml:space="preserve">i) cheltuieli de personal </w:t>
            </w:r>
          </w:p>
          <w:p w:rsidR="00004FCD" w:rsidRPr="005A1F3E" w:rsidRDefault="00CB4E08" w:rsidP="002C63C4">
            <w:pPr>
              <w:spacing w:before="60" w:after="60"/>
              <w:contextualSpacing/>
              <w:jc w:val="both"/>
              <w:rPr>
                <w:rFonts w:ascii="Trebuchet MS" w:hAnsi="Trebuchet MS"/>
                <w:spacing w:val="-2"/>
              </w:rPr>
            </w:pPr>
            <w:r w:rsidRPr="005A1F3E">
              <w:rPr>
                <w:rFonts w:ascii="Trebuchet MS" w:hAnsi="Trebuchet MS"/>
                <w:spacing w:val="-1"/>
              </w:rPr>
              <w:t xml:space="preserve">    ii) bunuri şi servicii</w:t>
            </w: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2797" w:type="dxa"/>
          </w:tcPr>
          <w:p w:rsidR="00004FCD" w:rsidRPr="005A1F3E" w:rsidRDefault="00004FCD" w:rsidP="002C63C4">
            <w:pPr>
              <w:spacing w:before="60" w:after="60"/>
              <w:contextualSpacing/>
              <w:jc w:val="both"/>
              <w:rPr>
                <w:rFonts w:ascii="Trebuchet MS" w:hAnsi="Trebuchet MS"/>
                <w:spacing w:val="-2"/>
              </w:rPr>
            </w:pPr>
          </w:p>
        </w:tc>
      </w:tr>
      <w:tr w:rsidR="00B23BF8" w:rsidRPr="005A1F3E" w:rsidTr="0053273F">
        <w:trPr>
          <w:trHeight w:val="255"/>
        </w:trPr>
        <w:tc>
          <w:tcPr>
            <w:tcW w:w="5160" w:type="dxa"/>
          </w:tcPr>
          <w:p w:rsidR="00004FCD" w:rsidRPr="005A1F3E" w:rsidRDefault="00CB4E08" w:rsidP="002C63C4">
            <w:pPr>
              <w:spacing w:before="60" w:after="60"/>
              <w:contextualSpacing/>
              <w:jc w:val="both"/>
              <w:rPr>
                <w:rFonts w:ascii="Trebuchet MS" w:hAnsi="Trebuchet MS"/>
                <w:spacing w:val="-1"/>
              </w:rPr>
            </w:pPr>
            <w:r w:rsidRPr="005A1F3E">
              <w:rPr>
                <w:rFonts w:ascii="Trebuchet MS" w:hAnsi="Trebuchet MS"/>
                <w:spacing w:val="-2"/>
              </w:rPr>
              <w:t xml:space="preserve">3. Impact financiar, </w:t>
            </w:r>
            <w:r w:rsidRPr="005A1F3E">
              <w:rPr>
                <w:rFonts w:ascii="Trebuchet MS" w:hAnsi="Trebuchet MS"/>
                <w:spacing w:val="-1"/>
              </w:rPr>
              <w:t>plus/minus, din care:</w:t>
            </w:r>
          </w:p>
          <w:p w:rsidR="00004FCD" w:rsidRPr="005A1F3E" w:rsidRDefault="00CB4E08" w:rsidP="002C63C4">
            <w:pPr>
              <w:spacing w:before="60" w:after="60"/>
              <w:contextualSpacing/>
              <w:jc w:val="both"/>
              <w:rPr>
                <w:rFonts w:ascii="Trebuchet MS" w:hAnsi="Trebuchet MS"/>
                <w:spacing w:val="-1"/>
              </w:rPr>
            </w:pPr>
            <w:r w:rsidRPr="005A1F3E">
              <w:rPr>
                <w:rFonts w:ascii="Trebuchet MS" w:hAnsi="Trebuchet MS"/>
                <w:spacing w:val="-1"/>
              </w:rPr>
              <w:t xml:space="preserve"> a) buget de stat</w:t>
            </w:r>
          </w:p>
          <w:p w:rsidR="00004FCD" w:rsidRPr="005A1F3E" w:rsidRDefault="00CB4E08" w:rsidP="002C63C4">
            <w:pPr>
              <w:spacing w:before="60" w:after="60"/>
              <w:contextualSpacing/>
              <w:jc w:val="both"/>
              <w:rPr>
                <w:rFonts w:ascii="Trebuchet MS" w:hAnsi="Trebuchet MS"/>
                <w:spacing w:val="-2"/>
              </w:rPr>
            </w:pPr>
            <w:r w:rsidRPr="005A1F3E">
              <w:rPr>
                <w:rFonts w:ascii="Trebuchet MS" w:hAnsi="Trebuchet MS"/>
                <w:spacing w:val="-1"/>
              </w:rPr>
              <w:t xml:space="preserve"> </w:t>
            </w:r>
            <w:r w:rsidRPr="005A1F3E">
              <w:rPr>
                <w:rFonts w:ascii="Trebuchet MS" w:hAnsi="Trebuchet MS"/>
                <w:spacing w:val="-2"/>
              </w:rPr>
              <w:t>b) bugete locale</w:t>
            </w: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2797" w:type="dxa"/>
          </w:tcPr>
          <w:p w:rsidR="00004FCD" w:rsidRPr="005A1F3E" w:rsidRDefault="00004FCD" w:rsidP="002C63C4">
            <w:pPr>
              <w:spacing w:before="60" w:after="60"/>
              <w:contextualSpacing/>
              <w:jc w:val="both"/>
              <w:rPr>
                <w:rFonts w:ascii="Trebuchet MS" w:hAnsi="Trebuchet MS"/>
                <w:spacing w:val="-2"/>
              </w:rPr>
            </w:pPr>
          </w:p>
        </w:tc>
      </w:tr>
      <w:tr w:rsidR="00B23BF8" w:rsidRPr="005A1F3E" w:rsidTr="0053273F">
        <w:trPr>
          <w:trHeight w:val="255"/>
        </w:trPr>
        <w:tc>
          <w:tcPr>
            <w:tcW w:w="5160" w:type="dxa"/>
          </w:tcPr>
          <w:p w:rsidR="00004FCD" w:rsidRPr="005A1F3E" w:rsidRDefault="00CB4E08" w:rsidP="002C63C4">
            <w:pPr>
              <w:spacing w:before="60" w:after="60"/>
              <w:contextualSpacing/>
              <w:jc w:val="both"/>
              <w:rPr>
                <w:rFonts w:ascii="Trebuchet MS" w:hAnsi="Trebuchet MS"/>
                <w:spacing w:val="-2"/>
              </w:rPr>
            </w:pPr>
            <w:r w:rsidRPr="005A1F3E">
              <w:rPr>
                <w:rFonts w:ascii="Trebuchet MS" w:hAnsi="Trebuchet MS"/>
                <w:spacing w:val="-2"/>
              </w:rPr>
              <w:t xml:space="preserve">4. Propuneri pentru acoperirea creșterii </w:t>
            </w:r>
            <w:r w:rsidRPr="005A1F3E">
              <w:rPr>
                <w:rFonts w:ascii="Trebuchet MS" w:hAnsi="Trebuchet MS"/>
                <w:spacing w:val="-2"/>
              </w:rPr>
              <w:lastRenderedPageBreak/>
              <w:t>cheltuielilor bugetare</w:t>
            </w: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2797" w:type="dxa"/>
          </w:tcPr>
          <w:p w:rsidR="00004FCD" w:rsidRPr="005A1F3E" w:rsidRDefault="00004FCD" w:rsidP="002C63C4">
            <w:pPr>
              <w:spacing w:before="60" w:after="60"/>
              <w:contextualSpacing/>
              <w:jc w:val="both"/>
              <w:rPr>
                <w:rFonts w:ascii="Trebuchet MS" w:hAnsi="Trebuchet MS"/>
                <w:spacing w:val="-2"/>
              </w:rPr>
            </w:pPr>
          </w:p>
        </w:tc>
      </w:tr>
      <w:tr w:rsidR="00B23BF8" w:rsidRPr="005A1F3E" w:rsidTr="0053273F">
        <w:trPr>
          <w:trHeight w:val="255"/>
        </w:trPr>
        <w:tc>
          <w:tcPr>
            <w:tcW w:w="5160" w:type="dxa"/>
          </w:tcPr>
          <w:p w:rsidR="00004FCD" w:rsidRPr="005A1F3E" w:rsidRDefault="00CB4E08" w:rsidP="002C63C4">
            <w:pPr>
              <w:spacing w:before="60" w:after="60"/>
              <w:contextualSpacing/>
              <w:jc w:val="both"/>
              <w:rPr>
                <w:rFonts w:ascii="Trebuchet MS" w:hAnsi="Trebuchet MS"/>
                <w:spacing w:val="-2"/>
              </w:rPr>
            </w:pPr>
            <w:r w:rsidRPr="005A1F3E">
              <w:rPr>
                <w:rFonts w:ascii="Trebuchet MS" w:hAnsi="Trebuchet MS"/>
                <w:spacing w:val="-2"/>
              </w:rPr>
              <w:lastRenderedPageBreak/>
              <w:t>5. Propuneri pentru a compensa reducerea veniturilor bugetare</w:t>
            </w: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2797" w:type="dxa"/>
          </w:tcPr>
          <w:p w:rsidR="00004FCD" w:rsidRPr="005A1F3E" w:rsidRDefault="00004FCD" w:rsidP="002C63C4">
            <w:pPr>
              <w:spacing w:before="60" w:after="60"/>
              <w:contextualSpacing/>
              <w:jc w:val="both"/>
              <w:rPr>
                <w:rFonts w:ascii="Trebuchet MS" w:hAnsi="Trebuchet MS"/>
                <w:spacing w:val="-2"/>
              </w:rPr>
            </w:pPr>
          </w:p>
        </w:tc>
      </w:tr>
      <w:tr w:rsidR="00B23BF8" w:rsidRPr="005A1F3E" w:rsidTr="0053273F">
        <w:trPr>
          <w:trHeight w:val="255"/>
        </w:trPr>
        <w:tc>
          <w:tcPr>
            <w:tcW w:w="5160" w:type="dxa"/>
          </w:tcPr>
          <w:p w:rsidR="00004FCD" w:rsidRPr="005A1F3E" w:rsidRDefault="00CB4E08" w:rsidP="002C63C4">
            <w:pPr>
              <w:spacing w:before="60" w:after="60"/>
              <w:contextualSpacing/>
              <w:jc w:val="both"/>
              <w:rPr>
                <w:rFonts w:ascii="Trebuchet MS" w:hAnsi="Trebuchet MS"/>
                <w:spacing w:val="-2"/>
              </w:rPr>
            </w:pPr>
            <w:r w:rsidRPr="005A1F3E">
              <w:rPr>
                <w:rFonts w:ascii="Trebuchet MS" w:hAnsi="Trebuchet MS"/>
                <w:spacing w:val="-2"/>
              </w:rPr>
              <w:t>6. Calcule detaliate privind fundamentarea modificărilor veniturilor și/sau cheltuielilor bugetare</w:t>
            </w: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1320" w:type="dxa"/>
          </w:tcPr>
          <w:p w:rsidR="00004FCD" w:rsidRPr="005A1F3E" w:rsidRDefault="00004FCD" w:rsidP="002C63C4">
            <w:pPr>
              <w:spacing w:before="60" w:after="60"/>
              <w:contextualSpacing/>
              <w:jc w:val="both"/>
              <w:rPr>
                <w:rFonts w:ascii="Trebuchet MS" w:hAnsi="Trebuchet MS"/>
                <w:spacing w:val="-2"/>
              </w:rPr>
            </w:pPr>
          </w:p>
        </w:tc>
        <w:tc>
          <w:tcPr>
            <w:tcW w:w="2797" w:type="dxa"/>
          </w:tcPr>
          <w:p w:rsidR="00004FCD" w:rsidRPr="005A1F3E" w:rsidRDefault="00004FCD" w:rsidP="002C63C4">
            <w:pPr>
              <w:spacing w:before="60" w:after="60"/>
              <w:contextualSpacing/>
              <w:jc w:val="both"/>
              <w:rPr>
                <w:rFonts w:ascii="Trebuchet MS" w:hAnsi="Trebuchet MS"/>
                <w:spacing w:val="-2"/>
              </w:rPr>
            </w:pPr>
          </w:p>
        </w:tc>
      </w:tr>
      <w:tr w:rsidR="00B23BF8" w:rsidRPr="005A1F3E" w:rsidTr="0053273F">
        <w:trPr>
          <w:trHeight w:val="255"/>
        </w:trPr>
        <w:tc>
          <w:tcPr>
            <w:tcW w:w="10597" w:type="dxa"/>
            <w:gridSpan w:val="4"/>
          </w:tcPr>
          <w:p w:rsidR="00004FCD" w:rsidRPr="005A1F3E" w:rsidRDefault="00CB4E08" w:rsidP="002C63C4">
            <w:pPr>
              <w:numPr>
                <w:ilvl w:val="0"/>
                <w:numId w:val="1"/>
              </w:numPr>
              <w:spacing w:before="60" w:after="60"/>
              <w:contextualSpacing/>
              <w:jc w:val="both"/>
              <w:rPr>
                <w:rFonts w:ascii="Trebuchet MS" w:hAnsi="Trebuchet MS"/>
                <w:spacing w:val="-2"/>
              </w:rPr>
            </w:pPr>
            <w:r w:rsidRPr="005A1F3E">
              <w:rPr>
                <w:rFonts w:ascii="Trebuchet MS" w:hAnsi="Trebuchet MS"/>
                <w:b/>
                <w:spacing w:val="-2"/>
              </w:rPr>
              <w:t xml:space="preserve">Alte informații: </w:t>
            </w:r>
          </w:p>
        </w:tc>
      </w:tr>
      <w:tr w:rsidR="00B23BF8" w:rsidRPr="005A1F3E" w:rsidTr="0053273F">
        <w:tc>
          <w:tcPr>
            <w:tcW w:w="10597" w:type="dxa"/>
            <w:gridSpan w:val="4"/>
          </w:tcPr>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Secțiunea a 5-a</w:t>
            </w:r>
          </w:p>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Efectele proiectului de act normativ asupra legislației în vigoare</w:t>
            </w:r>
          </w:p>
        </w:tc>
      </w:tr>
      <w:tr w:rsidR="00B23BF8" w:rsidRPr="005A1F3E" w:rsidTr="0053273F">
        <w:tc>
          <w:tcPr>
            <w:tcW w:w="10597" w:type="dxa"/>
            <w:gridSpan w:val="4"/>
          </w:tcPr>
          <w:p w:rsidR="00004FCD" w:rsidRPr="005A1F3E" w:rsidRDefault="00CB4E08" w:rsidP="002C63C4">
            <w:pPr>
              <w:pStyle w:val="ListParagraph"/>
              <w:numPr>
                <w:ilvl w:val="0"/>
                <w:numId w:val="3"/>
              </w:numPr>
              <w:spacing w:before="60" w:after="60"/>
              <w:jc w:val="both"/>
              <w:rPr>
                <w:rFonts w:ascii="Trebuchet MS" w:hAnsi="Trebuchet MS"/>
                <w:b/>
              </w:rPr>
            </w:pPr>
            <w:r w:rsidRPr="005A1F3E">
              <w:rPr>
                <w:rFonts w:ascii="Trebuchet MS" w:hAnsi="Trebuchet MS"/>
                <w:b/>
              </w:rPr>
              <w:t>Proiecte de acte normative suplimentare:</w:t>
            </w:r>
          </w:p>
          <w:p w:rsidR="00004FCD" w:rsidRPr="005A1F3E" w:rsidRDefault="002C63C4" w:rsidP="002C63C4">
            <w:pPr>
              <w:spacing w:before="60" w:after="60"/>
              <w:ind w:left="360"/>
              <w:contextualSpacing/>
              <w:jc w:val="both"/>
              <w:rPr>
                <w:rFonts w:ascii="Trebuchet MS" w:hAnsi="Trebuchet MS"/>
                <w:b/>
              </w:rPr>
            </w:pPr>
            <w:r w:rsidRPr="005A1F3E">
              <w:rPr>
                <w:rFonts w:ascii="Trebuchet MS" w:hAnsi="Trebuchet MS"/>
              </w:rPr>
              <w:t>P</w:t>
            </w:r>
            <w:r w:rsidR="00CB4E08" w:rsidRPr="005A1F3E">
              <w:rPr>
                <w:rFonts w:ascii="Trebuchet MS" w:hAnsi="Trebuchet MS"/>
              </w:rPr>
              <w:t xml:space="preserve">rezentul proiect de act normativ </w:t>
            </w:r>
            <w:r w:rsidRPr="005A1F3E">
              <w:rPr>
                <w:rFonts w:ascii="Trebuchet MS" w:hAnsi="Trebuchet MS"/>
              </w:rPr>
              <w:t xml:space="preserve">va necesita </w:t>
            </w:r>
            <w:r w:rsidR="00CB4E08" w:rsidRPr="005A1F3E">
              <w:rPr>
                <w:rFonts w:ascii="Trebuchet MS" w:hAnsi="Trebuchet MS"/>
              </w:rPr>
              <w:t>o armonizare a prevederilor Legii</w:t>
            </w:r>
            <w:r w:rsidRPr="005A1F3E">
              <w:rPr>
                <w:rFonts w:ascii="Trebuchet MS" w:hAnsi="Trebuchet MS"/>
              </w:rPr>
              <w:t xml:space="preserve"> d</w:t>
            </w:r>
            <w:r w:rsidR="00CB4E08" w:rsidRPr="005A1F3E">
              <w:rPr>
                <w:rFonts w:ascii="Trebuchet MS" w:hAnsi="Trebuchet MS"/>
              </w:rPr>
              <w:t>ialogului social</w:t>
            </w:r>
            <w:r w:rsidRPr="005A1F3E">
              <w:rPr>
                <w:rFonts w:ascii="Trebuchet MS" w:hAnsi="Trebuchet MS"/>
              </w:rPr>
              <w:t xml:space="preserve"> nr. 62/2011</w:t>
            </w:r>
            <w:r w:rsidR="00CB4E08" w:rsidRPr="005A1F3E">
              <w:rPr>
                <w:rFonts w:ascii="Trebuchet MS" w:hAnsi="Trebuchet MS"/>
              </w:rPr>
              <w:t xml:space="preserve"> cu prevederile Legii nr. 53/2003 - Codului Muncii, precum și ale Legii nr. 467/2006 al Legii privind stabilirea cadrului general de informare și consultare a angajaților, acestea două suportând amendări în corelare de text. </w:t>
            </w:r>
            <w:r w:rsidR="00CB4E08" w:rsidRPr="005A1F3E">
              <w:rPr>
                <w:rFonts w:ascii="Trebuchet MS" w:hAnsi="Trebuchet MS"/>
              </w:rPr>
              <w:tab/>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1</w:t>
            </w:r>
            <w:r w:rsidRPr="005A1F3E">
              <w:rPr>
                <w:rFonts w:ascii="Trebuchet MS" w:hAnsi="Trebuchet MS"/>
                <w:b/>
                <w:vertAlign w:val="superscript"/>
              </w:rPr>
              <w:t>1</w:t>
            </w:r>
            <w:r w:rsidRPr="005A1F3E">
              <w:rPr>
                <w:rFonts w:ascii="Trebuchet MS" w:hAnsi="Trebuchet MS"/>
                <w:b/>
              </w:rPr>
              <w:t>. Compatibilitatea proiectului de act normativ cu legislația în domeniul achizițiilor publice</w:t>
            </w:r>
          </w:p>
          <w:p w:rsidR="00004FCD" w:rsidRPr="005A1F3E" w:rsidRDefault="00CB4E08" w:rsidP="002C63C4">
            <w:pPr>
              <w:spacing w:before="60" w:after="60"/>
              <w:contextualSpacing/>
              <w:jc w:val="both"/>
              <w:rPr>
                <w:rFonts w:ascii="Trebuchet MS" w:hAnsi="Trebuchet MS"/>
                <w:b/>
              </w:rPr>
            </w:pPr>
            <w:r w:rsidRPr="005A1F3E">
              <w:rPr>
                <w:rFonts w:ascii="Trebuchet MS" w:hAnsi="Trebuchet MS"/>
              </w:rPr>
              <w:t>Nu este cazul.</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rPr>
            </w:pPr>
            <w:r w:rsidRPr="005A1F3E">
              <w:rPr>
                <w:rFonts w:ascii="Trebuchet MS" w:hAnsi="Trebuchet MS"/>
                <w:b/>
              </w:rPr>
              <w:t>2. Compatibilitatea proiectului de act normativ cu legislația comunitară în materie</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 xml:space="preserve">3. Decizii ale Curții Europene de Justiție și alte documente </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Nu este cazul.</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4. Evaluarea conformității</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 xml:space="preserve">Nu este cazul. </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5. Alte acte normative și/sau documente internaționale din care decurg angajamente</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Convenția 87/1948 privind libertatea sindicală și apărarea dreptului sindical</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Convenția 98/1949 privind aplicarea principiilor dreptului de organizare de negociere colectivă</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Convenția OIM 135/1971 privind protecția reprezentanților lucrătorilor în întreprinderi și înlesnirile ce se acordă acestora</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Convenția 144/1976 privind consultările tripartite destinate să promoveze aplicarea normelor internaționale ale muncii</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Convenția 154/1981 privind promovarea negocierii colective</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Carta Socială Europeană Revizuită</w:t>
            </w:r>
          </w:p>
        </w:tc>
      </w:tr>
      <w:tr w:rsidR="00B23BF8" w:rsidRPr="005A1F3E" w:rsidTr="0053273F">
        <w:tc>
          <w:tcPr>
            <w:tcW w:w="10597" w:type="dxa"/>
            <w:gridSpan w:val="4"/>
          </w:tcPr>
          <w:p w:rsidR="00004FCD" w:rsidRPr="005A1F3E" w:rsidRDefault="00CB4E08" w:rsidP="002C63C4">
            <w:pPr>
              <w:numPr>
                <w:ilvl w:val="0"/>
                <w:numId w:val="1"/>
              </w:numPr>
              <w:spacing w:before="60" w:after="60"/>
              <w:ind w:left="357" w:hanging="357"/>
              <w:contextualSpacing/>
              <w:jc w:val="both"/>
              <w:rPr>
                <w:rFonts w:ascii="Trebuchet MS" w:hAnsi="Trebuchet MS"/>
                <w:b/>
              </w:rPr>
            </w:pPr>
            <w:r w:rsidRPr="005A1F3E">
              <w:rPr>
                <w:rFonts w:ascii="Trebuchet MS" w:hAnsi="Trebuchet MS"/>
                <w:b/>
              </w:rPr>
              <w:t>Alte informații</w:t>
            </w:r>
          </w:p>
        </w:tc>
      </w:tr>
      <w:tr w:rsidR="00B23BF8" w:rsidRPr="005A1F3E" w:rsidTr="0053273F">
        <w:tc>
          <w:tcPr>
            <w:tcW w:w="10597" w:type="dxa"/>
            <w:gridSpan w:val="4"/>
          </w:tcPr>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Secțiunea a 6-a</w:t>
            </w:r>
          </w:p>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Consultările efectuate în vederea elaborării proiectului de act normativ</w:t>
            </w:r>
          </w:p>
        </w:tc>
      </w:tr>
      <w:tr w:rsidR="00B23BF8" w:rsidRPr="005A1F3E" w:rsidTr="0053273F">
        <w:tc>
          <w:tcPr>
            <w:tcW w:w="10597" w:type="dxa"/>
            <w:gridSpan w:val="4"/>
          </w:tcPr>
          <w:p w:rsidR="00004FCD" w:rsidRPr="005A1F3E" w:rsidRDefault="00CB4E08" w:rsidP="002C63C4">
            <w:pPr>
              <w:pStyle w:val="ListParagraph"/>
              <w:numPr>
                <w:ilvl w:val="0"/>
                <w:numId w:val="23"/>
              </w:numPr>
              <w:spacing w:before="60" w:after="60"/>
              <w:jc w:val="both"/>
              <w:rPr>
                <w:rFonts w:ascii="Trebuchet MS" w:hAnsi="Trebuchet MS"/>
                <w:b/>
              </w:rPr>
            </w:pPr>
            <w:r w:rsidRPr="005A1F3E">
              <w:rPr>
                <w:rFonts w:ascii="Trebuchet MS" w:hAnsi="Trebuchet MS"/>
                <w:b/>
              </w:rPr>
              <w:t>Informații privind procesul de consultare cu organizațiile neguvernamentale, institute de cercetare și alte organisme implicate</w:t>
            </w:r>
          </w:p>
          <w:p w:rsidR="00004FCD" w:rsidRPr="005A1F3E" w:rsidRDefault="005B2F5E" w:rsidP="002C63C4">
            <w:pPr>
              <w:spacing w:before="60" w:after="60"/>
              <w:contextualSpacing/>
              <w:jc w:val="both"/>
              <w:rPr>
                <w:rFonts w:ascii="Trebuchet MS" w:hAnsi="Trebuchet MS"/>
              </w:rPr>
            </w:pPr>
            <w:r w:rsidRPr="005A1F3E">
              <w:rPr>
                <w:rFonts w:ascii="Trebuchet MS" w:hAnsi="Trebuchet MS"/>
                <w:b/>
              </w:rPr>
              <w:t xml:space="preserve">      Nu este cazul</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2. Fundamentarea alegerii organizațiilor cu care a avut loc consultarea precum și a modului în care activitatea acestor organizații este legată de obiectul proiectului de act normativ</w:t>
            </w:r>
          </w:p>
          <w:p w:rsidR="00004FCD" w:rsidRPr="005A1F3E" w:rsidRDefault="006E5ABB" w:rsidP="002C63C4">
            <w:pPr>
              <w:spacing w:before="60" w:after="60"/>
              <w:contextualSpacing/>
              <w:jc w:val="both"/>
              <w:rPr>
                <w:rFonts w:ascii="Trebuchet MS" w:hAnsi="Trebuchet MS"/>
                <w:strike/>
              </w:rPr>
            </w:pPr>
            <w:r w:rsidRPr="005A1F3E">
              <w:rPr>
                <w:rFonts w:ascii="Trebuchet MS" w:hAnsi="Trebuchet MS"/>
              </w:rPr>
              <w:t>Organizațiile sindicale și patronale ce au luat parte la numeroasele consultări au fost cele reprezentative la nivel național așa cum prevede Legea dialogului social nr.62/2011, republicată, cu modificările și completările ulterioare.</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rPr>
            </w:pPr>
            <w:r w:rsidRPr="005A1F3E">
              <w:rPr>
                <w:rFonts w:ascii="Trebuchet MS" w:hAnsi="Trebuchet MS"/>
                <w:b/>
              </w:rPr>
              <w:tab/>
              <w:t>3. Consultările organizate cu autoritățile administrației publice locale, în situația în care proiectul de act normativ are ca obiect activități ale acestor autorități, în condițiile Hotărârii Guvernului nr. 521/2005 privind procedura de consultare a structurilor asociative ale autorităților administrației publice locale la elaborarea proiectelor de acte normative</w:t>
            </w:r>
            <w:r w:rsidRPr="005A1F3E">
              <w:rPr>
                <w:rFonts w:ascii="Trebuchet MS" w:hAnsi="Trebuchet MS"/>
              </w:rPr>
              <w:tab/>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 xml:space="preserve"> Nu este cazul</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ab/>
              <w:t xml:space="preserve">4. Consultările desfășurate în cadrul consiliilor interministeriale în conformitate cu prevederile Hotărârii Guvernului nr. 750/2005 privind constituirea consiliilor </w:t>
            </w:r>
            <w:r w:rsidRPr="005A1F3E">
              <w:rPr>
                <w:rFonts w:ascii="Trebuchet MS" w:hAnsi="Trebuchet MS"/>
                <w:b/>
              </w:rPr>
              <w:lastRenderedPageBreak/>
              <w:t>interministeriale permanente</w:t>
            </w:r>
          </w:p>
          <w:p w:rsidR="00004FCD" w:rsidRPr="005A1F3E" w:rsidRDefault="00CB4E08" w:rsidP="002C63C4">
            <w:pPr>
              <w:spacing w:before="60" w:after="60"/>
              <w:contextualSpacing/>
              <w:jc w:val="both"/>
              <w:rPr>
                <w:rFonts w:ascii="Trebuchet MS" w:hAnsi="Trebuchet MS"/>
              </w:rPr>
            </w:pPr>
            <w:bookmarkStart w:id="2" w:name="OLE_LINK1"/>
            <w:bookmarkStart w:id="3" w:name="OLE_LINK2"/>
            <w:r w:rsidRPr="005A1F3E">
              <w:rPr>
                <w:rFonts w:ascii="Trebuchet MS" w:hAnsi="Trebuchet MS"/>
              </w:rPr>
              <w:tab/>
              <w:t>Proiectul de act normativ nu se referă la acest subiect.</w:t>
            </w:r>
            <w:bookmarkEnd w:id="2"/>
            <w:bookmarkEnd w:id="3"/>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lastRenderedPageBreak/>
              <w:tab/>
              <w:t>5. Informații privind avizarea de către:</w:t>
            </w:r>
          </w:p>
          <w:p w:rsidR="00004FCD" w:rsidRPr="005A1F3E" w:rsidRDefault="00CB4E08" w:rsidP="002C63C4">
            <w:pPr>
              <w:spacing w:before="60" w:after="60"/>
              <w:contextualSpacing/>
              <w:jc w:val="both"/>
              <w:rPr>
                <w:rFonts w:ascii="Trebuchet MS" w:hAnsi="Trebuchet MS"/>
                <w:b/>
                <w:u w:val="single"/>
              </w:rPr>
            </w:pPr>
            <w:r w:rsidRPr="005A1F3E">
              <w:rPr>
                <w:rFonts w:ascii="Trebuchet MS" w:hAnsi="Trebuchet MS"/>
                <w:b/>
              </w:rPr>
              <w:t xml:space="preserve">a) Consiliul Legislativ - </w:t>
            </w:r>
            <w:r w:rsidRPr="005A1F3E">
              <w:rPr>
                <w:rFonts w:ascii="Trebuchet MS" w:hAnsi="Trebuchet MS"/>
                <w:u w:val="single"/>
              </w:rPr>
              <w:t>este necesar avizul Consiliului Legislativ.</w:t>
            </w:r>
          </w:p>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 xml:space="preserve">b) Consiliul Suprem de Apărare a Țării </w:t>
            </w:r>
            <w:r w:rsidRPr="005A1F3E">
              <w:rPr>
                <w:rFonts w:ascii="Trebuchet MS" w:hAnsi="Trebuchet MS"/>
              </w:rPr>
              <w:t>- nu este cazul</w:t>
            </w:r>
          </w:p>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 xml:space="preserve">c) Consiliul Economic și Social </w:t>
            </w:r>
            <w:r w:rsidRPr="005A1F3E">
              <w:rPr>
                <w:rFonts w:ascii="Trebuchet MS" w:hAnsi="Trebuchet MS"/>
              </w:rPr>
              <w:t xml:space="preserve">– </w:t>
            </w:r>
            <w:r w:rsidRPr="005A1F3E">
              <w:rPr>
                <w:rFonts w:ascii="Trebuchet MS" w:hAnsi="Trebuchet MS"/>
                <w:u w:val="single"/>
              </w:rPr>
              <w:t>este necesar avizul Consiliului Economic și Social</w:t>
            </w:r>
          </w:p>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 xml:space="preserve">d) Consiliul Concurenței </w:t>
            </w:r>
            <w:r w:rsidRPr="005A1F3E">
              <w:rPr>
                <w:rFonts w:ascii="Trebuchet MS" w:hAnsi="Trebuchet MS"/>
              </w:rPr>
              <w:t>- nu este cazul</w:t>
            </w:r>
          </w:p>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 xml:space="preserve">e) Curtea de Conturi </w:t>
            </w:r>
            <w:r w:rsidRPr="005A1F3E">
              <w:rPr>
                <w:rFonts w:ascii="Trebuchet MS" w:hAnsi="Trebuchet MS"/>
              </w:rPr>
              <w:t>- nu este cazul</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ab/>
              <w:t>6. Alte informații</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 xml:space="preserve">            Nu este cazul.</w:t>
            </w:r>
          </w:p>
        </w:tc>
      </w:tr>
      <w:tr w:rsidR="00B23BF8" w:rsidRPr="005A1F3E" w:rsidTr="0053273F">
        <w:tc>
          <w:tcPr>
            <w:tcW w:w="10597" w:type="dxa"/>
            <w:gridSpan w:val="4"/>
          </w:tcPr>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Secțiunea a 7-a</w:t>
            </w:r>
          </w:p>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Activități de informare publică privind elaborarea</w:t>
            </w:r>
          </w:p>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și implementarea proiectului de act normativ</w:t>
            </w:r>
          </w:p>
        </w:tc>
      </w:tr>
      <w:tr w:rsidR="00B23BF8" w:rsidRPr="005A1F3E" w:rsidTr="0053273F">
        <w:tc>
          <w:tcPr>
            <w:tcW w:w="10597" w:type="dxa"/>
            <w:gridSpan w:val="4"/>
          </w:tcPr>
          <w:p w:rsidR="00004FCD" w:rsidRPr="005A1F3E" w:rsidRDefault="00CB4E08" w:rsidP="002C63C4">
            <w:pPr>
              <w:pStyle w:val="ListParagraph"/>
              <w:numPr>
                <w:ilvl w:val="0"/>
                <w:numId w:val="24"/>
              </w:numPr>
              <w:spacing w:before="60" w:after="60"/>
              <w:jc w:val="both"/>
              <w:rPr>
                <w:rFonts w:ascii="Trebuchet MS" w:hAnsi="Trebuchet MS"/>
                <w:b/>
              </w:rPr>
            </w:pPr>
            <w:r w:rsidRPr="005A1F3E">
              <w:rPr>
                <w:rFonts w:ascii="Trebuchet MS" w:hAnsi="Trebuchet MS"/>
                <w:b/>
              </w:rPr>
              <w:t>Informarea societății civile cu privire la necesitatea elaborării proiectului de act normativ</w:t>
            </w:r>
          </w:p>
          <w:p w:rsidR="00004FCD" w:rsidRPr="005A1F3E" w:rsidRDefault="006E5ABB" w:rsidP="002C63C4">
            <w:pPr>
              <w:pStyle w:val="ListParagraph"/>
              <w:spacing w:before="60" w:after="60"/>
              <w:ind w:left="1080"/>
              <w:jc w:val="both"/>
              <w:rPr>
                <w:rFonts w:ascii="Trebuchet MS" w:hAnsi="Trebuchet MS"/>
                <w:strike/>
              </w:rPr>
            </w:pPr>
            <w:r w:rsidRPr="005A1F3E">
              <w:rPr>
                <w:rFonts w:ascii="Trebuchet MS" w:hAnsi="Trebuchet MS"/>
                <w:b/>
              </w:rPr>
              <w:t>Nu este cazul</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ab/>
              <w:t>2. Informarea societății civile cu privire la eventualul impact asupra mediului în urma implementării proiectului de act normativ, precum și efectele asupra sănătății și securității cetățenilor sau diversității biologice</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 xml:space="preserve"> </w:t>
            </w:r>
            <w:r w:rsidRPr="005A1F3E">
              <w:rPr>
                <w:rFonts w:ascii="Trebuchet MS" w:hAnsi="Trebuchet MS"/>
              </w:rPr>
              <w:tab/>
              <w:t>Proiectul de act normativ nu se referă la acest subiect.</w:t>
            </w:r>
          </w:p>
        </w:tc>
      </w:tr>
      <w:tr w:rsidR="00B23BF8"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ab/>
              <w:t>3. Alte informații</w:t>
            </w:r>
          </w:p>
          <w:p w:rsidR="00004FCD" w:rsidRPr="005A1F3E" w:rsidRDefault="00CB4E08" w:rsidP="002C63C4">
            <w:pPr>
              <w:spacing w:before="60" w:after="60"/>
              <w:contextualSpacing/>
              <w:jc w:val="both"/>
              <w:rPr>
                <w:rFonts w:ascii="Trebuchet MS" w:hAnsi="Trebuchet MS"/>
              </w:rPr>
            </w:pPr>
            <w:r w:rsidRPr="005A1F3E">
              <w:rPr>
                <w:rFonts w:ascii="Trebuchet MS" w:hAnsi="Trebuchet MS"/>
              </w:rPr>
              <w:t xml:space="preserve">            Nu este cazul.</w:t>
            </w:r>
          </w:p>
        </w:tc>
      </w:tr>
      <w:tr w:rsidR="00B23BF8" w:rsidRPr="005A1F3E" w:rsidTr="0053273F">
        <w:tc>
          <w:tcPr>
            <w:tcW w:w="10597" w:type="dxa"/>
            <w:gridSpan w:val="4"/>
          </w:tcPr>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 xml:space="preserve">Secțiunea a 8-a </w:t>
            </w:r>
          </w:p>
          <w:p w:rsidR="00004FCD" w:rsidRPr="005A1F3E" w:rsidRDefault="00CB4E08" w:rsidP="002C63C4">
            <w:pPr>
              <w:spacing w:before="60" w:after="60"/>
              <w:contextualSpacing/>
              <w:jc w:val="center"/>
              <w:rPr>
                <w:rFonts w:ascii="Trebuchet MS" w:hAnsi="Trebuchet MS"/>
                <w:b/>
              </w:rPr>
            </w:pPr>
            <w:r w:rsidRPr="005A1F3E">
              <w:rPr>
                <w:rFonts w:ascii="Trebuchet MS" w:hAnsi="Trebuchet MS"/>
                <w:b/>
              </w:rPr>
              <w:t>Măsuri de implementare</w:t>
            </w:r>
          </w:p>
        </w:tc>
      </w:tr>
      <w:tr w:rsidR="00004FCD" w:rsidRPr="005A1F3E" w:rsidTr="0053273F">
        <w:tc>
          <w:tcPr>
            <w:tcW w:w="10597" w:type="dxa"/>
            <w:gridSpan w:val="4"/>
          </w:tcPr>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ab/>
              <w:t>1. Măsurile de punere în aplicare a proiectului de act normativ de către autoritățile administrației publice centrale și/sau locale - înființarea unor noi organisme sau extinderea competențelor instituțiilor existente</w:t>
            </w:r>
          </w:p>
          <w:p w:rsidR="00004FCD" w:rsidRPr="005A1F3E" w:rsidRDefault="00CB4E08" w:rsidP="002C63C4">
            <w:pPr>
              <w:spacing w:before="60" w:after="60"/>
              <w:ind w:firstLine="679"/>
              <w:contextualSpacing/>
              <w:jc w:val="both"/>
              <w:rPr>
                <w:rFonts w:ascii="Trebuchet MS" w:hAnsi="Trebuchet MS"/>
              </w:rPr>
            </w:pPr>
            <w:r w:rsidRPr="005A1F3E">
              <w:rPr>
                <w:rFonts w:ascii="Trebuchet MS" w:hAnsi="Trebuchet MS"/>
              </w:rPr>
              <w:t>Prezentul act normativ redefinește organizarea și funcționarea Oficiului de Mediere și Arbitraj din cadrul Ministerului Consultării Publice și Dialogului Social.</w:t>
            </w:r>
          </w:p>
          <w:p w:rsidR="00004FCD" w:rsidRPr="005A1F3E" w:rsidRDefault="00CB4E08" w:rsidP="002C63C4">
            <w:pPr>
              <w:spacing w:before="60" w:after="60"/>
              <w:ind w:firstLine="679"/>
              <w:contextualSpacing/>
              <w:jc w:val="both"/>
              <w:rPr>
                <w:rFonts w:ascii="Trebuchet MS" w:hAnsi="Trebuchet MS"/>
              </w:rPr>
            </w:pPr>
            <w:r w:rsidRPr="005A1F3E">
              <w:rPr>
                <w:rFonts w:ascii="Trebuchet MS" w:hAnsi="Trebuchet MS"/>
              </w:rPr>
              <w:t xml:space="preserve">Prezentul act normativ modifică </w:t>
            </w:r>
            <w:r w:rsidR="001201CD">
              <w:rPr>
                <w:rFonts w:ascii="Trebuchet MS" w:hAnsi="Trebuchet MS"/>
              </w:rPr>
              <w:t>anumite</w:t>
            </w:r>
            <w:r w:rsidRPr="005A1F3E">
              <w:rPr>
                <w:rFonts w:ascii="Trebuchet MS" w:hAnsi="Trebuchet MS"/>
              </w:rPr>
              <w:t xml:space="preserve"> atribuții</w:t>
            </w:r>
            <w:r w:rsidR="001201CD">
              <w:rPr>
                <w:rFonts w:ascii="Trebuchet MS" w:hAnsi="Trebuchet MS"/>
              </w:rPr>
              <w:t xml:space="preserve"> a</w:t>
            </w:r>
            <w:r w:rsidRPr="005A1F3E">
              <w:rPr>
                <w:rFonts w:ascii="Trebuchet MS" w:hAnsi="Trebuchet MS"/>
              </w:rPr>
              <w:t>le și/sau componența Consiliului Național Tripartit</w:t>
            </w:r>
            <w:r w:rsidR="001201CD">
              <w:rPr>
                <w:rFonts w:ascii="Trebuchet MS" w:hAnsi="Trebuchet MS"/>
              </w:rPr>
              <w:t xml:space="preserve"> pentru Dialog Social</w:t>
            </w:r>
            <w:r w:rsidRPr="005A1F3E">
              <w:rPr>
                <w:rFonts w:ascii="Trebuchet MS" w:hAnsi="Trebuchet MS"/>
              </w:rPr>
              <w:t>, întrucât, față de reglementarea inițială din anul 2011, legislația ulterioară a schimbat unele competențe și atribuții ale</w:t>
            </w:r>
            <w:r w:rsidR="00131D0D">
              <w:rPr>
                <w:rFonts w:ascii="Trebuchet MS" w:hAnsi="Trebuchet MS"/>
              </w:rPr>
              <w:t xml:space="preserve"> </w:t>
            </w:r>
            <w:r w:rsidRPr="005A1F3E">
              <w:rPr>
                <w:rFonts w:ascii="Trebuchet MS" w:hAnsi="Trebuchet MS"/>
              </w:rPr>
              <w:t>membri</w:t>
            </w:r>
            <w:r w:rsidR="00131D0D">
              <w:rPr>
                <w:rFonts w:ascii="Trebuchet MS" w:hAnsi="Trebuchet MS"/>
              </w:rPr>
              <w:t xml:space="preserve">lor </w:t>
            </w:r>
            <w:r w:rsidR="001F3F90" w:rsidRPr="005A1F3E">
              <w:rPr>
                <w:rFonts w:ascii="Trebuchet MS" w:hAnsi="Trebuchet MS"/>
              </w:rPr>
              <w:t>Consiliului Național Tripartit</w:t>
            </w:r>
            <w:r w:rsidR="006E5ABB" w:rsidRPr="005A1F3E">
              <w:rPr>
                <w:rFonts w:ascii="Trebuchet MS" w:hAnsi="Trebuchet MS"/>
              </w:rPr>
              <w:t xml:space="preserve"> </w:t>
            </w:r>
            <w:r w:rsidRPr="005A1F3E">
              <w:rPr>
                <w:rFonts w:ascii="Trebuchet MS" w:hAnsi="Trebuchet MS"/>
              </w:rPr>
              <w:t>sau reprezentanți</w:t>
            </w:r>
            <w:r w:rsidR="00131D0D">
              <w:rPr>
                <w:rFonts w:ascii="Trebuchet MS" w:hAnsi="Trebuchet MS"/>
              </w:rPr>
              <w:t>lor</w:t>
            </w:r>
            <w:r w:rsidRPr="005A1F3E">
              <w:rPr>
                <w:rFonts w:ascii="Trebuchet MS" w:hAnsi="Trebuchet MS"/>
              </w:rPr>
              <w:t xml:space="preserve"> BNR, care pierd această calitate datorită altor reglementări legale prin care nu mai au astfel de atribuții.</w:t>
            </w:r>
          </w:p>
          <w:p w:rsidR="00004FCD" w:rsidRPr="005A1F3E" w:rsidRDefault="00004FCD" w:rsidP="002C63C4">
            <w:pPr>
              <w:spacing w:before="60" w:after="60"/>
              <w:contextualSpacing/>
              <w:jc w:val="both"/>
              <w:rPr>
                <w:rFonts w:ascii="Trebuchet MS" w:hAnsi="Trebuchet MS"/>
              </w:rPr>
            </w:pPr>
          </w:p>
          <w:p w:rsidR="00004FCD" w:rsidRPr="005A1F3E" w:rsidRDefault="00CB4E08" w:rsidP="002C63C4">
            <w:pPr>
              <w:spacing w:before="60" w:after="60"/>
              <w:contextualSpacing/>
              <w:jc w:val="both"/>
              <w:rPr>
                <w:rFonts w:ascii="Trebuchet MS" w:hAnsi="Trebuchet MS"/>
                <w:b/>
              </w:rPr>
            </w:pPr>
            <w:r w:rsidRPr="005A1F3E">
              <w:rPr>
                <w:rFonts w:ascii="Trebuchet MS" w:hAnsi="Trebuchet MS"/>
                <w:b/>
              </w:rPr>
              <w:tab/>
              <w:t>2. Alte informații</w:t>
            </w:r>
          </w:p>
          <w:p w:rsidR="00004FCD" w:rsidRPr="005A1F3E" w:rsidRDefault="00CB4E08" w:rsidP="002C63C4">
            <w:pPr>
              <w:spacing w:before="60" w:after="60"/>
              <w:contextualSpacing/>
              <w:jc w:val="both"/>
              <w:rPr>
                <w:rFonts w:ascii="Trebuchet MS" w:hAnsi="Trebuchet MS"/>
                <w:b/>
              </w:rPr>
            </w:pPr>
            <w:r w:rsidRPr="005A1F3E">
              <w:rPr>
                <w:rFonts w:ascii="Trebuchet MS" w:hAnsi="Trebuchet MS"/>
                <w:lang w:eastAsia="en-GB"/>
              </w:rPr>
              <w:t xml:space="preserve">          Prezentul act normativ nu se referă la acest subiect.</w:t>
            </w:r>
          </w:p>
        </w:tc>
      </w:tr>
    </w:tbl>
    <w:p w:rsidR="00004FCD" w:rsidRPr="005A1F3E" w:rsidRDefault="00CB4E08" w:rsidP="002C63C4">
      <w:pPr>
        <w:spacing w:before="60" w:after="60"/>
        <w:ind w:firstLine="720"/>
        <w:contextualSpacing/>
        <w:jc w:val="both"/>
        <w:rPr>
          <w:rFonts w:ascii="Trebuchet MS" w:hAnsi="Trebuchet MS"/>
        </w:rPr>
      </w:pPr>
      <w:r w:rsidRPr="005A1F3E">
        <w:rPr>
          <w:rFonts w:ascii="Trebuchet MS" w:hAnsi="Trebuchet MS"/>
        </w:rPr>
        <w:t>Pentru considerentele de mai sus a  fost elaborat prezentul proiect de lege, pe care îl supunem Guvernului spre adoptare.</w:t>
      </w:r>
    </w:p>
    <w:tbl>
      <w:tblPr>
        <w:tblW w:w="0" w:type="auto"/>
        <w:tblLook w:val="00A0"/>
      </w:tblPr>
      <w:tblGrid>
        <w:gridCol w:w="5264"/>
        <w:gridCol w:w="5264"/>
      </w:tblGrid>
      <w:tr w:rsidR="00004FCD" w:rsidRPr="005A1F3E" w:rsidTr="00DB04A4">
        <w:tc>
          <w:tcPr>
            <w:tcW w:w="5264" w:type="dxa"/>
          </w:tcPr>
          <w:p w:rsidR="00004FCD" w:rsidRPr="005A1F3E" w:rsidRDefault="00004FCD" w:rsidP="002C63C4">
            <w:pPr>
              <w:autoSpaceDE w:val="0"/>
              <w:autoSpaceDN w:val="0"/>
              <w:adjustRightInd w:val="0"/>
              <w:spacing w:before="60" w:after="60"/>
              <w:contextualSpacing/>
              <w:jc w:val="center"/>
              <w:rPr>
                <w:rFonts w:ascii="Trebuchet MS" w:hAnsi="Trebuchet MS"/>
                <w:b/>
                <w:bCs/>
              </w:rPr>
            </w:pPr>
          </w:p>
        </w:tc>
        <w:tc>
          <w:tcPr>
            <w:tcW w:w="5264" w:type="dxa"/>
          </w:tcPr>
          <w:p w:rsidR="00004FCD" w:rsidRPr="005A1F3E" w:rsidRDefault="00CB4E08" w:rsidP="002C63C4">
            <w:pPr>
              <w:autoSpaceDE w:val="0"/>
              <w:autoSpaceDN w:val="0"/>
              <w:adjustRightInd w:val="0"/>
              <w:spacing w:before="60" w:after="60"/>
              <w:contextualSpacing/>
              <w:jc w:val="center"/>
              <w:rPr>
                <w:rFonts w:ascii="Trebuchet MS" w:hAnsi="Trebuchet MS"/>
                <w:b/>
                <w:bCs/>
              </w:rPr>
            </w:pPr>
            <w:r w:rsidRPr="005A1F3E">
              <w:rPr>
                <w:rFonts w:ascii="Trebuchet MS" w:hAnsi="Trebuchet MS"/>
                <w:b/>
                <w:bCs/>
              </w:rPr>
              <w:t>MINISTERUL PENTRU CONSULTARE PUBLICĂ ȘI DIALOG SOCIAL</w:t>
            </w:r>
          </w:p>
          <w:p w:rsidR="00004FCD" w:rsidRPr="005A1F3E" w:rsidRDefault="00CB4E08" w:rsidP="009324BB">
            <w:pPr>
              <w:autoSpaceDE w:val="0"/>
              <w:autoSpaceDN w:val="0"/>
              <w:adjustRightInd w:val="0"/>
              <w:spacing w:before="60" w:after="60"/>
              <w:contextualSpacing/>
              <w:jc w:val="center"/>
              <w:rPr>
                <w:rFonts w:ascii="Trebuchet MS" w:hAnsi="Trebuchet MS"/>
                <w:b/>
                <w:bCs/>
              </w:rPr>
            </w:pPr>
            <w:r w:rsidRPr="005A1F3E">
              <w:rPr>
                <w:rFonts w:ascii="Trebuchet MS" w:hAnsi="Trebuchet MS"/>
                <w:b/>
                <w:bCs/>
              </w:rPr>
              <w:t>Gabriel PETREA</w:t>
            </w:r>
          </w:p>
        </w:tc>
      </w:tr>
    </w:tbl>
    <w:p w:rsidR="00004FCD" w:rsidRDefault="00CB4E08" w:rsidP="002C63C4">
      <w:pPr>
        <w:autoSpaceDE w:val="0"/>
        <w:autoSpaceDN w:val="0"/>
        <w:adjustRightInd w:val="0"/>
        <w:spacing w:before="60" w:after="60"/>
        <w:contextualSpacing/>
        <w:jc w:val="center"/>
        <w:rPr>
          <w:rFonts w:ascii="Trebuchet MS" w:hAnsi="Trebuchet MS"/>
          <w:b/>
          <w:bCs/>
        </w:rPr>
      </w:pPr>
      <w:r w:rsidRPr="005A1F3E">
        <w:rPr>
          <w:rFonts w:ascii="Trebuchet MS" w:hAnsi="Trebuchet MS"/>
          <w:b/>
          <w:bCs/>
        </w:rPr>
        <w:t>AVIZĂM FAVORABIL: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131D0D" w:rsidTr="00131D0D">
        <w:tc>
          <w:tcPr>
            <w:tcW w:w="5508" w:type="dxa"/>
          </w:tcPr>
          <w:p w:rsidR="00131D0D" w:rsidRDefault="00131D0D" w:rsidP="00131D0D">
            <w:pPr>
              <w:autoSpaceDE w:val="0"/>
              <w:autoSpaceDN w:val="0"/>
              <w:adjustRightInd w:val="0"/>
              <w:spacing w:before="60" w:after="60"/>
              <w:contextualSpacing/>
              <w:jc w:val="center"/>
              <w:rPr>
                <w:rFonts w:ascii="Trebuchet MS" w:hAnsi="Trebuchet MS"/>
                <w:b/>
                <w:bCs/>
              </w:rPr>
            </w:pPr>
            <w:r>
              <w:rPr>
                <w:rFonts w:ascii="Trebuchet MS" w:hAnsi="Trebuchet MS"/>
                <w:b/>
                <w:bCs/>
              </w:rPr>
              <w:t>MINISTERUL MUNCII ȘI JUSTIȚIEI SOCIALE</w:t>
            </w:r>
          </w:p>
          <w:p w:rsidR="00131D0D" w:rsidRDefault="00131D0D" w:rsidP="00131D0D">
            <w:pPr>
              <w:autoSpaceDE w:val="0"/>
              <w:autoSpaceDN w:val="0"/>
              <w:adjustRightInd w:val="0"/>
              <w:spacing w:before="60" w:after="60"/>
              <w:contextualSpacing/>
              <w:jc w:val="center"/>
              <w:rPr>
                <w:rFonts w:ascii="Trebuchet MS" w:hAnsi="Trebuchet MS"/>
                <w:b/>
                <w:bCs/>
              </w:rPr>
            </w:pPr>
            <w:r>
              <w:rPr>
                <w:rFonts w:ascii="Trebuchet MS" w:hAnsi="Trebuchet MS"/>
                <w:b/>
                <w:bCs/>
              </w:rPr>
              <w:t>Lia Olguța VASILESCU</w:t>
            </w:r>
          </w:p>
          <w:p w:rsidR="00131D0D" w:rsidRDefault="00131D0D" w:rsidP="00131D0D">
            <w:pPr>
              <w:autoSpaceDE w:val="0"/>
              <w:autoSpaceDN w:val="0"/>
              <w:adjustRightInd w:val="0"/>
              <w:spacing w:before="60" w:after="60"/>
              <w:contextualSpacing/>
              <w:jc w:val="center"/>
              <w:rPr>
                <w:rFonts w:ascii="Trebuchet MS" w:hAnsi="Trebuchet MS"/>
                <w:b/>
                <w:bCs/>
              </w:rPr>
            </w:pPr>
            <w:r>
              <w:rPr>
                <w:rFonts w:ascii="Trebuchet MS" w:hAnsi="Trebuchet MS"/>
                <w:b/>
                <w:bCs/>
              </w:rPr>
              <w:t>VICEPRIM-MINISTRU, MINISTRUL DEZVOLTĂRII REGIONALE, ADMINISTRAȚIEI PUBLICE ȘI FONDURILOR EUROPENE</w:t>
            </w:r>
          </w:p>
          <w:p w:rsidR="00131D0D" w:rsidRDefault="00131D0D" w:rsidP="00131D0D">
            <w:pPr>
              <w:autoSpaceDE w:val="0"/>
              <w:autoSpaceDN w:val="0"/>
              <w:adjustRightInd w:val="0"/>
              <w:spacing w:before="60" w:after="60"/>
              <w:contextualSpacing/>
              <w:jc w:val="center"/>
              <w:rPr>
                <w:rFonts w:ascii="Trebuchet MS" w:hAnsi="Trebuchet MS"/>
                <w:b/>
                <w:bCs/>
              </w:rPr>
            </w:pPr>
            <w:proofErr w:type="spellStart"/>
            <w:r>
              <w:rPr>
                <w:rFonts w:ascii="Trebuchet MS" w:hAnsi="Trebuchet MS"/>
                <w:b/>
                <w:bCs/>
              </w:rPr>
              <w:t>Paun</w:t>
            </w:r>
            <w:proofErr w:type="spellEnd"/>
            <w:r>
              <w:rPr>
                <w:rFonts w:ascii="Trebuchet MS" w:hAnsi="Trebuchet MS"/>
                <w:b/>
                <w:bCs/>
              </w:rPr>
              <w:t xml:space="preserve"> STĂNESCU</w:t>
            </w:r>
          </w:p>
          <w:p w:rsidR="00131D0D" w:rsidRDefault="00131D0D" w:rsidP="002C63C4">
            <w:pPr>
              <w:autoSpaceDE w:val="0"/>
              <w:autoSpaceDN w:val="0"/>
              <w:adjustRightInd w:val="0"/>
              <w:spacing w:before="60" w:after="60"/>
              <w:contextualSpacing/>
              <w:jc w:val="center"/>
              <w:rPr>
                <w:rFonts w:ascii="Trebuchet MS" w:hAnsi="Trebuchet MS"/>
                <w:b/>
                <w:bCs/>
              </w:rPr>
            </w:pPr>
          </w:p>
        </w:tc>
        <w:tc>
          <w:tcPr>
            <w:tcW w:w="5508" w:type="dxa"/>
          </w:tcPr>
          <w:p w:rsidR="00131D0D" w:rsidRDefault="00131D0D" w:rsidP="002C63C4">
            <w:pPr>
              <w:autoSpaceDE w:val="0"/>
              <w:autoSpaceDN w:val="0"/>
              <w:adjustRightInd w:val="0"/>
              <w:spacing w:before="60" w:after="60"/>
              <w:contextualSpacing/>
              <w:jc w:val="center"/>
              <w:rPr>
                <w:rFonts w:ascii="Trebuchet MS" w:hAnsi="Trebuchet MS"/>
                <w:b/>
                <w:bCs/>
              </w:rPr>
            </w:pPr>
            <w:r>
              <w:rPr>
                <w:rFonts w:ascii="Trebuchet MS" w:hAnsi="Trebuchet MS"/>
                <w:b/>
                <w:bCs/>
              </w:rPr>
              <w:lastRenderedPageBreak/>
              <w:t>MINISTRUL JUSTIȚIEI</w:t>
            </w:r>
          </w:p>
          <w:p w:rsidR="00131D0D" w:rsidRDefault="00131D0D" w:rsidP="002C63C4">
            <w:pPr>
              <w:autoSpaceDE w:val="0"/>
              <w:autoSpaceDN w:val="0"/>
              <w:adjustRightInd w:val="0"/>
              <w:spacing w:before="60" w:after="60"/>
              <w:contextualSpacing/>
              <w:jc w:val="center"/>
              <w:rPr>
                <w:rFonts w:ascii="Trebuchet MS" w:hAnsi="Trebuchet MS"/>
                <w:b/>
                <w:bCs/>
              </w:rPr>
            </w:pPr>
            <w:r>
              <w:rPr>
                <w:rFonts w:ascii="Trebuchet MS" w:hAnsi="Trebuchet MS"/>
                <w:b/>
                <w:bCs/>
              </w:rPr>
              <w:t>Tudorel TOADER</w:t>
            </w:r>
          </w:p>
          <w:p w:rsidR="00131D0D" w:rsidRDefault="00131D0D" w:rsidP="002C63C4">
            <w:pPr>
              <w:autoSpaceDE w:val="0"/>
              <w:autoSpaceDN w:val="0"/>
              <w:adjustRightInd w:val="0"/>
              <w:spacing w:before="60" w:after="60"/>
              <w:contextualSpacing/>
              <w:jc w:val="center"/>
              <w:rPr>
                <w:rFonts w:ascii="Trebuchet MS" w:hAnsi="Trebuchet MS"/>
                <w:b/>
                <w:bCs/>
              </w:rPr>
            </w:pPr>
            <w:r>
              <w:rPr>
                <w:rFonts w:ascii="Trebuchet MS" w:hAnsi="Trebuchet MS"/>
                <w:b/>
                <w:bCs/>
              </w:rPr>
              <w:t>MINISTRUL PENTRU MEDIUL DE AFACERI, COMERȚ ȘI ANTREPRENORIAT</w:t>
            </w:r>
          </w:p>
          <w:p w:rsidR="00131D0D" w:rsidRDefault="00131D0D" w:rsidP="002C63C4">
            <w:pPr>
              <w:autoSpaceDE w:val="0"/>
              <w:autoSpaceDN w:val="0"/>
              <w:adjustRightInd w:val="0"/>
              <w:spacing w:before="60" w:after="60"/>
              <w:contextualSpacing/>
              <w:jc w:val="center"/>
              <w:rPr>
                <w:rFonts w:ascii="Trebuchet MS" w:hAnsi="Trebuchet MS"/>
                <w:b/>
                <w:bCs/>
              </w:rPr>
            </w:pPr>
            <w:proofErr w:type="spellStart"/>
            <w:r>
              <w:rPr>
                <w:rFonts w:ascii="Trebuchet MS" w:hAnsi="Trebuchet MS"/>
                <w:b/>
                <w:bCs/>
              </w:rPr>
              <w:t>Ilan</w:t>
            </w:r>
            <w:proofErr w:type="spellEnd"/>
            <w:r>
              <w:rPr>
                <w:rFonts w:ascii="Trebuchet MS" w:hAnsi="Trebuchet MS"/>
                <w:b/>
                <w:bCs/>
              </w:rPr>
              <w:t xml:space="preserve"> LAUFER</w:t>
            </w:r>
          </w:p>
        </w:tc>
      </w:tr>
    </w:tbl>
    <w:p w:rsidR="00131D0D" w:rsidRDefault="00131D0D" w:rsidP="002C63C4">
      <w:pPr>
        <w:autoSpaceDE w:val="0"/>
        <w:autoSpaceDN w:val="0"/>
        <w:adjustRightInd w:val="0"/>
        <w:spacing w:before="60" w:after="60"/>
        <w:contextualSpacing/>
        <w:jc w:val="center"/>
        <w:rPr>
          <w:rFonts w:ascii="Trebuchet MS" w:hAnsi="Trebuchet MS"/>
          <w:b/>
          <w:bCs/>
        </w:rPr>
      </w:pPr>
    </w:p>
    <w:p w:rsidR="00131D0D" w:rsidRDefault="00131D0D" w:rsidP="002C63C4">
      <w:pPr>
        <w:autoSpaceDE w:val="0"/>
        <w:autoSpaceDN w:val="0"/>
        <w:adjustRightInd w:val="0"/>
        <w:spacing w:before="60" w:after="60"/>
        <w:contextualSpacing/>
        <w:jc w:val="center"/>
        <w:rPr>
          <w:rFonts w:ascii="Trebuchet MS" w:hAnsi="Trebuchet MS"/>
          <w:b/>
          <w:bCs/>
        </w:rPr>
      </w:pPr>
    </w:p>
    <w:p w:rsidR="001201CD" w:rsidRDefault="001201CD" w:rsidP="002C63C4">
      <w:pPr>
        <w:autoSpaceDE w:val="0"/>
        <w:autoSpaceDN w:val="0"/>
        <w:adjustRightInd w:val="0"/>
        <w:spacing w:before="60" w:after="60"/>
        <w:contextualSpacing/>
        <w:jc w:val="center"/>
        <w:rPr>
          <w:rFonts w:ascii="Trebuchet MS" w:hAnsi="Trebuchet MS"/>
          <w:b/>
          <w:bCs/>
        </w:rPr>
      </w:pPr>
    </w:p>
    <w:p w:rsidR="001201CD" w:rsidRPr="005A1F3E" w:rsidRDefault="001201CD" w:rsidP="002C63C4">
      <w:pPr>
        <w:autoSpaceDE w:val="0"/>
        <w:autoSpaceDN w:val="0"/>
        <w:adjustRightInd w:val="0"/>
        <w:spacing w:before="60" w:after="60"/>
        <w:contextualSpacing/>
        <w:jc w:val="center"/>
        <w:rPr>
          <w:rFonts w:ascii="Trebuchet MS" w:hAnsi="Trebuchet MS"/>
          <w:b/>
          <w:bCs/>
        </w:rPr>
      </w:pPr>
    </w:p>
    <w:p w:rsidR="00897932" w:rsidRPr="005A1F3E" w:rsidRDefault="00897932" w:rsidP="002C63C4">
      <w:pPr>
        <w:autoSpaceDE w:val="0"/>
        <w:autoSpaceDN w:val="0"/>
        <w:adjustRightInd w:val="0"/>
        <w:spacing w:before="60" w:after="60"/>
        <w:contextualSpacing/>
        <w:jc w:val="center"/>
        <w:rPr>
          <w:rFonts w:ascii="Trebuchet MS" w:hAnsi="Trebuchet MS"/>
          <w:b/>
          <w:bCs/>
        </w:rPr>
      </w:pPr>
    </w:p>
    <w:p w:rsidR="00004FCD" w:rsidRPr="005A1F3E" w:rsidRDefault="00004FCD" w:rsidP="002C63C4">
      <w:pPr>
        <w:spacing w:before="60" w:after="60"/>
        <w:contextualSpacing/>
        <w:rPr>
          <w:rFonts w:ascii="Trebuchet MS" w:hAnsi="Trebuchet MS"/>
        </w:rPr>
      </w:pPr>
    </w:p>
    <w:p w:rsidR="00004FCD" w:rsidRPr="005A1F3E" w:rsidRDefault="00004FCD" w:rsidP="002C63C4">
      <w:pPr>
        <w:spacing w:before="60" w:after="60"/>
        <w:contextualSpacing/>
        <w:rPr>
          <w:rFonts w:ascii="Trebuchet MS" w:hAnsi="Trebuchet MS"/>
        </w:rPr>
      </w:pPr>
    </w:p>
    <w:sectPr w:rsidR="00004FCD" w:rsidRPr="005A1F3E" w:rsidSect="00897932">
      <w:headerReference w:type="default" r:id="rId8"/>
      <w:footerReference w:type="even" r:id="rId9"/>
      <w:footerReference w:type="default" r:id="rId10"/>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77E" w:rsidRDefault="002E177E">
      <w:r>
        <w:separator/>
      </w:r>
    </w:p>
  </w:endnote>
  <w:endnote w:type="continuationSeparator" w:id="0">
    <w:p w:rsidR="002E177E" w:rsidRDefault="002E1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7B" w:rsidRDefault="001307C0" w:rsidP="007D2381">
    <w:pPr>
      <w:pStyle w:val="Footer"/>
      <w:framePr w:wrap="around" w:vAnchor="text" w:hAnchor="margin" w:xAlign="right" w:y="1"/>
      <w:rPr>
        <w:rStyle w:val="PageNumber"/>
        <w:rFonts w:cs="Arial Unicode MS"/>
      </w:rPr>
    </w:pPr>
    <w:r>
      <w:rPr>
        <w:rStyle w:val="PageNumber"/>
        <w:rFonts w:cs="Arial Unicode MS"/>
      </w:rPr>
      <w:fldChar w:fldCharType="begin"/>
    </w:r>
    <w:r w:rsidR="00D61B7B">
      <w:rPr>
        <w:rStyle w:val="PageNumber"/>
        <w:rFonts w:cs="Arial Unicode MS"/>
      </w:rPr>
      <w:instrText xml:space="preserve">PAGE  </w:instrText>
    </w:r>
    <w:r>
      <w:rPr>
        <w:rStyle w:val="PageNumber"/>
        <w:rFonts w:cs="Arial Unicode MS"/>
      </w:rPr>
      <w:fldChar w:fldCharType="end"/>
    </w:r>
  </w:p>
  <w:p w:rsidR="00D61B7B" w:rsidRDefault="00D61B7B" w:rsidP="005220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7B" w:rsidRPr="0052208A" w:rsidRDefault="001307C0" w:rsidP="007D2381">
    <w:pPr>
      <w:pStyle w:val="Footer"/>
      <w:framePr w:wrap="around" w:vAnchor="text" w:hAnchor="margin" w:xAlign="right" w:y="1"/>
      <w:rPr>
        <w:rStyle w:val="PageNumber"/>
        <w:rFonts w:ascii="Times New Roman" w:hAnsi="Times New Roman"/>
      </w:rPr>
    </w:pPr>
    <w:r w:rsidRPr="0052208A">
      <w:rPr>
        <w:rStyle w:val="PageNumber"/>
        <w:rFonts w:ascii="Times New Roman" w:hAnsi="Times New Roman"/>
      </w:rPr>
      <w:fldChar w:fldCharType="begin"/>
    </w:r>
    <w:r w:rsidR="00D61B7B" w:rsidRPr="0052208A">
      <w:rPr>
        <w:rStyle w:val="PageNumber"/>
        <w:rFonts w:ascii="Times New Roman" w:hAnsi="Times New Roman"/>
      </w:rPr>
      <w:instrText xml:space="preserve">PAGE  </w:instrText>
    </w:r>
    <w:r w:rsidRPr="0052208A">
      <w:rPr>
        <w:rStyle w:val="PageNumber"/>
        <w:rFonts w:ascii="Times New Roman" w:hAnsi="Times New Roman"/>
      </w:rPr>
      <w:fldChar w:fldCharType="separate"/>
    </w:r>
    <w:r w:rsidR="00131D0D">
      <w:rPr>
        <w:rStyle w:val="PageNumber"/>
        <w:rFonts w:ascii="Times New Roman" w:hAnsi="Times New Roman"/>
        <w:noProof/>
      </w:rPr>
      <w:t>7</w:t>
    </w:r>
    <w:r w:rsidRPr="0052208A">
      <w:rPr>
        <w:rStyle w:val="PageNumber"/>
        <w:rFonts w:ascii="Times New Roman" w:hAnsi="Times New Roman"/>
      </w:rPr>
      <w:fldChar w:fldCharType="end"/>
    </w:r>
  </w:p>
  <w:p w:rsidR="00D61B7B" w:rsidRDefault="00D61B7B" w:rsidP="005220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77E" w:rsidRDefault="002E177E">
      <w:r>
        <w:separator/>
      </w:r>
    </w:p>
  </w:footnote>
  <w:footnote w:type="continuationSeparator" w:id="0">
    <w:p w:rsidR="002E177E" w:rsidRDefault="002E1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7B" w:rsidRPr="0052208A" w:rsidRDefault="00D61B7B" w:rsidP="0052208A">
    <w:pPr>
      <w:pStyle w:val="Header"/>
      <w:jc w:val="right"/>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F71"/>
    <w:multiLevelType w:val="hybridMultilevel"/>
    <w:tmpl w:val="F2487E04"/>
    <w:lvl w:ilvl="0" w:tplc="0409000F">
      <w:start w:val="1"/>
      <w:numFmt w:val="decimal"/>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
    <w:nsid w:val="05786C7F"/>
    <w:multiLevelType w:val="hybridMultilevel"/>
    <w:tmpl w:val="D2A6BCA6"/>
    <w:lvl w:ilvl="0" w:tplc="AC34F864">
      <w:start w:val="1"/>
      <w:numFmt w:val="decimal"/>
      <w:lvlText w:val="%1."/>
      <w:lvlJc w:val="left"/>
      <w:pPr>
        <w:ind w:left="1260" w:hanging="90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nsid w:val="05BB020F"/>
    <w:multiLevelType w:val="hybridMultilevel"/>
    <w:tmpl w:val="5052D398"/>
    <w:lvl w:ilvl="0" w:tplc="0409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nsid w:val="07D81256"/>
    <w:multiLevelType w:val="hybridMultilevel"/>
    <w:tmpl w:val="0DA4C754"/>
    <w:lvl w:ilvl="0" w:tplc="A2786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85E1C"/>
    <w:multiLevelType w:val="hybridMultilevel"/>
    <w:tmpl w:val="F3FEED14"/>
    <w:lvl w:ilvl="0" w:tplc="C6E84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650A5"/>
    <w:multiLevelType w:val="hybridMultilevel"/>
    <w:tmpl w:val="443651E8"/>
    <w:lvl w:ilvl="0" w:tplc="EDA0DC12">
      <w:start w:val="2"/>
      <w:numFmt w:val="upperRoman"/>
      <w:lvlText w:val="%1."/>
      <w:lvlJc w:val="left"/>
      <w:pPr>
        <w:ind w:left="1080" w:hanging="72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nsid w:val="1AA56CCB"/>
    <w:multiLevelType w:val="hybridMultilevel"/>
    <w:tmpl w:val="F2487E04"/>
    <w:lvl w:ilvl="0" w:tplc="0409000F">
      <w:start w:val="1"/>
      <w:numFmt w:val="decimal"/>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7">
    <w:nsid w:val="1C10472D"/>
    <w:multiLevelType w:val="hybridMultilevel"/>
    <w:tmpl w:val="5E5A304A"/>
    <w:lvl w:ilvl="0" w:tplc="0B6EE4F6">
      <w:start w:val="1"/>
      <w:numFmt w:val="decimal"/>
      <w:lvlText w:val="%1."/>
      <w:lvlJc w:val="left"/>
      <w:pPr>
        <w:ind w:left="1440" w:hanging="360"/>
      </w:pPr>
      <w:rPr>
        <w:rFonts w:cs="Times New Roman"/>
        <w:b w:val="0"/>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8">
    <w:nsid w:val="2277577B"/>
    <w:multiLevelType w:val="hybridMultilevel"/>
    <w:tmpl w:val="C4E88222"/>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nsid w:val="26030C2F"/>
    <w:multiLevelType w:val="hybridMultilevel"/>
    <w:tmpl w:val="88361BAE"/>
    <w:lvl w:ilvl="0" w:tplc="22B03228">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A4F33"/>
    <w:multiLevelType w:val="hybridMultilevel"/>
    <w:tmpl w:val="AC8ABE9A"/>
    <w:lvl w:ilvl="0" w:tplc="945AE27C">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3214644F"/>
    <w:multiLevelType w:val="hybridMultilevel"/>
    <w:tmpl w:val="41E2D500"/>
    <w:lvl w:ilvl="0" w:tplc="0409000F">
      <w:start w:val="1"/>
      <w:numFmt w:val="decimal"/>
      <w:lvlText w:val="%1."/>
      <w:lvlJc w:val="left"/>
      <w:pPr>
        <w:ind w:left="1440" w:hanging="360"/>
      </w:pPr>
      <w:rPr>
        <w:rFonts w:cs="Times New Roman"/>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2">
    <w:nsid w:val="3F710D96"/>
    <w:multiLevelType w:val="hybridMultilevel"/>
    <w:tmpl w:val="DD280008"/>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449B2D25"/>
    <w:multiLevelType w:val="hybridMultilevel"/>
    <w:tmpl w:val="41AEFDE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nsid w:val="46602004"/>
    <w:multiLevelType w:val="hybridMultilevel"/>
    <w:tmpl w:val="532055A0"/>
    <w:lvl w:ilvl="0" w:tplc="0409000F">
      <w:start w:val="1"/>
      <w:numFmt w:val="decimal"/>
      <w:lvlText w:val="%1."/>
      <w:lvlJc w:val="left"/>
      <w:pPr>
        <w:ind w:left="1440" w:hanging="360"/>
      </w:pPr>
      <w:rPr>
        <w:rFonts w:cs="Times New Roman"/>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5">
    <w:nsid w:val="46B25835"/>
    <w:multiLevelType w:val="hybridMultilevel"/>
    <w:tmpl w:val="82325030"/>
    <w:lvl w:ilvl="0" w:tplc="B0B47BAC">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nsid w:val="4AC24782"/>
    <w:multiLevelType w:val="hybridMultilevel"/>
    <w:tmpl w:val="198C95E6"/>
    <w:lvl w:ilvl="0" w:tplc="E61C5BC4">
      <w:start w:val="1"/>
      <w:numFmt w:val="bullet"/>
      <w:lvlText w:val="-"/>
      <w:lvlJc w:val="left"/>
      <w:pPr>
        <w:ind w:left="810" w:hanging="360"/>
      </w:pPr>
      <w:rPr>
        <w:rFonts w:ascii="Trebuchet MS" w:eastAsia="Times New Roman" w:hAnsi="Trebuchet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0592D4E"/>
    <w:multiLevelType w:val="hybridMultilevel"/>
    <w:tmpl w:val="234A2194"/>
    <w:lvl w:ilvl="0" w:tplc="E858133C">
      <w:start w:val="1"/>
      <w:numFmt w:val="upperLetter"/>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66F3069"/>
    <w:multiLevelType w:val="hybridMultilevel"/>
    <w:tmpl w:val="BFBC31E6"/>
    <w:lvl w:ilvl="0" w:tplc="0409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5A24633E"/>
    <w:multiLevelType w:val="hybridMultilevel"/>
    <w:tmpl w:val="37BC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434FB8"/>
    <w:multiLevelType w:val="hybridMultilevel"/>
    <w:tmpl w:val="3EDCC812"/>
    <w:lvl w:ilvl="0" w:tplc="0A6E59D2">
      <w:start w:val="1"/>
      <w:numFmt w:val="decimal"/>
      <w:lvlText w:val="%1."/>
      <w:lvlJc w:val="left"/>
      <w:pPr>
        <w:ind w:left="795" w:hanging="360"/>
      </w:pPr>
      <w:rPr>
        <w:rFonts w:cs="Times New Roman" w:hint="default"/>
      </w:rPr>
    </w:lvl>
    <w:lvl w:ilvl="1" w:tplc="04180019" w:tentative="1">
      <w:start w:val="1"/>
      <w:numFmt w:val="lowerLetter"/>
      <w:lvlText w:val="%2."/>
      <w:lvlJc w:val="left"/>
      <w:pPr>
        <w:ind w:left="1515" w:hanging="360"/>
      </w:pPr>
      <w:rPr>
        <w:rFonts w:cs="Times New Roman"/>
      </w:rPr>
    </w:lvl>
    <w:lvl w:ilvl="2" w:tplc="0418001B" w:tentative="1">
      <w:start w:val="1"/>
      <w:numFmt w:val="lowerRoman"/>
      <w:lvlText w:val="%3."/>
      <w:lvlJc w:val="right"/>
      <w:pPr>
        <w:ind w:left="2235" w:hanging="180"/>
      </w:pPr>
      <w:rPr>
        <w:rFonts w:cs="Times New Roman"/>
      </w:rPr>
    </w:lvl>
    <w:lvl w:ilvl="3" w:tplc="0418000F" w:tentative="1">
      <w:start w:val="1"/>
      <w:numFmt w:val="decimal"/>
      <w:lvlText w:val="%4."/>
      <w:lvlJc w:val="left"/>
      <w:pPr>
        <w:ind w:left="2955" w:hanging="360"/>
      </w:pPr>
      <w:rPr>
        <w:rFonts w:cs="Times New Roman"/>
      </w:rPr>
    </w:lvl>
    <w:lvl w:ilvl="4" w:tplc="04180019" w:tentative="1">
      <w:start w:val="1"/>
      <w:numFmt w:val="lowerLetter"/>
      <w:lvlText w:val="%5."/>
      <w:lvlJc w:val="left"/>
      <w:pPr>
        <w:ind w:left="3675" w:hanging="360"/>
      </w:pPr>
      <w:rPr>
        <w:rFonts w:cs="Times New Roman"/>
      </w:rPr>
    </w:lvl>
    <w:lvl w:ilvl="5" w:tplc="0418001B" w:tentative="1">
      <w:start w:val="1"/>
      <w:numFmt w:val="lowerRoman"/>
      <w:lvlText w:val="%6."/>
      <w:lvlJc w:val="right"/>
      <w:pPr>
        <w:ind w:left="4395" w:hanging="180"/>
      </w:pPr>
      <w:rPr>
        <w:rFonts w:cs="Times New Roman"/>
      </w:rPr>
    </w:lvl>
    <w:lvl w:ilvl="6" w:tplc="0418000F" w:tentative="1">
      <w:start w:val="1"/>
      <w:numFmt w:val="decimal"/>
      <w:lvlText w:val="%7."/>
      <w:lvlJc w:val="left"/>
      <w:pPr>
        <w:ind w:left="5115" w:hanging="360"/>
      </w:pPr>
      <w:rPr>
        <w:rFonts w:cs="Times New Roman"/>
      </w:rPr>
    </w:lvl>
    <w:lvl w:ilvl="7" w:tplc="04180019" w:tentative="1">
      <w:start w:val="1"/>
      <w:numFmt w:val="lowerLetter"/>
      <w:lvlText w:val="%8."/>
      <w:lvlJc w:val="left"/>
      <w:pPr>
        <w:ind w:left="5835" w:hanging="360"/>
      </w:pPr>
      <w:rPr>
        <w:rFonts w:cs="Times New Roman"/>
      </w:rPr>
    </w:lvl>
    <w:lvl w:ilvl="8" w:tplc="0418001B" w:tentative="1">
      <w:start w:val="1"/>
      <w:numFmt w:val="lowerRoman"/>
      <w:lvlText w:val="%9."/>
      <w:lvlJc w:val="right"/>
      <w:pPr>
        <w:ind w:left="6555" w:hanging="180"/>
      </w:pPr>
      <w:rPr>
        <w:rFonts w:cs="Times New Roman"/>
      </w:rPr>
    </w:lvl>
  </w:abstractNum>
  <w:abstractNum w:abstractNumId="21">
    <w:nsid w:val="6A64574B"/>
    <w:multiLevelType w:val="hybridMultilevel"/>
    <w:tmpl w:val="A280AFD6"/>
    <w:lvl w:ilvl="0" w:tplc="155E1AEA">
      <w:start w:val="1"/>
      <w:numFmt w:val="lowerLetter"/>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B903FD2"/>
    <w:multiLevelType w:val="hybridMultilevel"/>
    <w:tmpl w:val="AC56FAFE"/>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3">
    <w:nsid w:val="6B9F092B"/>
    <w:multiLevelType w:val="hybridMultilevel"/>
    <w:tmpl w:val="DFB4B93C"/>
    <w:lvl w:ilvl="0" w:tplc="0409000F">
      <w:start w:val="1"/>
      <w:numFmt w:val="decimal"/>
      <w:lvlText w:val="%1."/>
      <w:lvlJc w:val="left"/>
      <w:pPr>
        <w:ind w:left="1440" w:hanging="360"/>
      </w:pPr>
      <w:rPr>
        <w:rFonts w:cs="Times New Roman"/>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24">
    <w:nsid w:val="7BA35DB7"/>
    <w:multiLevelType w:val="hybridMultilevel"/>
    <w:tmpl w:val="E3CEECFC"/>
    <w:lvl w:ilvl="0" w:tplc="0409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0"/>
  </w:num>
  <w:num w:numId="5">
    <w:abstractNumId w:val="20"/>
  </w:num>
  <w:num w:numId="6">
    <w:abstractNumId w:val="21"/>
  </w:num>
  <w:num w:numId="7">
    <w:abstractNumId w:val="15"/>
  </w:num>
  <w:num w:numId="8">
    <w:abstractNumId w:val="5"/>
  </w:num>
  <w:num w:numId="9">
    <w:abstractNumId w:val="22"/>
  </w:num>
  <w:num w:numId="10">
    <w:abstractNumId w:val="24"/>
  </w:num>
  <w:num w:numId="11">
    <w:abstractNumId w:val="12"/>
  </w:num>
  <w:num w:numId="12">
    <w:abstractNumId w:val="11"/>
  </w:num>
  <w:num w:numId="13">
    <w:abstractNumId w:val="2"/>
  </w:num>
  <w:num w:numId="14">
    <w:abstractNumId w:val="7"/>
  </w:num>
  <w:num w:numId="15">
    <w:abstractNumId w:val="14"/>
  </w:num>
  <w:num w:numId="16">
    <w:abstractNumId w:val="0"/>
  </w:num>
  <w:num w:numId="17">
    <w:abstractNumId w:val="23"/>
  </w:num>
  <w:num w:numId="18">
    <w:abstractNumId w:val="1"/>
  </w:num>
  <w:num w:numId="19">
    <w:abstractNumId w:val="18"/>
  </w:num>
  <w:num w:numId="20">
    <w:abstractNumId w:val="17"/>
  </w:num>
  <w:num w:numId="21">
    <w:abstractNumId w:val="9"/>
  </w:num>
  <w:num w:numId="22">
    <w:abstractNumId w:val="16"/>
  </w:num>
  <w:num w:numId="23">
    <w:abstractNumId w:val="19"/>
  </w:num>
  <w:num w:numId="24">
    <w:abstractNumId w:val="3"/>
  </w:num>
  <w:num w:numId="25">
    <w:abstractNumId w:val="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56313"/>
    <w:rsid w:val="00004FCD"/>
    <w:rsid w:val="00014FF3"/>
    <w:rsid w:val="000526AC"/>
    <w:rsid w:val="00055102"/>
    <w:rsid w:val="000551E5"/>
    <w:rsid w:val="00083228"/>
    <w:rsid w:val="000911D0"/>
    <w:rsid w:val="000917E5"/>
    <w:rsid w:val="00092FBA"/>
    <w:rsid w:val="000A33BE"/>
    <w:rsid w:val="000A4824"/>
    <w:rsid w:val="000B20BC"/>
    <w:rsid w:val="000B4D2D"/>
    <w:rsid w:val="000C0E6D"/>
    <w:rsid w:val="000E1370"/>
    <w:rsid w:val="00100C94"/>
    <w:rsid w:val="001030CA"/>
    <w:rsid w:val="001201CD"/>
    <w:rsid w:val="00126435"/>
    <w:rsid w:val="001307C0"/>
    <w:rsid w:val="00131D0D"/>
    <w:rsid w:val="00144163"/>
    <w:rsid w:val="00150E36"/>
    <w:rsid w:val="00177DC8"/>
    <w:rsid w:val="0019681A"/>
    <w:rsid w:val="001C5E8E"/>
    <w:rsid w:val="001F0F9A"/>
    <w:rsid w:val="001F3390"/>
    <w:rsid w:val="001F3F90"/>
    <w:rsid w:val="00205FE9"/>
    <w:rsid w:val="00207CE0"/>
    <w:rsid w:val="00221949"/>
    <w:rsid w:val="00221EDD"/>
    <w:rsid w:val="002227E5"/>
    <w:rsid w:val="00226C0F"/>
    <w:rsid w:val="0022701F"/>
    <w:rsid w:val="00230049"/>
    <w:rsid w:val="0024400F"/>
    <w:rsid w:val="002457F1"/>
    <w:rsid w:val="00246C14"/>
    <w:rsid w:val="002473E2"/>
    <w:rsid w:val="00264C3A"/>
    <w:rsid w:val="002703D1"/>
    <w:rsid w:val="00271473"/>
    <w:rsid w:val="00274909"/>
    <w:rsid w:val="00276D05"/>
    <w:rsid w:val="00280963"/>
    <w:rsid w:val="002B16D5"/>
    <w:rsid w:val="002B49DB"/>
    <w:rsid w:val="002C198D"/>
    <w:rsid w:val="002C63C4"/>
    <w:rsid w:val="002D2E98"/>
    <w:rsid w:val="002E177E"/>
    <w:rsid w:val="002F5138"/>
    <w:rsid w:val="002F7A9A"/>
    <w:rsid w:val="00323AA6"/>
    <w:rsid w:val="00350785"/>
    <w:rsid w:val="0037379B"/>
    <w:rsid w:val="00373E17"/>
    <w:rsid w:val="00375999"/>
    <w:rsid w:val="00377B81"/>
    <w:rsid w:val="00393B43"/>
    <w:rsid w:val="003943DE"/>
    <w:rsid w:val="003A2037"/>
    <w:rsid w:val="003A22A4"/>
    <w:rsid w:val="003A3374"/>
    <w:rsid w:val="003A35F8"/>
    <w:rsid w:val="003B0498"/>
    <w:rsid w:val="003D10F3"/>
    <w:rsid w:val="003D5D4E"/>
    <w:rsid w:val="003F0BA4"/>
    <w:rsid w:val="003F796D"/>
    <w:rsid w:val="0041413C"/>
    <w:rsid w:val="00442046"/>
    <w:rsid w:val="004432BC"/>
    <w:rsid w:val="0044673E"/>
    <w:rsid w:val="004553B7"/>
    <w:rsid w:val="00466935"/>
    <w:rsid w:val="00480F6E"/>
    <w:rsid w:val="004A3EC1"/>
    <w:rsid w:val="004B62B9"/>
    <w:rsid w:val="004F1975"/>
    <w:rsid w:val="004F209B"/>
    <w:rsid w:val="004F4385"/>
    <w:rsid w:val="004F5825"/>
    <w:rsid w:val="00516DD1"/>
    <w:rsid w:val="00521156"/>
    <w:rsid w:val="0052208A"/>
    <w:rsid w:val="00522E12"/>
    <w:rsid w:val="005306D8"/>
    <w:rsid w:val="0053273F"/>
    <w:rsid w:val="00546DBC"/>
    <w:rsid w:val="00555934"/>
    <w:rsid w:val="00557EE7"/>
    <w:rsid w:val="00584DD3"/>
    <w:rsid w:val="00591CC7"/>
    <w:rsid w:val="005A1F3E"/>
    <w:rsid w:val="005B2F5E"/>
    <w:rsid w:val="005C60A7"/>
    <w:rsid w:val="005D06E1"/>
    <w:rsid w:val="005F4CE5"/>
    <w:rsid w:val="00604792"/>
    <w:rsid w:val="006118B2"/>
    <w:rsid w:val="00612038"/>
    <w:rsid w:val="00614187"/>
    <w:rsid w:val="00622F71"/>
    <w:rsid w:val="00653510"/>
    <w:rsid w:val="00662632"/>
    <w:rsid w:val="0068253B"/>
    <w:rsid w:val="006B3BBC"/>
    <w:rsid w:val="006B7227"/>
    <w:rsid w:val="006C2EE5"/>
    <w:rsid w:val="006C3FD3"/>
    <w:rsid w:val="006D1021"/>
    <w:rsid w:val="006D549E"/>
    <w:rsid w:val="006E47FE"/>
    <w:rsid w:val="006E5ABB"/>
    <w:rsid w:val="006E6B5E"/>
    <w:rsid w:val="006F5185"/>
    <w:rsid w:val="00701603"/>
    <w:rsid w:val="007049EA"/>
    <w:rsid w:val="007126A8"/>
    <w:rsid w:val="00723554"/>
    <w:rsid w:val="00743BD7"/>
    <w:rsid w:val="00744491"/>
    <w:rsid w:val="00745422"/>
    <w:rsid w:val="00745628"/>
    <w:rsid w:val="00762EF7"/>
    <w:rsid w:val="007856A5"/>
    <w:rsid w:val="00786497"/>
    <w:rsid w:val="00786A6B"/>
    <w:rsid w:val="00791888"/>
    <w:rsid w:val="00796BDB"/>
    <w:rsid w:val="007A143C"/>
    <w:rsid w:val="007C70CE"/>
    <w:rsid w:val="007C786A"/>
    <w:rsid w:val="007D2381"/>
    <w:rsid w:val="007D5D8C"/>
    <w:rsid w:val="007E2044"/>
    <w:rsid w:val="007E2845"/>
    <w:rsid w:val="007E59CF"/>
    <w:rsid w:val="00805798"/>
    <w:rsid w:val="00807FB1"/>
    <w:rsid w:val="00822E9F"/>
    <w:rsid w:val="0084687A"/>
    <w:rsid w:val="0085662A"/>
    <w:rsid w:val="00876DCF"/>
    <w:rsid w:val="00893701"/>
    <w:rsid w:val="00897932"/>
    <w:rsid w:val="008A022C"/>
    <w:rsid w:val="008A41BC"/>
    <w:rsid w:val="008A5FC9"/>
    <w:rsid w:val="008B600E"/>
    <w:rsid w:val="008D1E51"/>
    <w:rsid w:val="008D3A04"/>
    <w:rsid w:val="008D6907"/>
    <w:rsid w:val="008F2C26"/>
    <w:rsid w:val="008F5FCA"/>
    <w:rsid w:val="009128A1"/>
    <w:rsid w:val="00915717"/>
    <w:rsid w:val="0091599E"/>
    <w:rsid w:val="009159A9"/>
    <w:rsid w:val="00931523"/>
    <w:rsid w:val="00931DF2"/>
    <w:rsid w:val="009324BB"/>
    <w:rsid w:val="00946E51"/>
    <w:rsid w:val="0095517F"/>
    <w:rsid w:val="00962B2D"/>
    <w:rsid w:val="00971430"/>
    <w:rsid w:val="00972EB9"/>
    <w:rsid w:val="009802F9"/>
    <w:rsid w:val="00992FED"/>
    <w:rsid w:val="009C338B"/>
    <w:rsid w:val="009D710C"/>
    <w:rsid w:val="009E6B79"/>
    <w:rsid w:val="009F6BF8"/>
    <w:rsid w:val="00A01157"/>
    <w:rsid w:val="00A015C4"/>
    <w:rsid w:val="00A04B7E"/>
    <w:rsid w:val="00A0581C"/>
    <w:rsid w:val="00A05BDF"/>
    <w:rsid w:val="00A124BE"/>
    <w:rsid w:val="00A33048"/>
    <w:rsid w:val="00A3392D"/>
    <w:rsid w:val="00A463DD"/>
    <w:rsid w:val="00A4695D"/>
    <w:rsid w:val="00A57326"/>
    <w:rsid w:val="00A711EB"/>
    <w:rsid w:val="00A730C3"/>
    <w:rsid w:val="00A805E0"/>
    <w:rsid w:val="00AB4371"/>
    <w:rsid w:val="00AD2415"/>
    <w:rsid w:val="00AD27C5"/>
    <w:rsid w:val="00B0399A"/>
    <w:rsid w:val="00B07ACD"/>
    <w:rsid w:val="00B116AF"/>
    <w:rsid w:val="00B12F1A"/>
    <w:rsid w:val="00B216BB"/>
    <w:rsid w:val="00B23BF8"/>
    <w:rsid w:val="00B24DD9"/>
    <w:rsid w:val="00B25124"/>
    <w:rsid w:val="00B31A7E"/>
    <w:rsid w:val="00B3534D"/>
    <w:rsid w:val="00B36E2E"/>
    <w:rsid w:val="00B41127"/>
    <w:rsid w:val="00B44BF5"/>
    <w:rsid w:val="00B45EA9"/>
    <w:rsid w:val="00B47A01"/>
    <w:rsid w:val="00B565D2"/>
    <w:rsid w:val="00B7112D"/>
    <w:rsid w:val="00B971A2"/>
    <w:rsid w:val="00BA26DE"/>
    <w:rsid w:val="00BA573D"/>
    <w:rsid w:val="00BC14C3"/>
    <w:rsid w:val="00BD550B"/>
    <w:rsid w:val="00BE43A7"/>
    <w:rsid w:val="00C11AD7"/>
    <w:rsid w:val="00C20C83"/>
    <w:rsid w:val="00C21A7C"/>
    <w:rsid w:val="00C3181F"/>
    <w:rsid w:val="00C525A5"/>
    <w:rsid w:val="00C52A98"/>
    <w:rsid w:val="00C668AA"/>
    <w:rsid w:val="00CB2707"/>
    <w:rsid w:val="00CB4E08"/>
    <w:rsid w:val="00CB5BEF"/>
    <w:rsid w:val="00CC0AD6"/>
    <w:rsid w:val="00CC46BF"/>
    <w:rsid w:val="00CC5C47"/>
    <w:rsid w:val="00CD6003"/>
    <w:rsid w:val="00CE44E7"/>
    <w:rsid w:val="00D0342E"/>
    <w:rsid w:val="00D03AA3"/>
    <w:rsid w:val="00D06F5E"/>
    <w:rsid w:val="00D2735D"/>
    <w:rsid w:val="00D40076"/>
    <w:rsid w:val="00D61B7B"/>
    <w:rsid w:val="00D749AE"/>
    <w:rsid w:val="00D917A5"/>
    <w:rsid w:val="00D93ED4"/>
    <w:rsid w:val="00DB04A4"/>
    <w:rsid w:val="00DB3726"/>
    <w:rsid w:val="00DB3F05"/>
    <w:rsid w:val="00DE5FBF"/>
    <w:rsid w:val="00DF0226"/>
    <w:rsid w:val="00DF1AD6"/>
    <w:rsid w:val="00DF3CE3"/>
    <w:rsid w:val="00E10D36"/>
    <w:rsid w:val="00E235C0"/>
    <w:rsid w:val="00E5521F"/>
    <w:rsid w:val="00E57A46"/>
    <w:rsid w:val="00E6503C"/>
    <w:rsid w:val="00E93A26"/>
    <w:rsid w:val="00E95B98"/>
    <w:rsid w:val="00EA16DC"/>
    <w:rsid w:val="00EB3792"/>
    <w:rsid w:val="00EC0049"/>
    <w:rsid w:val="00EE0D01"/>
    <w:rsid w:val="00EE7B5A"/>
    <w:rsid w:val="00EF5A1B"/>
    <w:rsid w:val="00F0393E"/>
    <w:rsid w:val="00F165AB"/>
    <w:rsid w:val="00F1732C"/>
    <w:rsid w:val="00F22045"/>
    <w:rsid w:val="00F26255"/>
    <w:rsid w:val="00F27039"/>
    <w:rsid w:val="00F44E75"/>
    <w:rsid w:val="00F5289D"/>
    <w:rsid w:val="00F55B65"/>
    <w:rsid w:val="00F56313"/>
    <w:rsid w:val="00F63D92"/>
    <w:rsid w:val="00F6733E"/>
    <w:rsid w:val="00F94FBD"/>
    <w:rsid w:val="00FB27B1"/>
    <w:rsid w:val="00FB4941"/>
    <w:rsid w:val="00FB7BAC"/>
    <w:rsid w:val="00FC66AF"/>
    <w:rsid w:val="00FE4815"/>
    <w:rsid w:val="00FE4D64"/>
    <w:rsid w:val="00FE7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28"/>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092FBA"/>
    <w:pPr>
      <w:keepNext/>
      <w:keepLines/>
      <w:spacing w:before="240"/>
      <w:outlineLvl w:val="0"/>
    </w:pPr>
    <w:rPr>
      <w:rFonts w:ascii="Calibri Light" w:hAnsi="Calibri Light"/>
      <w:color w:val="2E74B5"/>
      <w:sz w:val="32"/>
      <w:szCs w:val="32"/>
    </w:rPr>
  </w:style>
  <w:style w:type="paragraph" w:styleId="Heading3">
    <w:name w:val="heading 3"/>
    <w:basedOn w:val="Normal"/>
    <w:link w:val="Heading3Char"/>
    <w:uiPriority w:val="99"/>
    <w:qFormat/>
    <w:rsid w:val="00A05BDF"/>
    <w:pPr>
      <w:spacing w:before="100" w:beforeAutospacing="1" w:after="100" w:afterAutospacing="1"/>
      <w:outlineLvl w:val="2"/>
    </w:pPr>
    <w:rPr>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2FBA"/>
    <w:rPr>
      <w:rFonts w:ascii="Calibri Light" w:hAnsi="Calibri Light" w:cs="Times New Roman"/>
      <w:color w:val="2E74B5"/>
      <w:sz w:val="32"/>
      <w:szCs w:val="32"/>
    </w:rPr>
  </w:style>
  <w:style w:type="character" w:customStyle="1" w:styleId="Heading3Char">
    <w:name w:val="Heading 3 Char"/>
    <w:link w:val="Heading3"/>
    <w:uiPriority w:val="99"/>
    <w:locked/>
    <w:rsid w:val="00A05BDF"/>
    <w:rPr>
      <w:rFonts w:ascii="Times New Roman" w:hAnsi="Times New Roman" w:cs="Times New Roman"/>
      <w:b/>
      <w:bCs/>
      <w:sz w:val="27"/>
      <w:szCs w:val="27"/>
      <w:lang w:val="ro-RO" w:eastAsia="ro-RO"/>
    </w:rPr>
  </w:style>
  <w:style w:type="paragraph" w:customStyle="1" w:styleId="ListParagraph1">
    <w:name w:val="List Paragraph1"/>
    <w:aliases w:val="Normal bullet 2"/>
    <w:basedOn w:val="Normal"/>
    <w:link w:val="ListParagraphChar"/>
    <w:uiPriority w:val="99"/>
    <w:rsid w:val="00083228"/>
    <w:pPr>
      <w:spacing w:after="200" w:line="276" w:lineRule="auto"/>
      <w:ind w:left="720"/>
      <w:contextualSpacing/>
    </w:pPr>
    <w:rPr>
      <w:rFonts w:ascii="Calibri" w:eastAsia="Calibri" w:hAnsi="Calibri"/>
      <w:sz w:val="20"/>
      <w:szCs w:val="20"/>
    </w:rPr>
  </w:style>
  <w:style w:type="paragraph" w:styleId="Header">
    <w:name w:val="header"/>
    <w:basedOn w:val="Normal"/>
    <w:link w:val="HeaderChar"/>
    <w:uiPriority w:val="99"/>
    <w:rsid w:val="00083228"/>
    <w:pPr>
      <w:tabs>
        <w:tab w:val="left" w:pos="3402"/>
        <w:tab w:val="right" w:pos="9072"/>
      </w:tabs>
      <w:spacing w:after="80" w:line="200" w:lineRule="exact"/>
    </w:pPr>
    <w:rPr>
      <w:rFonts w:ascii="Calibri" w:eastAsia="Calibri" w:hAnsi="Calibri" w:cs="Arial Unicode MS"/>
      <w:caps/>
      <w:color w:val="000000"/>
      <w:kern w:val="20"/>
      <w:sz w:val="12"/>
      <w:szCs w:val="20"/>
    </w:rPr>
  </w:style>
  <w:style w:type="character" w:customStyle="1" w:styleId="HeaderChar">
    <w:name w:val="Header Char"/>
    <w:link w:val="Header"/>
    <w:uiPriority w:val="99"/>
    <w:locked/>
    <w:rsid w:val="00083228"/>
    <w:rPr>
      <w:rFonts w:ascii="Calibri" w:eastAsia="Times New Roman" w:hAnsi="Calibri" w:cs="Arial Unicode MS"/>
      <w:caps/>
      <w:color w:val="000000"/>
      <w:kern w:val="20"/>
      <w:sz w:val="20"/>
      <w:szCs w:val="20"/>
      <w:lang w:val="ro-RO"/>
    </w:rPr>
  </w:style>
  <w:style w:type="paragraph" w:styleId="Footer">
    <w:name w:val="footer"/>
    <w:basedOn w:val="Normal"/>
    <w:link w:val="FooterChar"/>
    <w:uiPriority w:val="99"/>
    <w:rsid w:val="00083228"/>
    <w:pPr>
      <w:tabs>
        <w:tab w:val="left" w:pos="284"/>
      </w:tabs>
      <w:spacing w:after="80" w:line="200" w:lineRule="exact"/>
    </w:pPr>
    <w:rPr>
      <w:rFonts w:ascii="Calibri" w:eastAsia="Calibri" w:hAnsi="Calibri" w:cs="Arial Unicode MS"/>
      <w:kern w:val="20"/>
      <w:sz w:val="12"/>
      <w:szCs w:val="20"/>
    </w:rPr>
  </w:style>
  <w:style w:type="character" w:customStyle="1" w:styleId="FooterChar">
    <w:name w:val="Footer Char"/>
    <w:link w:val="Footer"/>
    <w:uiPriority w:val="99"/>
    <w:locked/>
    <w:rsid w:val="00083228"/>
    <w:rPr>
      <w:rFonts w:ascii="Calibri" w:eastAsia="Times New Roman" w:hAnsi="Calibri" w:cs="Arial Unicode MS"/>
      <w:kern w:val="20"/>
      <w:sz w:val="20"/>
      <w:szCs w:val="20"/>
      <w:lang w:val="ro-RO"/>
    </w:rPr>
  </w:style>
  <w:style w:type="character" w:styleId="PageNumber">
    <w:name w:val="page number"/>
    <w:uiPriority w:val="99"/>
    <w:rsid w:val="00083228"/>
    <w:rPr>
      <w:rFonts w:cs="Times New Roman"/>
    </w:rPr>
  </w:style>
  <w:style w:type="character" w:customStyle="1" w:styleId="ListParagraphChar">
    <w:name w:val="List Paragraph Char"/>
    <w:aliases w:val="Normal bullet 2 Char,List Paragraph1 Char"/>
    <w:link w:val="ListParagraph1"/>
    <w:uiPriority w:val="99"/>
    <w:locked/>
    <w:rsid w:val="00083228"/>
    <w:rPr>
      <w:rFonts w:ascii="Calibri" w:eastAsia="Times New Roman" w:hAnsi="Calibri"/>
      <w:lang w:val="ro-RO"/>
    </w:rPr>
  </w:style>
  <w:style w:type="paragraph" w:styleId="NormalWeb">
    <w:name w:val="Normal (Web)"/>
    <w:basedOn w:val="Normal"/>
    <w:uiPriority w:val="99"/>
    <w:semiHidden/>
    <w:rsid w:val="00083228"/>
    <w:pPr>
      <w:spacing w:before="100" w:beforeAutospacing="1" w:after="100" w:afterAutospacing="1"/>
    </w:pPr>
    <w:rPr>
      <w:lang w:eastAsia="ro-RO"/>
    </w:rPr>
  </w:style>
  <w:style w:type="character" w:styleId="Strong">
    <w:name w:val="Strong"/>
    <w:uiPriority w:val="22"/>
    <w:qFormat/>
    <w:rsid w:val="00083228"/>
    <w:rPr>
      <w:rFonts w:cs="Times New Roman"/>
      <w:b/>
      <w:bCs/>
    </w:rPr>
  </w:style>
  <w:style w:type="paragraph" w:styleId="ListParagraph">
    <w:name w:val="List Paragraph"/>
    <w:basedOn w:val="Normal"/>
    <w:uiPriority w:val="34"/>
    <w:qFormat/>
    <w:rsid w:val="00177DC8"/>
    <w:pPr>
      <w:ind w:left="720"/>
      <w:contextualSpacing/>
    </w:pPr>
  </w:style>
  <w:style w:type="character" w:customStyle="1" w:styleId="articol1">
    <w:name w:val="articol1"/>
    <w:uiPriority w:val="99"/>
    <w:rsid w:val="004F1975"/>
    <w:rPr>
      <w:b/>
      <w:color w:val="009500"/>
    </w:rPr>
  </w:style>
  <w:style w:type="paragraph" w:styleId="NoSpacing">
    <w:name w:val="No Spacing"/>
    <w:basedOn w:val="Normal"/>
    <w:link w:val="NoSpacingChar"/>
    <w:uiPriority w:val="99"/>
    <w:qFormat/>
    <w:rsid w:val="00B47A01"/>
    <w:rPr>
      <w:rFonts w:ascii="Cambria" w:eastAsia="Calibri" w:hAnsi="Cambria"/>
      <w:sz w:val="20"/>
      <w:szCs w:val="20"/>
    </w:rPr>
  </w:style>
  <w:style w:type="character" w:customStyle="1" w:styleId="NoSpacingChar">
    <w:name w:val="No Spacing Char"/>
    <w:link w:val="NoSpacing"/>
    <w:uiPriority w:val="99"/>
    <w:locked/>
    <w:rsid w:val="00B47A01"/>
    <w:rPr>
      <w:rFonts w:ascii="Cambria" w:eastAsia="Times New Roman" w:hAnsi="Cambria"/>
      <w:sz w:val="20"/>
      <w:lang w:val="ro-RO"/>
    </w:rPr>
  </w:style>
  <w:style w:type="character" w:styleId="CommentReference">
    <w:name w:val="annotation reference"/>
    <w:uiPriority w:val="99"/>
    <w:semiHidden/>
    <w:rsid w:val="00723554"/>
    <w:rPr>
      <w:rFonts w:cs="Times New Roman"/>
      <w:sz w:val="16"/>
      <w:szCs w:val="16"/>
    </w:rPr>
  </w:style>
  <w:style w:type="paragraph" w:styleId="CommentText">
    <w:name w:val="annotation text"/>
    <w:basedOn w:val="Normal"/>
    <w:link w:val="CommentTextChar"/>
    <w:uiPriority w:val="99"/>
    <w:semiHidden/>
    <w:rsid w:val="00723554"/>
    <w:rPr>
      <w:sz w:val="20"/>
      <w:szCs w:val="20"/>
    </w:rPr>
  </w:style>
  <w:style w:type="character" w:customStyle="1" w:styleId="CommentTextChar">
    <w:name w:val="Comment Text Char"/>
    <w:link w:val="CommentText"/>
    <w:uiPriority w:val="99"/>
    <w:semiHidden/>
    <w:rsid w:val="0059195F"/>
    <w:rPr>
      <w:rFonts w:ascii="Times New Roman" w:eastAsia="Times New Roman" w:hAnsi="Times New Roman"/>
      <w:sz w:val="20"/>
      <w:szCs w:val="20"/>
      <w:lang w:val="ro-RO"/>
    </w:rPr>
  </w:style>
  <w:style w:type="paragraph" w:styleId="CommentSubject">
    <w:name w:val="annotation subject"/>
    <w:basedOn w:val="CommentText"/>
    <w:next w:val="CommentText"/>
    <w:link w:val="CommentSubjectChar"/>
    <w:uiPriority w:val="99"/>
    <w:semiHidden/>
    <w:rsid w:val="00723554"/>
    <w:rPr>
      <w:b/>
      <w:bCs/>
    </w:rPr>
  </w:style>
  <w:style w:type="character" w:customStyle="1" w:styleId="CommentSubjectChar">
    <w:name w:val="Comment Subject Char"/>
    <w:link w:val="CommentSubject"/>
    <w:uiPriority w:val="99"/>
    <w:semiHidden/>
    <w:rsid w:val="0059195F"/>
    <w:rPr>
      <w:rFonts w:ascii="Times New Roman" w:eastAsia="Times New Roman" w:hAnsi="Times New Roman"/>
      <w:b/>
      <w:bCs/>
      <w:sz w:val="20"/>
      <w:szCs w:val="20"/>
      <w:lang w:val="ro-RO"/>
    </w:rPr>
  </w:style>
  <w:style w:type="paragraph" w:styleId="BalloonText">
    <w:name w:val="Balloon Text"/>
    <w:basedOn w:val="Normal"/>
    <w:link w:val="BalloonTextChar"/>
    <w:uiPriority w:val="99"/>
    <w:semiHidden/>
    <w:rsid w:val="00723554"/>
    <w:rPr>
      <w:rFonts w:ascii="Tahoma" w:hAnsi="Tahoma" w:cs="Tahoma"/>
      <w:sz w:val="16"/>
      <w:szCs w:val="16"/>
    </w:rPr>
  </w:style>
  <w:style w:type="character" w:customStyle="1" w:styleId="BalloonTextChar">
    <w:name w:val="Balloon Text Char"/>
    <w:link w:val="BalloonText"/>
    <w:uiPriority w:val="99"/>
    <w:semiHidden/>
    <w:rsid w:val="0059195F"/>
    <w:rPr>
      <w:rFonts w:ascii="Times New Roman" w:eastAsia="Times New Roman" w:hAnsi="Times New Roman"/>
      <w:sz w:val="0"/>
      <w:szCs w:val="0"/>
      <w:lang w:val="ro-RO"/>
    </w:rPr>
  </w:style>
  <w:style w:type="character" w:styleId="Hyperlink">
    <w:name w:val="Hyperlink"/>
    <w:basedOn w:val="DefaultParagraphFont"/>
    <w:uiPriority w:val="99"/>
    <w:semiHidden/>
    <w:unhideWhenUsed/>
    <w:rsid w:val="00221EDD"/>
    <w:rPr>
      <w:color w:val="0000FF"/>
      <w:u w:val="single"/>
    </w:rPr>
  </w:style>
  <w:style w:type="character" w:styleId="Emphasis">
    <w:name w:val="Emphasis"/>
    <w:basedOn w:val="DefaultParagraphFont"/>
    <w:uiPriority w:val="20"/>
    <w:qFormat/>
    <w:locked/>
    <w:rsid w:val="00807FB1"/>
    <w:rPr>
      <w:i/>
      <w:iCs/>
    </w:rPr>
  </w:style>
  <w:style w:type="table" w:styleId="TableGrid">
    <w:name w:val="Table Grid"/>
    <w:basedOn w:val="TableNormal"/>
    <w:locked/>
    <w:rsid w:val="00897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2985708">
      <w:bodyDiv w:val="1"/>
      <w:marLeft w:val="0"/>
      <w:marRight w:val="0"/>
      <w:marTop w:val="0"/>
      <w:marBottom w:val="0"/>
      <w:divBdr>
        <w:top w:val="none" w:sz="0" w:space="0" w:color="auto"/>
        <w:left w:val="none" w:sz="0" w:space="0" w:color="auto"/>
        <w:bottom w:val="none" w:sz="0" w:space="0" w:color="auto"/>
        <w:right w:val="none" w:sz="0" w:space="0" w:color="auto"/>
      </w:divBdr>
      <w:divsChild>
        <w:div w:id="1029716438">
          <w:marLeft w:val="0"/>
          <w:marRight w:val="0"/>
          <w:marTop w:val="0"/>
          <w:marBottom w:val="0"/>
          <w:divBdr>
            <w:top w:val="none" w:sz="0" w:space="0" w:color="auto"/>
            <w:left w:val="none" w:sz="0" w:space="0" w:color="auto"/>
            <w:bottom w:val="none" w:sz="0" w:space="0" w:color="auto"/>
            <w:right w:val="none" w:sz="0" w:space="0" w:color="auto"/>
          </w:divBdr>
          <w:divsChild>
            <w:div w:id="1507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384">
      <w:marLeft w:val="0"/>
      <w:marRight w:val="0"/>
      <w:marTop w:val="0"/>
      <w:marBottom w:val="0"/>
      <w:divBdr>
        <w:top w:val="none" w:sz="0" w:space="0" w:color="auto"/>
        <w:left w:val="none" w:sz="0" w:space="0" w:color="auto"/>
        <w:bottom w:val="none" w:sz="0" w:space="0" w:color="auto"/>
        <w:right w:val="none" w:sz="0" w:space="0" w:color="auto"/>
      </w:divBdr>
    </w:div>
    <w:div w:id="1967927385">
      <w:marLeft w:val="0"/>
      <w:marRight w:val="0"/>
      <w:marTop w:val="0"/>
      <w:marBottom w:val="0"/>
      <w:divBdr>
        <w:top w:val="none" w:sz="0" w:space="0" w:color="auto"/>
        <w:left w:val="none" w:sz="0" w:space="0" w:color="auto"/>
        <w:bottom w:val="none" w:sz="0" w:space="0" w:color="auto"/>
        <w:right w:val="none" w:sz="0" w:space="0" w:color="auto"/>
      </w:divBdr>
    </w:div>
    <w:div w:id="1967927386">
      <w:marLeft w:val="0"/>
      <w:marRight w:val="0"/>
      <w:marTop w:val="0"/>
      <w:marBottom w:val="0"/>
      <w:divBdr>
        <w:top w:val="none" w:sz="0" w:space="0" w:color="auto"/>
        <w:left w:val="none" w:sz="0" w:space="0" w:color="auto"/>
        <w:bottom w:val="none" w:sz="0" w:space="0" w:color="auto"/>
        <w:right w:val="none" w:sz="0" w:space="0" w:color="auto"/>
      </w:divBdr>
      <w:divsChild>
        <w:div w:id="1967927387">
          <w:marLeft w:val="0"/>
          <w:marRight w:val="0"/>
          <w:marTop w:val="0"/>
          <w:marBottom w:val="0"/>
          <w:divBdr>
            <w:top w:val="none" w:sz="0" w:space="0" w:color="auto"/>
            <w:left w:val="none" w:sz="0" w:space="0" w:color="auto"/>
            <w:bottom w:val="none" w:sz="0" w:space="0" w:color="auto"/>
            <w:right w:val="none" w:sz="0" w:space="0" w:color="auto"/>
          </w:divBdr>
        </w:div>
        <w:div w:id="1967927388">
          <w:marLeft w:val="0"/>
          <w:marRight w:val="0"/>
          <w:marTop w:val="0"/>
          <w:marBottom w:val="45"/>
          <w:divBdr>
            <w:top w:val="none" w:sz="0" w:space="0" w:color="auto"/>
            <w:left w:val="none" w:sz="0" w:space="0" w:color="auto"/>
            <w:bottom w:val="none" w:sz="0" w:space="0" w:color="auto"/>
            <w:right w:val="none" w:sz="0" w:space="0" w:color="auto"/>
          </w:divBdr>
        </w:div>
      </w:divsChild>
    </w:div>
    <w:div w:id="1967927389">
      <w:marLeft w:val="0"/>
      <w:marRight w:val="0"/>
      <w:marTop w:val="0"/>
      <w:marBottom w:val="0"/>
      <w:divBdr>
        <w:top w:val="none" w:sz="0" w:space="0" w:color="auto"/>
        <w:left w:val="none" w:sz="0" w:space="0" w:color="auto"/>
        <w:bottom w:val="none" w:sz="0" w:space="0" w:color="auto"/>
        <w:right w:val="none" w:sz="0" w:space="0" w:color="auto"/>
      </w:divBdr>
    </w:div>
    <w:div w:id="21423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63FB-549B-44BF-85F6-F19C372F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3164</Words>
  <Characters>18040</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EXPUNERE DE MOTIVE</vt:lpstr>
      <vt:lpstr>EXPUNERE DE MOTIVE</vt:lpstr>
    </vt:vector>
  </TitlesOfParts>
  <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EXPUNERE DE MOTIVE</dc:title>
  <dc:creator>Bogdan Tonea</dc:creator>
  <cp:lastModifiedBy>Claudia Butuza</cp:lastModifiedBy>
  <cp:revision>2</cp:revision>
  <cp:lastPrinted>2017-12-07T13:52:00Z</cp:lastPrinted>
  <dcterms:created xsi:type="dcterms:W3CDTF">2017-12-15T13:24:00Z</dcterms:created>
  <dcterms:modified xsi:type="dcterms:W3CDTF">2017-12-15T13:24:00Z</dcterms:modified>
</cp:coreProperties>
</file>