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34" w:rsidRPr="00E76CE3" w:rsidRDefault="00F7017F" w:rsidP="007210BD">
      <w:pPr>
        <w:jc w:val="center"/>
        <w:rPr>
          <w:b/>
          <w:sz w:val="28"/>
          <w:szCs w:val="28"/>
          <w:lang w:val="en-US"/>
        </w:rPr>
      </w:pPr>
      <w:r w:rsidRPr="00E76CE3">
        <w:rPr>
          <w:b/>
          <w:sz w:val="28"/>
          <w:szCs w:val="28"/>
          <w:lang w:val="en-US"/>
        </w:rPr>
        <w:t>Mapping of Policy Objectives</w:t>
      </w:r>
      <w:r w:rsidR="007210BD" w:rsidRPr="00E76CE3">
        <w:rPr>
          <w:b/>
          <w:sz w:val="28"/>
          <w:szCs w:val="28"/>
          <w:lang w:val="en-US"/>
        </w:rPr>
        <w:t xml:space="preserve"> (CPR)</w:t>
      </w:r>
      <w:r w:rsidRPr="00E76CE3">
        <w:rPr>
          <w:b/>
          <w:sz w:val="28"/>
          <w:szCs w:val="28"/>
          <w:lang w:val="en-US"/>
        </w:rPr>
        <w:t>,</w:t>
      </w:r>
      <w:r w:rsidR="007210BD" w:rsidRPr="00E76CE3">
        <w:rPr>
          <w:b/>
          <w:sz w:val="28"/>
          <w:szCs w:val="28"/>
          <w:lang w:val="en-US"/>
        </w:rPr>
        <w:t xml:space="preserve"> Specific Objectives (ERDF/CF, ESF+), needs (Annex D + national needs) </w:t>
      </w:r>
    </w:p>
    <w:p w:rsidR="00F7017F" w:rsidRPr="00E76CE3" w:rsidRDefault="00F7017F">
      <w:pPr>
        <w:rPr>
          <w:sz w:val="24"/>
          <w:szCs w:val="24"/>
          <w:lang w:val="en-US"/>
        </w:rPr>
      </w:pPr>
    </w:p>
    <w:tbl>
      <w:tblPr>
        <w:tblStyle w:val="TableGrid"/>
        <w:tblW w:w="21354" w:type="dxa"/>
        <w:tblInd w:w="300" w:type="dxa"/>
        <w:tblLayout w:type="fixed"/>
        <w:tblLook w:val="04A0" w:firstRow="1" w:lastRow="0" w:firstColumn="1" w:lastColumn="0" w:noHBand="0" w:noVBand="1"/>
      </w:tblPr>
      <w:tblGrid>
        <w:gridCol w:w="2785"/>
        <w:gridCol w:w="12616"/>
        <w:gridCol w:w="5953"/>
      </w:tblGrid>
      <w:tr w:rsidR="00E803D8" w:rsidRPr="00E76CE3" w:rsidTr="00A2536E">
        <w:trPr>
          <w:trHeight w:val="1276"/>
          <w:tblHeader/>
        </w:trPr>
        <w:tc>
          <w:tcPr>
            <w:tcW w:w="2785" w:type="dxa"/>
            <w:vAlign w:val="center"/>
          </w:tcPr>
          <w:p w:rsidR="00E803D8" w:rsidRPr="00E76CE3" w:rsidRDefault="00E803D8" w:rsidP="008145ED">
            <w:pPr>
              <w:jc w:val="center"/>
              <w:rPr>
                <w:b/>
                <w:i/>
                <w:sz w:val="24"/>
                <w:szCs w:val="24"/>
                <w:u w:val="single"/>
                <w:lang w:val="en-US"/>
              </w:rPr>
            </w:pPr>
            <w:r w:rsidRPr="00E76CE3">
              <w:rPr>
                <w:b/>
                <w:i/>
                <w:sz w:val="24"/>
                <w:szCs w:val="24"/>
                <w:u w:val="single"/>
                <w:lang w:val="en-US"/>
              </w:rPr>
              <w:t>Specific objective ERDF/CF; ESF+</w:t>
            </w:r>
          </w:p>
          <w:p w:rsidR="00E803D8" w:rsidRPr="00E76CE3" w:rsidRDefault="00E803D8" w:rsidP="008145ED">
            <w:pPr>
              <w:jc w:val="center"/>
              <w:rPr>
                <w:b/>
                <w:i/>
                <w:sz w:val="24"/>
                <w:szCs w:val="24"/>
                <w:u w:val="single"/>
                <w:lang w:val="en-US"/>
              </w:rPr>
            </w:pPr>
            <w:r w:rsidRPr="00E76CE3">
              <w:rPr>
                <w:b/>
                <w:i/>
                <w:sz w:val="24"/>
                <w:szCs w:val="24"/>
                <w:u w:val="single"/>
                <w:lang w:val="en-US"/>
              </w:rPr>
              <w:t>As resulted from the Council negotiation process</w:t>
            </w:r>
          </w:p>
        </w:tc>
        <w:tc>
          <w:tcPr>
            <w:tcW w:w="12616" w:type="dxa"/>
            <w:vAlign w:val="center"/>
          </w:tcPr>
          <w:p w:rsidR="00E803D8" w:rsidRPr="00E76CE3" w:rsidRDefault="00E803D8" w:rsidP="00010540">
            <w:pPr>
              <w:jc w:val="center"/>
              <w:rPr>
                <w:b/>
                <w:i/>
                <w:color w:val="00B050"/>
                <w:sz w:val="24"/>
                <w:szCs w:val="24"/>
                <w:u w:val="single"/>
                <w:lang w:val="en-US"/>
              </w:rPr>
            </w:pPr>
            <w:r w:rsidRPr="00E76CE3">
              <w:rPr>
                <w:b/>
                <w:i/>
                <w:sz w:val="24"/>
                <w:szCs w:val="24"/>
                <w:u w:val="single"/>
                <w:lang w:val="en-US"/>
              </w:rPr>
              <w:t xml:space="preserve">Annex D + </w:t>
            </w:r>
            <w:r w:rsidRPr="00E803D8">
              <w:rPr>
                <w:b/>
                <w:i/>
                <w:color w:val="FF0000"/>
                <w:sz w:val="24"/>
                <w:szCs w:val="24"/>
                <w:u w:val="single"/>
                <w:lang w:val="en-US"/>
              </w:rPr>
              <w:t xml:space="preserve">MEF national </w:t>
            </w:r>
            <w:r w:rsidRPr="00010540">
              <w:rPr>
                <w:b/>
                <w:i/>
                <w:color w:val="FF0000"/>
                <w:sz w:val="24"/>
                <w:szCs w:val="24"/>
                <w:u w:val="single"/>
                <w:lang w:val="en-US"/>
              </w:rPr>
              <w:t>identified needs</w:t>
            </w:r>
            <w:r>
              <w:rPr>
                <w:b/>
                <w:i/>
                <w:color w:val="FF0000"/>
                <w:sz w:val="24"/>
                <w:szCs w:val="24"/>
                <w:u w:val="single"/>
                <w:lang w:val="en-US"/>
              </w:rPr>
              <w:t xml:space="preserve"> </w:t>
            </w:r>
            <w:r w:rsidRPr="00E803D8">
              <w:rPr>
                <w:b/>
                <w:i/>
                <w:color w:val="009644"/>
                <w:sz w:val="24"/>
                <w:szCs w:val="24"/>
                <w:u w:val="single"/>
                <w:lang w:val="en-US"/>
              </w:rPr>
              <w:t>+ new sectoral proposals</w:t>
            </w:r>
          </w:p>
        </w:tc>
        <w:tc>
          <w:tcPr>
            <w:tcW w:w="5953" w:type="dxa"/>
          </w:tcPr>
          <w:p w:rsidR="00E803D8" w:rsidRPr="00E76CE3" w:rsidRDefault="00E803D8" w:rsidP="00E803D8">
            <w:pPr>
              <w:jc w:val="center"/>
              <w:rPr>
                <w:b/>
                <w:i/>
                <w:sz w:val="24"/>
                <w:szCs w:val="24"/>
                <w:u w:val="single"/>
                <w:lang w:val="en-US"/>
              </w:rPr>
            </w:pPr>
            <w:r w:rsidRPr="00010540">
              <w:rPr>
                <w:b/>
                <w:i/>
                <w:color w:val="FF0000"/>
                <w:sz w:val="24"/>
                <w:szCs w:val="24"/>
                <w:u w:val="single"/>
                <w:lang w:val="en-US"/>
              </w:rPr>
              <w:t>Justification</w:t>
            </w:r>
          </w:p>
        </w:tc>
      </w:tr>
      <w:tr w:rsidR="00E803D8" w:rsidRPr="00E76CE3" w:rsidTr="00E803D8">
        <w:trPr>
          <w:trHeight w:val="612"/>
        </w:trPr>
        <w:tc>
          <w:tcPr>
            <w:tcW w:w="21354" w:type="dxa"/>
            <w:gridSpan w:val="3"/>
            <w:vAlign w:val="center"/>
          </w:tcPr>
          <w:p w:rsidR="00E803D8" w:rsidRPr="00E76CE3" w:rsidRDefault="00E803D8" w:rsidP="00E803D8">
            <w:pPr>
              <w:jc w:val="both"/>
              <w:rPr>
                <w:rFonts w:eastAsia="Calibri" w:cs="Times New Roman"/>
                <w:b/>
                <w:sz w:val="24"/>
                <w:szCs w:val="24"/>
                <w:lang w:val="en-US"/>
              </w:rPr>
            </w:pPr>
            <w:r w:rsidRPr="00E76CE3">
              <w:rPr>
                <w:rFonts w:eastAsia="Calibri" w:cs="Times New Roman"/>
                <w:b/>
                <w:sz w:val="24"/>
                <w:szCs w:val="24"/>
                <w:lang w:val="en-US"/>
              </w:rPr>
              <w:t>Policy Objective 4:</w:t>
            </w:r>
          </w:p>
          <w:p w:rsidR="00E803D8" w:rsidRPr="00E76CE3" w:rsidRDefault="00E803D8" w:rsidP="00E803D8">
            <w:pPr>
              <w:jc w:val="both"/>
              <w:rPr>
                <w:rFonts w:eastAsia="Calibri" w:cs="Times New Roman"/>
                <w:b/>
                <w:sz w:val="24"/>
                <w:szCs w:val="24"/>
                <w:lang w:val="en-US"/>
              </w:rPr>
            </w:pPr>
          </w:p>
          <w:p w:rsidR="00E803D8" w:rsidRPr="00E76CE3" w:rsidRDefault="00E803D8" w:rsidP="00E803D8">
            <w:pPr>
              <w:jc w:val="both"/>
              <w:rPr>
                <w:rFonts w:eastAsia="Calibri" w:cs="Times New Roman"/>
                <w:b/>
                <w:sz w:val="24"/>
                <w:szCs w:val="24"/>
                <w:lang w:val="en-US"/>
              </w:rPr>
            </w:pPr>
            <w:r w:rsidRPr="00E76CE3">
              <w:rPr>
                <w:rFonts w:eastAsia="Calibri" w:cs="Times New Roman"/>
                <w:b/>
                <w:sz w:val="24"/>
                <w:szCs w:val="24"/>
                <w:lang w:val="en-US"/>
              </w:rPr>
              <w:t>A more social Europe – Implementing the European Pillar of Social Rights</w:t>
            </w:r>
          </w:p>
          <w:p w:rsidR="00E803D8" w:rsidRPr="00E76CE3" w:rsidRDefault="00E803D8" w:rsidP="008145ED">
            <w:pPr>
              <w:jc w:val="both"/>
              <w:rPr>
                <w:sz w:val="24"/>
                <w:szCs w:val="24"/>
                <w:lang w:val="en-US"/>
              </w:rPr>
            </w:pPr>
          </w:p>
        </w:tc>
      </w:tr>
      <w:tr w:rsidR="00E803D8" w:rsidRPr="00E76CE3" w:rsidTr="00A2536E">
        <w:trPr>
          <w:trHeight w:val="2787"/>
        </w:trPr>
        <w:tc>
          <w:tcPr>
            <w:tcW w:w="2785" w:type="dxa"/>
            <w:vAlign w:val="center"/>
          </w:tcPr>
          <w:p w:rsidR="00E803D8" w:rsidRPr="00E76CE3" w:rsidRDefault="00E803D8" w:rsidP="008145ED">
            <w:pPr>
              <w:rPr>
                <w:sz w:val="24"/>
                <w:szCs w:val="24"/>
                <w:lang w:val="en-US"/>
              </w:rPr>
            </w:pPr>
            <w:r w:rsidRPr="00E76CE3">
              <w:rPr>
                <w:sz w:val="24"/>
                <w:szCs w:val="24"/>
                <w:lang w:val="en-US"/>
              </w:rPr>
              <w:t>(</w:t>
            </w:r>
            <w:r w:rsidRPr="00326B03">
              <w:rPr>
                <w:sz w:val="24"/>
                <w:szCs w:val="24"/>
                <w:lang w:val="en-US"/>
              </w:rPr>
              <w:t xml:space="preserve">i) enhancing the effectiveness of </w:t>
            </w:r>
            <w:proofErr w:type="spellStart"/>
            <w:r w:rsidRPr="00326B03">
              <w:rPr>
                <w:sz w:val="24"/>
                <w:szCs w:val="24"/>
                <w:lang w:val="en-US"/>
              </w:rPr>
              <w:t>labour</w:t>
            </w:r>
            <w:proofErr w:type="spellEnd"/>
            <w:r w:rsidRPr="00326B03">
              <w:rPr>
                <w:sz w:val="24"/>
                <w:szCs w:val="24"/>
                <w:lang w:val="en-US"/>
              </w:rPr>
              <w:t xml:space="preserve"> markets and access to quality employment through developing social innovation and infrastructure;</w:t>
            </w:r>
          </w:p>
        </w:tc>
        <w:tc>
          <w:tcPr>
            <w:tcW w:w="12616" w:type="dxa"/>
            <w:vAlign w:val="center"/>
          </w:tcPr>
          <w:p w:rsidR="00E803D8" w:rsidRPr="00332837" w:rsidRDefault="00E803D8" w:rsidP="00607AA0">
            <w:pPr>
              <w:numPr>
                <w:ilvl w:val="0"/>
                <w:numId w:val="15"/>
              </w:numPr>
              <w:jc w:val="both"/>
              <w:rPr>
                <w:color w:val="FF0000"/>
                <w:sz w:val="24"/>
                <w:szCs w:val="24"/>
                <w:lang w:val="en-US"/>
              </w:rPr>
            </w:pPr>
            <w:r w:rsidRPr="00F94647">
              <w:rPr>
                <w:color w:val="FF0000"/>
                <w:sz w:val="24"/>
                <w:szCs w:val="24"/>
                <w:lang w:val="en-US"/>
              </w:rPr>
              <w:t xml:space="preserve">Measures to support employment and job creation by financing the related infrastructure to sustain entrepreneurship, including social entrepreneurship and social economy </w:t>
            </w:r>
          </w:p>
          <w:p w:rsidR="00E803D8" w:rsidRPr="00E76CE3" w:rsidRDefault="00E803D8" w:rsidP="00607AA0">
            <w:pPr>
              <w:numPr>
                <w:ilvl w:val="0"/>
                <w:numId w:val="14"/>
              </w:numPr>
              <w:jc w:val="both"/>
              <w:rPr>
                <w:sz w:val="24"/>
                <w:szCs w:val="24"/>
                <w:lang w:val="en-US"/>
              </w:rPr>
            </w:pPr>
            <w:r w:rsidRPr="00607AA0">
              <w:rPr>
                <w:color w:val="FF0000"/>
                <w:sz w:val="24"/>
                <w:szCs w:val="24"/>
                <w:lang w:val="en-US"/>
              </w:rPr>
              <w:t>Ensuring access to quality employment through Investments in social innovation and infrastructures</w:t>
            </w:r>
            <w:r w:rsidRPr="00326B03">
              <w:rPr>
                <w:color w:val="00B050"/>
                <w:sz w:val="24"/>
                <w:szCs w:val="24"/>
                <w:lang w:val="en-US"/>
              </w:rPr>
              <w:t xml:space="preserve"> </w:t>
            </w:r>
          </w:p>
        </w:tc>
        <w:tc>
          <w:tcPr>
            <w:tcW w:w="5953" w:type="dxa"/>
            <w:vAlign w:val="center"/>
          </w:tcPr>
          <w:p w:rsidR="00E803D8" w:rsidRPr="00E76CE3" w:rsidRDefault="00E803D8" w:rsidP="008145ED">
            <w:pPr>
              <w:jc w:val="both"/>
              <w:rPr>
                <w:sz w:val="24"/>
                <w:szCs w:val="24"/>
                <w:lang w:val="en-US"/>
              </w:rPr>
            </w:pPr>
          </w:p>
        </w:tc>
      </w:tr>
      <w:tr w:rsidR="00E803D8" w:rsidRPr="00E76CE3" w:rsidTr="00A2536E">
        <w:trPr>
          <w:trHeight w:val="390"/>
        </w:trPr>
        <w:tc>
          <w:tcPr>
            <w:tcW w:w="2785" w:type="dxa"/>
            <w:vAlign w:val="center"/>
          </w:tcPr>
          <w:p w:rsidR="00E803D8" w:rsidRPr="00E76CE3" w:rsidRDefault="00E803D8" w:rsidP="008145ED">
            <w:pPr>
              <w:rPr>
                <w:sz w:val="24"/>
                <w:szCs w:val="24"/>
                <w:lang w:val="en-US"/>
              </w:rPr>
            </w:pPr>
            <w:r w:rsidRPr="00E76CE3">
              <w:rPr>
                <w:sz w:val="24"/>
                <w:szCs w:val="24"/>
                <w:lang w:val="en-US"/>
              </w:rPr>
              <w:t xml:space="preserve"> (ii) improving access to inclusive and quality services in education, training and lifelong learning through developing infrastructure;</w:t>
            </w:r>
          </w:p>
        </w:tc>
        <w:tc>
          <w:tcPr>
            <w:tcW w:w="12616" w:type="dxa"/>
            <w:vAlign w:val="center"/>
          </w:tcPr>
          <w:p w:rsidR="00E803D8" w:rsidRPr="00721133" w:rsidRDefault="00E803D8" w:rsidP="00707058">
            <w:pPr>
              <w:jc w:val="both"/>
              <w:rPr>
                <w:sz w:val="24"/>
                <w:szCs w:val="24"/>
                <w:lang w:val="en-GB"/>
              </w:rPr>
            </w:pPr>
            <w:r w:rsidRPr="00721133">
              <w:rPr>
                <w:sz w:val="24"/>
                <w:szCs w:val="24"/>
                <w:lang w:val="en-GB"/>
              </w:rPr>
              <w:t xml:space="preserve">The education system is characterised by low attainment levels in basic, digital and soft skills, high early school leaving, and low labour market relevance of vocational education and training and higher education. High priority investment needs are therefore identified to improve the quality, effectiveness and labour market relevance of education and training systems </w:t>
            </w:r>
            <w:r w:rsidRPr="002F3055">
              <w:rPr>
                <w:b/>
                <w:sz w:val="24"/>
                <w:szCs w:val="24"/>
                <w:u w:val="single"/>
                <w:lang w:val="en-GB"/>
              </w:rPr>
              <w:t>at all levels</w:t>
            </w:r>
            <w:r w:rsidRPr="00721133">
              <w:rPr>
                <w:b/>
                <w:sz w:val="24"/>
                <w:szCs w:val="24"/>
                <w:u w:val="single"/>
                <w:lang w:val="en-GB"/>
              </w:rPr>
              <w:t xml:space="preserve"> </w:t>
            </w:r>
            <w:r w:rsidRPr="00721133">
              <w:rPr>
                <w:b/>
                <w:color w:val="FF0000"/>
                <w:sz w:val="24"/>
                <w:szCs w:val="24"/>
                <w:lang w:val="en-GB"/>
              </w:rPr>
              <w:t>(early childhood education and care, primary and secondary, tertiary</w:t>
            </w:r>
            <w:r w:rsidRPr="00721133">
              <w:rPr>
                <w:sz w:val="24"/>
                <w:szCs w:val="24"/>
                <w:lang w:val="en-GB"/>
              </w:rPr>
              <w:t>); promote equal access to inclusive education and lifelong learning,</w:t>
            </w:r>
            <w:r w:rsidRPr="00721133">
              <w:rPr>
                <w:lang w:val="en-GB"/>
              </w:rPr>
              <w:t xml:space="preserve"> </w:t>
            </w:r>
            <w:r w:rsidRPr="00721133">
              <w:rPr>
                <w:sz w:val="24"/>
                <w:szCs w:val="24"/>
                <w:lang w:val="en-GB"/>
              </w:rPr>
              <w:t>and in particular to:</w:t>
            </w:r>
          </w:p>
          <w:p w:rsidR="00E803D8" w:rsidRPr="00A07889" w:rsidRDefault="00E803D8" w:rsidP="00A07889">
            <w:pPr>
              <w:numPr>
                <w:ilvl w:val="0"/>
                <w:numId w:val="14"/>
              </w:numPr>
              <w:jc w:val="both"/>
              <w:rPr>
                <w:color w:val="FF0000"/>
                <w:sz w:val="24"/>
                <w:szCs w:val="24"/>
                <w:lang w:val="en-US"/>
              </w:rPr>
            </w:pPr>
            <w:r w:rsidRPr="00A07889">
              <w:rPr>
                <w:color w:val="FF0000"/>
                <w:sz w:val="24"/>
                <w:szCs w:val="24"/>
                <w:lang w:val="en-US"/>
              </w:rPr>
              <w:t>Improve access to inclusive and quality services in education, training and life-long learning th</w:t>
            </w:r>
            <w:r>
              <w:rPr>
                <w:color w:val="FF0000"/>
                <w:sz w:val="24"/>
                <w:szCs w:val="24"/>
                <w:lang w:val="en-US"/>
              </w:rPr>
              <w:t>rough developing infrastructure</w:t>
            </w:r>
          </w:p>
          <w:p w:rsidR="00E803D8" w:rsidRPr="008503AA" w:rsidRDefault="00E803D8" w:rsidP="008503AA">
            <w:pPr>
              <w:ind w:left="720"/>
              <w:jc w:val="both"/>
              <w:rPr>
                <w:lang w:val="en-US"/>
              </w:rPr>
            </w:pPr>
          </w:p>
        </w:tc>
        <w:tc>
          <w:tcPr>
            <w:tcW w:w="5953" w:type="dxa"/>
            <w:vAlign w:val="center"/>
          </w:tcPr>
          <w:p w:rsidR="00E803D8" w:rsidRPr="00E76CE3" w:rsidRDefault="00E803D8" w:rsidP="008503AA">
            <w:pPr>
              <w:numPr>
                <w:ilvl w:val="0"/>
                <w:numId w:val="14"/>
              </w:numPr>
              <w:jc w:val="both"/>
              <w:rPr>
                <w:sz w:val="24"/>
                <w:szCs w:val="24"/>
                <w:lang w:val="en-US"/>
              </w:rPr>
            </w:pPr>
          </w:p>
        </w:tc>
      </w:tr>
      <w:tr w:rsidR="00E803D8" w:rsidRPr="00E76CE3" w:rsidTr="00A2536E">
        <w:trPr>
          <w:trHeight w:val="3413"/>
        </w:trPr>
        <w:tc>
          <w:tcPr>
            <w:tcW w:w="2785" w:type="dxa"/>
            <w:vMerge w:val="restart"/>
            <w:vAlign w:val="center"/>
          </w:tcPr>
          <w:p w:rsidR="00E803D8" w:rsidRPr="00E76CE3" w:rsidRDefault="00E803D8" w:rsidP="008145ED">
            <w:pPr>
              <w:rPr>
                <w:sz w:val="24"/>
                <w:szCs w:val="24"/>
                <w:lang w:val="en-US"/>
              </w:rPr>
            </w:pPr>
            <w:r w:rsidRPr="00E76CE3">
              <w:rPr>
                <w:sz w:val="24"/>
                <w:szCs w:val="24"/>
                <w:lang w:val="en-US"/>
              </w:rPr>
              <w:t xml:space="preserve"> (iii) increasing the socioeconomic integration of </w:t>
            </w:r>
            <w:proofErr w:type="spellStart"/>
            <w:r w:rsidRPr="00E76CE3">
              <w:rPr>
                <w:sz w:val="24"/>
                <w:szCs w:val="24"/>
                <w:lang w:val="en-US"/>
              </w:rPr>
              <w:t>marginalised</w:t>
            </w:r>
            <w:proofErr w:type="spellEnd"/>
            <w:r w:rsidRPr="00E76CE3">
              <w:rPr>
                <w:sz w:val="24"/>
                <w:szCs w:val="24"/>
                <w:lang w:val="en-US"/>
              </w:rPr>
              <w:t xml:space="preserve"> communities, migrants and disadvantaged groups, through integrated measures including housing and social services;</w:t>
            </w:r>
          </w:p>
        </w:tc>
        <w:tc>
          <w:tcPr>
            <w:tcW w:w="12616" w:type="dxa"/>
            <w:vAlign w:val="center"/>
          </w:tcPr>
          <w:p w:rsidR="00E803D8" w:rsidRPr="00193A7B" w:rsidRDefault="00E803D8" w:rsidP="00193A7B">
            <w:pPr>
              <w:numPr>
                <w:ilvl w:val="0"/>
                <w:numId w:val="14"/>
              </w:numPr>
              <w:jc w:val="both"/>
              <w:rPr>
                <w:color w:val="FF0000"/>
                <w:sz w:val="24"/>
                <w:szCs w:val="24"/>
                <w:lang w:val="en-US"/>
              </w:rPr>
            </w:pPr>
            <w:r w:rsidRPr="00193A7B">
              <w:rPr>
                <w:color w:val="FF0000"/>
                <w:sz w:val="24"/>
                <w:szCs w:val="24"/>
                <w:lang w:val="en-US"/>
              </w:rPr>
              <w:t>reducing poverty risk of vulnerable communities by implementing integrated measures through CLLD instrument</w:t>
            </w:r>
          </w:p>
          <w:p w:rsidR="00E803D8" w:rsidRPr="00193A7B" w:rsidRDefault="00E803D8" w:rsidP="00193A7B">
            <w:pPr>
              <w:numPr>
                <w:ilvl w:val="0"/>
                <w:numId w:val="14"/>
              </w:numPr>
              <w:jc w:val="both"/>
              <w:rPr>
                <w:color w:val="FF0000"/>
                <w:sz w:val="24"/>
                <w:szCs w:val="24"/>
                <w:lang w:val="en-US"/>
              </w:rPr>
            </w:pPr>
            <w:r w:rsidRPr="00193A7B">
              <w:rPr>
                <w:color w:val="FF0000"/>
                <w:sz w:val="24"/>
                <w:szCs w:val="24"/>
                <w:lang w:val="en-US"/>
              </w:rPr>
              <w:t>Integrated measures in predefined areas meant to ensure social inclusion of pre-identified vulnerable communities under the form of CLLD (Projects promoted will include housing, facilities to provide services and guidance);</w:t>
            </w:r>
          </w:p>
          <w:p w:rsidR="00E803D8" w:rsidRPr="00E76CE3" w:rsidRDefault="00E803D8" w:rsidP="00193A7B">
            <w:pPr>
              <w:pStyle w:val="ListParagraph"/>
              <w:rPr>
                <w:sz w:val="24"/>
                <w:szCs w:val="24"/>
                <w:lang w:val="en-US"/>
              </w:rPr>
            </w:pPr>
          </w:p>
        </w:tc>
        <w:tc>
          <w:tcPr>
            <w:tcW w:w="5953" w:type="dxa"/>
            <w:vAlign w:val="center"/>
          </w:tcPr>
          <w:p w:rsidR="00E803D8" w:rsidRPr="00E76CE3" w:rsidRDefault="00E803D8" w:rsidP="00707058">
            <w:pPr>
              <w:jc w:val="both"/>
              <w:rPr>
                <w:sz w:val="24"/>
                <w:szCs w:val="24"/>
                <w:highlight w:val="green"/>
                <w:lang w:val="en-US"/>
              </w:rPr>
            </w:pPr>
          </w:p>
        </w:tc>
      </w:tr>
      <w:tr w:rsidR="00E803D8" w:rsidRPr="00E76CE3" w:rsidTr="00A2536E">
        <w:trPr>
          <w:trHeight w:val="434"/>
        </w:trPr>
        <w:tc>
          <w:tcPr>
            <w:tcW w:w="2785" w:type="dxa"/>
            <w:vMerge/>
            <w:vAlign w:val="center"/>
          </w:tcPr>
          <w:p w:rsidR="00E803D8" w:rsidRPr="00E76CE3" w:rsidRDefault="00E803D8" w:rsidP="008145ED">
            <w:pPr>
              <w:rPr>
                <w:sz w:val="24"/>
                <w:szCs w:val="24"/>
                <w:lang w:val="en-US"/>
              </w:rPr>
            </w:pPr>
          </w:p>
        </w:tc>
        <w:tc>
          <w:tcPr>
            <w:tcW w:w="12616" w:type="dxa"/>
            <w:vAlign w:val="center"/>
          </w:tcPr>
          <w:p w:rsidR="00E803D8" w:rsidRPr="00E76CE3" w:rsidRDefault="00E803D8" w:rsidP="00E03935">
            <w:pPr>
              <w:numPr>
                <w:ilvl w:val="0"/>
                <w:numId w:val="19"/>
              </w:numPr>
              <w:jc w:val="both"/>
              <w:rPr>
                <w:sz w:val="24"/>
                <w:szCs w:val="24"/>
                <w:lang w:val="en-US"/>
              </w:rPr>
            </w:pPr>
            <w:r w:rsidRPr="00E76CE3">
              <w:rPr>
                <w:sz w:val="24"/>
                <w:szCs w:val="24"/>
                <w:lang w:val="en-US"/>
              </w:rPr>
              <w:t xml:space="preserve">support </w:t>
            </w:r>
            <w:proofErr w:type="spellStart"/>
            <w:r w:rsidRPr="00E76CE3">
              <w:rPr>
                <w:sz w:val="24"/>
                <w:szCs w:val="24"/>
                <w:lang w:val="en-US"/>
              </w:rPr>
              <w:t>deinstitutionalisation</w:t>
            </w:r>
            <w:proofErr w:type="spellEnd"/>
            <w:r w:rsidRPr="00E76CE3">
              <w:rPr>
                <w:sz w:val="24"/>
                <w:szCs w:val="24"/>
                <w:lang w:val="en-US"/>
              </w:rPr>
              <w:t xml:space="preserve"> of children and of adults with disabilities, including relevant training, services, </w:t>
            </w:r>
            <w:r w:rsidRPr="00E76CE3">
              <w:rPr>
                <w:b/>
                <w:sz w:val="24"/>
                <w:szCs w:val="24"/>
                <w:lang w:val="en-US"/>
              </w:rPr>
              <w:t>and infrastructure</w:t>
            </w:r>
            <w:r w:rsidRPr="00E76CE3">
              <w:rPr>
                <w:sz w:val="24"/>
                <w:szCs w:val="24"/>
                <w:lang w:val="en-US"/>
              </w:rPr>
              <w:t>;</w:t>
            </w:r>
          </w:p>
        </w:tc>
        <w:tc>
          <w:tcPr>
            <w:tcW w:w="5953" w:type="dxa"/>
            <w:vAlign w:val="center"/>
          </w:tcPr>
          <w:p w:rsidR="00E803D8" w:rsidRPr="00E76CE3" w:rsidRDefault="00E803D8" w:rsidP="008145ED">
            <w:pPr>
              <w:jc w:val="both"/>
              <w:rPr>
                <w:sz w:val="24"/>
                <w:szCs w:val="24"/>
                <w:lang w:val="en-US"/>
              </w:rPr>
            </w:pPr>
          </w:p>
        </w:tc>
      </w:tr>
      <w:tr w:rsidR="00E803D8" w:rsidRPr="00E76CE3" w:rsidTr="00A2536E">
        <w:trPr>
          <w:trHeight w:val="1042"/>
        </w:trPr>
        <w:tc>
          <w:tcPr>
            <w:tcW w:w="2785" w:type="dxa"/>
            <w:vMerge/>
            <w:vAlign w:val="center"/>
          </w:tcPr>
          <w:p w:rsidR="00E803D8" w:rsidRPr="00E76CE3" w:rsidRDefault="00E803D8" w:rsidP="008145ED">
            <w:pPr>
              <w:rPr>
                <w:sz w:val="24"/>
                <w:szCs w:val="24"/>
                <w:lang w:val="en-US"/>
              </w:rPr>
            </w:pPr>
          </w:p>
        </w:tc>
        <w:tc>
          <w:tcPr>
            <w:tcW w:w="12616" w:type="dxa"/>
            <w:vAlign w:val="center"/>
          </w:tcPr>
          <w:p w:rsidR="00E803D8" w:rsidRPr="00E76CE3" w:rsidRDefault="00E803D8" w:rsidP="00E03935">
            <w:pPr>
              <w:numPr>
                <w:ilvl w:val="0"/>
                <w:numId w:val="19"/>
              </w:numPr>
              <w:jc w:val="both"/>
              <w:rPr>
                <w:sz w:val="24"/>
                <w:szCs w:val="24"/>
                <w:lang w:val="en-US"/>
              </w:rPr>
            </w:pPr>
            <w:r w:rsidRPr="00E76CE3">
              <w:rPr>
                <w:b/>
                <w:sz w:val="24"/>
                <w:szCs w:val="24"/>
                <w:lang w:val="en-US"/>
              </w:rPr>
              <w:t>develop social housing services and infrastructure</w:t>
            </w:r>
            <w:r w:rsidRPr="00E76CE3">
              <w:rPr>
                <w:sz w:val="24"/>
                <w:szCs w:val="24"/>
                <w:lang w:val="en-US"/>
              </w:rPr>
              <w:t xml:space="preserve"> for vulnerable groups, in a comprehensive way, to reduce spatial segregation, including by urban regeneration projects;</w:t>
            </w:r>
          </w:p>
        </w:tc>
        <w:tc>
          <w:tcPr>
            <w:tcW w:w="5953" w:type="dxa"/>
            <w:vAlign w:val="center"/>
          </w:tcPr>
          <w:p w:rsidR="00E803D8" w:rsidRPr="00E76CE3" w:rsidRDefault="00E803D8" w:rsidP="008145ED">
            <w:pPr>
              <w:jc w:val="both"/>
              <w:rPr>
                <w:sz w:val="24"/>
                <w:szCs w:val="24"/>
                <w:lang w:val="en-US"/>
              </w:rPr>
            </w:pPr>
          </w:p>
        </w:tc>
      </w:tr>
      <w:tr w:rsidR="00E803D8" w:rsidRPr="00E76CE3" w:rsidTr="00A2536E">
        <w:trPr>
          <w:trHeight w:val="513"/>
        </w:trPr>
        <w:tc>
          <w:tcPr>
            <w:tcW w:w="2785" w:type="dxa"/>
            <w:vMerge w:val="restart"/>
            <w:vAlign w:val="center"/>
          </w:tcPr>
          <w:p w:rsidR="00E803D8" w:rsidRPr="00E76CE3" w:rsidRDefault="00E803D8" w:rsidP="008145ED">
            <w:pPr>
              <w:rPr>
                <w:sz w:val="24"/>
                <w:szCs w:val="24"/>
                <w:lang w:val="en-US"/>
              </w:rPr>
            </w:pPr>
            <w:r w:rsidRPr="00E76CE3">
              <w:rPr>
                <w:sz w:val="24"/>
                <w:szCs w:val="24"/>
                <w:lang w:val="en-US"/>
              </w:rPr>
              <w:t xml:space="preserve"> (iv) ensuring equal access to health care through developing infrastructure, including primary care;</w:t>
            </w:r>
          </w:p>
        </w:tc>
        <w:tc>
          <w:tcPr>
            <w:tcW w:w="12616" w:type="dxa"/>
            <w:vAlign w:val="center"/>
          </w:tcPr>
          <w:p w:rsidR="00E803D8" w:rsidRPr="00E76CE3" w:rsidRDefault="00E803D8" w:rsidP="00C743F3">
            <w:pPr>
              <w:spacing w:after="200" w:line="276" w:lineRule="auto"/>
              <w:jc w:val="both"/>
              <w:rPr>
                <w:sz w:val="24"/>
                <w:szCs w:val="24"/>
                <w:lang w:val="en-US"/>
              </w:rPr>
            </w:pPr>
            <w:r w:rsidRPr="00E76CE3">
              <w:rPr>
                <w:sz w:val="24"/>
                <w:szCs w:val="24"/>
                <w:lang w:val="en-US"/>
              </w:rPr>
              <w:t>•</w:t>
            </w:r>
            <w:r w:rsidRPr="00E76CE3">
              <w:rPr>
                <w:sz w:val="24"/>
                <w:szCs w:val="24"/>
                <w:lang w:val="en-US"/>
              </w:rPr>
              <w:tab/>
              <w:t xml:space="preserve">increase access to primary health services and prevention; develop outpatient care and e-health solutions, in particular at community level and for vulnerable groups; support health infrastructure </w:t>
            </w:r>
            <w:r w:rsidRPr="00E76CE3">
              <w:rPr>
                <w:strike/>
                <w:sz w:val="24"/>
                <w:szCs w:val="24"/>
                <w:lang w:val="en-US"/>
              </w:rPr>
              <w:t>with emphasis on primary/ambulatory care and intermediate care facilities</w:t>
            </w:r>
            <w:r w:rsidRPr="00E76CE3">
              <w:rPr>
                <w:sz w:val="24"/>
                <w:szCs w:val="24"/>
                <w:lang w:val="en-US"/>
              </w:rPr>
              <w:t>;</w:t>
            </w:r>
          </w:p>
          <w:p w:rsidR="00E803D8" w:rsidRPr="00D110F7" w:rsidRDefault="00E803D8" w:rsidP="00D110F7">
            <w:pPr>
              <w:numPr>
                <w:ilvl w:val="0"/>
                <w:numId w:val="14"/>
              </w:numPr>
              <w:jc w:val="both"/>
              <w:rPr>
                <w:color w:val="FF0000"/>
                <w:sz w:val="24"/>
                <w:szCs w:val="24"/>
                <w:lang w:val="en-US"/>
              </w:rPr>
            </w:pPr>
            <w:r w:rsidRPr="00D110F7">
              <w:rPr>
                <w:color w:val="FF0000"/>
                <w:sz w:val="24"/>
                <w:szCs w:val="24"/>
                <w:lang w:val="en-US"/>
              </w:rPr>
              <w:t>Support for primary and secondary care through appropriate infrastructures and endowments, including infrastructure, medical equipment and devices for outpatient care;</w:t>
            </w:r>
          </w:p>
          <w:p w:rsidR="00E803D8" w:rsidRPr="00D110F7" w:rsidRDefault="00E803D8" w:rsidP="00D110F7">
            <w:pPr>
              <w:numPr>
                <w:ilvl w:val="0"/>
                <w:numId w:val="14"/>
              </w:numPr>
              <w:jc w:val="both"/>
              <w:rPr>
                <w:color w:val="FF0000"/>
                <w:sz w:val="24"/>
                <w:szCs w:val="24"/>
                <w:lang w:val="en-US"/>
              </w:rPr>
            </w:pPr>
            <w:r w:rsidRPr="00D110F7">
              <w:rPr>
                <w:color w:val="FF0000"/>
                <w:sz w:val="24"/>
                <w:szCs w:val="24"/>
                <w:lang w:val="en-US"/>
              </w:rPr>
              <w:t>Support for emergency receiving units and emergency receiving compartments (including medical equipment and devices serving UPU / CPU) and investments in hospital infrastructure, with the aim at improving the access of the population to healthcare services while increasing equity in the provision of services;</w:t>
            </w:r>
          </w:p>
          <w:p w:rsidR="00E803D8" w:rsidRPr="00D110F7" w:rsidRDefault="00E803D8" w:rsidP="00D110F7">
            <w:pPr>
              <w:numPr>
                <w:ilvl w:val="0"/>
                <w:numId w:val="14"/>
              </w:numPr>
              <w:jc w:val="both"/>
              <w:rPr>
                <w:color w:val="FF0000"/>
                <w:sz w:val="24"/>
                <w:szCs w:val="24"/>
                <w:lang w:val="en-US"/>
              </w:rPr>
            </w:pPr>
            <w:r w:rsidRPr="00D110F7">
              <w:rPr>
                <w:color w:val="FF0000"/>
                <w:sz w:val="24"/>
                <w:szCs w:val="24"/>
                <w:lang w:val="en-US"/>
              </w:rPr>
              <w:t>Continuing investments in the regional hospitals not covered in the previous programming period</w:t>
            </w:r>
          </w:p>
          <w:p w:rsidR="00E803D8" w:rsidRPr="00E76CE3" w:rsidRDefault="00E803D8" w:rsidP="00D110F7">
            <w:pPr>
              <w:numPr>
                <w:ilvl w:val="0"/>
                <w:numId w:val="14"/>
              </w:numPr>
              <w:jc w:val="both"/>
              <w:rPr>
                <w:sz w:val="24"/>
                <w:szCs w:val="24"/>
                <w:lang w:val="en-US"/>
              </w:rPr>
            </w:pPr>
            <w:r w:rsidRPr="00D110F7">
              <w:rPr>
                <w:color w:val="FF0000"/>
                <w:sz w:val="24"/>
                <w:szCs w:val="24"/>
                <w:lang w:val="en-US"/>
              </w:rPr>
              <w:t>Strengthening community care services</w:t>
            </w:r>
          </w:p>
        </w:tc>
        <w:tc>
          <w:tcPr>
            <w:tcW w:w="5953" w:type="dxa"/>
          </w:tcPr>
          <w:p w:rsidR="00E803D8" w:rsidRPr="00E76CE3" w:rsidRDefault="00E803D8" w:rsidP="00C743F3">
            <w:pPr>
              <w:rPr>
                <w:sz w:val="24"/>
                <w:szCs w:val="24"/>
                <w:lang w:val="en-US"/>
              </w:rPr>
            </w:pPr>
          </w:p>
        </w:tc>
      </w:tr>
      <w:tr w:rsidR="00E803D8" w:rsidRPr="00E76CE3" w:rsidTr="00A2536E">
        <w:trPr>
          <w:trHeight w:val="513"/>
        </w:trPr>
        <w:tc>
          <w:tcPr>
            <w:tcW w:w="2785" w:type="dxa"/>
            <w:vMerge/>
            <w:vAlign w:val="center"/>
          </w:tcPr>
          <w:p w:rsidR="00E803D8" w:rsidRPr="00E76CE3" w:rsidRDefault="00E803D8" w:rsidP="008145ED">
            <w:pPr>
              <w:rPr>
                <w:sz w:val="24"/>
                <w:szCs w:val="24"/>
                <w:lang w:val="en-US"/>
              </w:rPr>
            </w:pPr>
          </w:p>
        </w:tc>
        <w:tc>
          <w:tcPr>
            <w:tcW w:w="12616" w:type="dxa"/>
            <w:vAlign w:val="center"/>
          </w:tcPr>
          <w:p w:rsidR="00E803D8" w:rsidRPr="00E76CE3" w:rsidRDefault="00E803D8" w:rsidP="00D110F7">
            <w:pPr>
              <w:numPr>
                <w:ilvl w:val="0"/>
                <w:numId w:val="14"/>
              </w:numPr>
              <w:jc w:val="both"/>
              <w:rPr>
                <w:sz w:val="24"/>
                <w:szCs w:val="24"/>
                <w:lang w:val="en-US"/>
              </w:rPr>
            </w:pPr>
            <w:r w:rsidRPr="00E76CE3">
              <w:rPr>
                <w:color w:val="FF0000"/>
                <w:sz w:val="24"/>
                <w:szCs w:val="24"/>
                <w:lang w:val="en-US"/>
              </w:rPr>
              <w:t>Develop home care, long-term care and community-based services and infrastructure, in particular for the elderly and people with disabilities; support effective national active ageing measures</w:t>
            </w:r>
          </w:p>
        </w:tc>
        <w:tc>
          <w:tcPr>
            <w:tcW w:w="5953" w:type="dxa"/>
          </w:tcPr>
          <w:p w:rsidR="00E803D8" w:rsidRPr="00E76CE3" w:rsidRDefault="00E803D8" w:rsidP="008145ED">
            <w:pPr>
              <w:jc w:val="both"/>
              <w:rPr>
                <w:color w:val="FF0000"/>
                <w:sz w:val="24"/>
                <w:szCs w:val="24"/>
                <w:lang w:val="en-US"/>
              </w:rPr>
            </w:pPr>
          </w:p>
        </w:tc>
      </w:tr>
      <w:tr w:rsidR="00E803D8" w:rsidRPr="00E76CE3" w:rsidTr="00A2536E">
        <w:trPr>
          <w:trHeight w:val="192"/>
        </w:trPr>
        <w:tc>
          <w:tcPr>
            <w:tcW w:w="2785" w:type="dxa"/>
            <w:vAlign w:val="center"/>
          </w:tcPr>
          <w:p w:rsidR="00E803D8" w:rsidRPr="00E76CE3" w:rsidRDefault="00E803D8" w:rsidP="008145ED">
            <w:pPr>
              <w:jc w:val="both"/>
              <w:rPr>
                <w:sz w:val="24"/>
                <w:szCs w:val="24"/>
                <w:lang w:val="en-US"/>
              </w:rPr>
            </w:pPr>
            <w:r w:rsidRPr="00E76CE3">
              <w:rPr>
                <w:sz w:val="24"/>
                <w:szCs w:val="24"/>
                <w:lang w:val="en-US"/>
              </w:rPr>
              <w:t xml:space="preserve">(i) improving access to employment of all jobseekers, in particular youth and long-term unemployed and disadvantaged groups on the </w:t>
            </w:r>
            <w:proofErr w:type="spellStart"/>
            <w:r w:rsidRPr="00E76CE3">
              <w:rPr>
                <w:sz w:val="24"/>
                <w:szCs w:val="24"/>
                <w:lang w:val="en-US"/>
              </w:rPr>
              <w:t>labour</w:t>
            </w:r>
            <w:proofErr w:type="spellEnd"/>
            <w:r w:rsidRPr="00E76CE3">
              <w:rPr>
                <w:sz w:val="24"/>
                <w:szCs w:val="24"/>
                <w:lang w:val="en-US"/>
              </w:rPr>
              <w:t xml:space="preserve"> market, and of inactive people, promoting self-employment and the social economy;</w:t>
            </w:r>
          </w:p>
        </w:tc>
        <w:tc>
          <w:tcPr>
            <w:tcW w:w="12616" w:type="dxa"/>
            <w:vAlign w:val="center"/>
          </w:tcPr>
          <w:p w:rsidR="00E803D8" w:rsidRPr="00E76CE3" w:rsidRDefault="00E803D8" w:rsidP="004C63A9">
            <w:pPr>
              <w:jc w:val="both"/>
              <w:rPr>
                <w:sz w:val="24"/>
                <w:szCs w:val="24"/>
                <w:lang w:val="en-US"/>
              </w:rPr>
            </w:pPr>
            <w:proofErr w:type="spellStart"/>
            <w:r w:rsidRPr="00E76CE3">
              <w:rPr>
                <w:sz w:val="24"/>
                <w:szCs w:val="24"/>
                <w:lang w:val="en-US"/>
              </w:rPr>
              <w:t>Unfavourable</w:t>
            </w:r>
            <w:proofErr w:type="spellEnd"/>
            <w:r w:rsidRPr="00E76CE3">
              <w:rPr>
                <w:sz w:val="24"/>
                <w:szCs w:val="24"/>
                <w:lang w:val="en-US"/>
              </w:rPr>
              <w:t xml:space="preserve"> demographics, high </w:t>
            </w:r>
            <w:proofErr w:type="spellStart"/>
            <w:r w:rsidRPr="00E76CE3">
              <w:rPr>
                <w:sz w:val="24"/>
                <w:szCs w:val="24"/>
                <w:lang w:val="en-US"/>
              </w:rPr>
              <w:t>labour</w:t>
            </w:r>
            <w:proofErr w:type="spellEnd"/>
            <w:r w:rsidRPr="00E76CE3">
              <w:rPr>
                <w:sz w:val="24"/>
                <w:szCs w:val="24"/>
                <w:lang w:val="en-US"/>
              </w:rPr>
              <w:t xml:space="preserve"> force emigration, lack of relevant skills, lead to tight </w:t>
            </w:r>
            <w:proofErr w:type="spellStart"/>
            <w:r w:rsidRPr="00E76CE3">
              <w:rPr>
                <w:sz w:val="24"/>
                <w:szCs w:val="24"/>
                <w:lang w:val="en-US"/>
              </w:rPr>
              <w:t>labour</w:t>
            </w:r>
            <w:proofErr w:type="spellEnd"/>
            <w:r w:rsidRPr="00E76CE3">
              <w:rPr>
                <w:sz w:val="24"/>
                <w:szCs w:val="24"/>
                <w:lang w:val="en-US"/>
              </w:rPr>
              <w:t xml:space="preserve"> market conditions. High priority investment needs are therefore identified </w:t>
            </w:r>
            <w:r w:rsidRPr="00E76CE3">
              <w:rPr>
                <w:b/>
                <w:sz w:val="24"/>
                <w:szCs w:val="24"/>
                <w:lang w:val="en-US"/>
              </w:rPr>
              <w:t xml:space="preserve">to improve access to employment through active </w:t>
            </w:r>
            <w:proofErr w:type="spellStart"/>
            <w:r w:rsidRPr="00E76CE3">
              <w:rPr>
                <w:b/>
                <w:sz w:val="24"/>
                <w:szCs w:val="24"/>
                <w:lang w:val="en-US"/>
              </w:rPr>
              <w:t>labour</w:t>
            </w:r>
            <w:proofErr w:type="spellEnd"/>
            <w:r w:rsidRPr="00E76CE3">
              <w:rPr>
                <w:b/>
                <w:sz w:val="24"/>
                <w:szCs w:val="24"/>
                <w:lang w:val="en-US"/>
              </w:rPr>
              <w:t xml:space="preserve"> market policies, anticipate skills needs and support </w:t>
            </w:r>
            <w:proofErr w:type="spellStart"/>
            <w:r w:rsidRPr="00E76CE3">
              <w:rPr>
                <w:b/>
                <w:sz w:val="24"/>
                <w:szCs w:val="24"/>
                <w:lang w:val="en-US"/>
              </w:rPr>
              <w:t>labour</w:t>
            </w:r>
            <w:proofErr w:type="spellEnd"/>
            <w:r w:rsidRPr="00E76CE3">
              <w:rPr>
                <w:b/>
                <w:sz w:val="24"/>
                <w:szCs w:val="24"/>
                <w:lang w:val="en-US"/>
              </w:rPr>
              <w:t xml:space="preserve"> market transitions and mobility</w:t>
            </w:r>
            <w:r w:rsidRPr="00E76CE3">
              <w:rPr>
                <w:sz w:val="24"/>
                <w:szCs w:val="24"/>
                <w:lang w:val="en-US"/>
              </w:rPr>
              <w:t xml:space="preserve"> and in particular to:</w:t>
            </w:r>
          </w:p>
          <w:p w:rsidR="00E803D8" w:rsidRPr="00E76CE3" w:rsidRDefault="00E803D8" w:rsidP="00707058">
            <w:pPr>
              <w:numPr>
                <w:ilvl w:val="0"/>
                <w:numId w:val="10"/>
              </w:numPr>
              <w:jc w:val="both"/>
              <w:rPr>
                <w:sz w:val="24"/>
                <w:szCs w:val="24"/>
                <w:lang w:val="en-US"/>
              </w:rPr>
            </w:pPr>
            <w:r w:rsidRPr="00E76CE3">
              <w:rPr>
                <w:sz w:val="24"/>
                <w:szCs w:val="24"/>
                <w:lang w:val="en-US"/>
              </w:rPr>
              <w:t xml:space="preserve">improve the design of active </w:t>
            </w:r>
            <w:proofErr w:type="spellStart"/>
            <w:r w:rsidRPr="00E76CE3">
              <w:rPr>
                <w:sz w:val="24"/>
                <w:szCs w:val="24"/>
                <w:lang w:val="en-US"/>
              </w:rPr>
              <w:t>labour</w:t>
            </w:r>
            <w:proofErr w:type="spellEnd"/>
            <w:r w:rsidRPr="00E76CE3">
              <w:rPr>
                <w:sz w:val="24"/>
                <w:szCs w:val="24"/>
                <w:lang w:val="en-US"/>
              </w:rPr>
              <w:t xml:space="preserve"> market policies, by a better integration with education and social services to ensure tailor-made assistance to jobseekers, </w:t>
            </w:r>
            <w:r w:rsidRPr="00707058">
              <w:rPr>
                <w:sz w:val="24"/>
                <w:szCs w:val="24"/>
                <w:lang w:val="en-US"/>
              </w:rPr>
              <w:t xml:space="preserve">inactive people and any other marginalized groups on the </w:t>
            </w:r>
            <w:proofErr w:type="spellStart"/>
            <w:r w:rsidRPr="00707058">
              <w:rPr>
                <w:sz w:val="24"/>
                <w:szCs w:val="24"/>
                <w:lang w:val="en-US"/>
              </w:rPr>
              <w:t>labour</w:t>
            </w:r>
            <w:proofErr w:type="spellEnd"/>
            <w:r w:rsidRPr="00707058">
              <w:rPr>
                <w:sz w:val="24"/>
                <w:szCs w:val="24"/>
                <w:lang w:val="en-US"/>
              </w:rPr>
              <w:t xml:space="preserve"> market (</w:t>
            </w:r>
            <w:r w:rsidRPr="00E76CE3">
              <w:rPr>
                <w:b/>
                <w:color w:val="FF0000"/>
                <w:sz w:val="24"/>
                <w:szCs w:val="24"/>
                <w:lang w:val="en-US"/>
              </w:rPr>
              <w:t>long-term unemployed, NEET</w:t>
            </w:r>
            <w:r>
              <w:rPr>
                <w:b/>
                <w:color w:val="FF0000"/>
                <w:sz w:val="24"/>
                <w:szCs w:val="24"/>
                <w:lang w:val="en-US"/>
              </w:rPr>
              <w:t xml:space="preserve">s </w:t>
            </w:r>
            <w:proofErr w:type="spellStart"/>
            <w:r>
              <w:rPr>
                <w:b/>
                <w:color w:val="FF0000"/>
                <w:sz w:val="24"/>
                <w:szCs w:val="24"/>
                <w:lang w:val="en-US"/>
              </w:rPr>
              <w:t>etc</w:t>
            </w:r>
            <w:proofErr w:type="spellEnd"/>
            <w:r>
              <w:rPr>
                <w:b/>
                <w:color w:val="FF0000"/>
                <w:sz w:val="24"/>
                <w:szCs w:val="24"/>
                <w:lang w:val="en-US"/>
              </w:rPr>
              <w:t>)</w:t>
            </w:r>
            <w:r w:rsidRPr="00E76CE3">
              <w:rPr>
                <w:sz w:val="24"/>
                <w:szCs w:val="24"/>
                <w:lang w:val="en-US"/>
              </w:rPr>
              <w:t>;</w:t>
            </w:r>
          </w:p>
          <w:p w:rsidR="00E803D8" w:rsidRPr="00E76CE3" w:rsidRDefault="00E803D8" w:rsidP="00F34527">
            <w:pPr>
              <w:ind w:left="360"/>
              <w:jc w:val="both"/>
              <w:rPr>
                <w:sz w:val="24"/>
                <w:szCs w:val="24"/>
                <w:lang w:val="en-US"/>
              </w:rPr>
            </w:pP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192"/>
        </w:trPr>
        <w:tc>
          <w:tcPr>
            <w:tcW w:w="2785" w:type="dxa"/>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4C63A9">
            <w:pPr>
              <w:numPr>
                <w:ilvl w:val="0"/>
                <w:numId w:val="16"/>
              </w:numPr>
              <w:jc w:val="both"/>
              <w:rPr>
                <w:sz w:val="24"/>
                <w:szCs w:val="24"/>
                <w:lang w:val="en-US"/>
              </w:rPr>
            </w:pPr>
            <w:r w:rsidRPr="00E76CE3">
              <w:rPr>
                <w:sz w:val="24"/>
                <w:szCs w:val="24"/>
                <w:lang w:val="en-US"/>
              </w:rPr>
              <w:t xml:space="preserve">consolidate and support </w:t>
            </w:r>
            <w:r w:rsidRPr="00E76CE3">
              <w:rPr>
                <w:b/>
                <w:color w:val="FF0000"/>
                <w:sz w:val="24"/>
                <w:szCs w:val="24"/>
                <w:lang w:val="en-US"/>
              </w:rPr>
              <w:t>entrepreneurship</w:t>
            </w:r>
            <w:r w:rsidRPr="00E76CE3">
              <w:rPr>
                <w:sz w:val="24"/>
                <w:szCs w:val="24"/>
                <w:lang w:val="en-US"/>
              </w:rPr>
              <w:t>, social entrepreneurship and social economy;</w:t>
            </w: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192"/>
        </w:trPr>
        <w:tc>
          <w:tcPr>
            <w:tcW w:w="2785" w:type="dxa"/>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E07AC8">
            <w:pPr>
              <w:numPr>
                <w:ilvl w:val="0"/>
                <w:numId w:val="16"/>
              </w:numPr>
              <w:jc w:val="both"/>
              <w:rPr>
                <w:sz w:val="24"/>
                <w:szCs w:val="24"/>
                <w:lang w:val="en-US"/>
              </w:rPr>
            </w:pPr>
            <w:r w:rsidRPr="00E76CE3">
              <w:rPr>
                <w:sz w:val="24"/>
                <w:szCs w:val="24"/>
                <w:lang w:val="en-US"/>
              </w:rPr>
              <w:t>support the improvement of working conditions, provision of flexible working arrangements, as well as ensure employability of persons with disability and older workers</w:t>
            </w:r>
          </w:p>
        </w:tc>
        <w:tc>
          <w:tcPr>
            <w:tcW w:w="5953" w:type="dxa"/>
            <w:vAlign w:val="center"/>
          </w:tcPr>
          <w:p w:rsidR="00E803D8" w:rsidRPr="00E76CE3" w:rsidRDefault="00E803D8" w:rsidP="004C63A9">
            <w:pPr>
              <w:jc w:val="both"/>
              <w:rPr>
                <w:color w:val="FF0000"/>
                <w:sz w:val="24"/>
                <w:szCs w:val="24"/>
                <w:lang w:val="en-US"/>
              </w:rPr>
            </w:pPr>
          </w:p>
        </w:tc>
      </w:tr>
      <w:tr w:rsidR="00E803D8" w:rsidRPr="00E76CE3" w:rsidTr="00A2536E">
        <w:trPr>
          <w:trHeight w:val="192"/>
        </w:trPr>
        <w:tc>
          <w:tcPr>
            <w:tcW w:w="2785" w:type="dxa"/>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4C63A9">
            <w:pPr>
              <w:numPr>
                <w:ilvl w:val="0"/>
                <w:numId w:val="16"/>
              </w:numPr>
              <w:jc w:val="both"/>
              <w:rPr>
                <w:sz w:val="24"/>
                <w:szCs w:val="24"/>
                <w:lang w:val="en-US"/>
              </w:rPr>
            </w:pPr>
            <w:r w:rsidRPr="00E76CE3">
              <w:rPr>
                <w:sz w:val="24"/>
                <w:szCs w:val="24"/>
                <w:lang w:val="en-US"/>
              </w:rPr>
              <w:t xml:space="preserve">build robust skills anticipations systems, implement targeted upskilling and reskilling measures that meet </w:t>
            </w:r>
            <w:proofErr w:type="spellStart"/>
            <w:r w:rsidRPr="00E76CE3">
              <w:rPr>
                <w:sz w:val="24"/>
                <w:szCs w:val="24"/>
                <w:lang w:val="en-US"/>
              </w:rPr>
              <w:t>labour</w:t>
            </w:r>
            <w:proofErr w:type="spellEnd"/>
            <w:r w:rsidRPr="00E76CE3">
              <w:rPr>
                <w:sz w:val="24"/>
                <w:szCs w:val="24"/>
                <w:lang w:val="en-US"/>
              </w:rPr>
              <w:t xml:space="preserve"> market needs; reinforce participation in adult learning in collaboration with relevant stakeholders, and develop services on lifelong guidance to foster career transition;</w:t>
            </w:r>
          </w:p>
        </w:tc>
        <w:tc>
          <w:tcPr>
            <w:tcW w:w="5953" w:type="dxa"/>
            <w:vAlign w:val="center"/>
          </w:tcPr>
          <w:p w:rsidR="00E803D8" w:rsidRPr="00E76CE3" w:rsidRDefault="00E803D8" w:rsidP="004C63A9">
            <w:pPr>
              <w:jc w:val="both"/>
              <w:rPr>
                <w:color w:val="FF0000"/>
                <w:sz w:val="24"/>
                <w:szCs w:val="24"/>
                <w:lang w:val="en-US"/>
              </w:rPr>
            </w:pPr>
          </w:p>
        </w:tc>
      </w:tr>
      <w:tr w:rsidR="00E803D8" w:rsidRPr="00E76CE3" w:rsidTr="00A2536E">
        <w:trPr>
          <w:trHeight w:val="192"/>
        </w:trPr>
        <w:tc>
          <w:tcPr>
            <w:tcW w:w="2785" w:type="dxa"/>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4C63A9">
            <w:pPr>
              <w:numPr>
                <w:ilvl w:val="0"/>
                <w:numId w:val="16"/>
              </w:numPr>
              <w:ind w:left="714" w:hanging="357"/>
              <w:jc w:val="both"/>
              <w:rPr>
                <w:sz w:val="24"/>
                <w:szCs w:val="24"/>
                <w:lang w:val="en-US"/>
              </w:rPr>
            </w:pPr>
            <w:r w:rsidRPr="00E76CE3">
              <w:rPr>
                <w:sz w:val="24"/>
                <w:szCs w:val="24"/>
                <w:lang w:val="en-US"/>
              </w:rPr>
              <w:t xml:space="preserve">address local and regional </w:t>
            </w:r>
            <w:proofErr w:type="spellStart"/>
            <w:r w:rsidRPr="00E76CE3">
              <w:rPr>
                <w:sz w:val="24"/>
                <w:szCs w:val="24"/>
                <w:lang w:val="en-US"/>
              </w:rPr>
              <w:t>labour</w:t>
            </w:r>
            <w:proofErr w:type="spellEnd"/>
            <w:r w:rsidRPr="00E76CE3">
              <w:rPr>
                <w:sz w:val="24"/>
                <w:szCs w:val="24"/>
                <w:lang w:val="en-US"/>
              </w:rPr>
              <w:t xml:space="preserve"> market shortages and </w:t>
            </w:r>
            <w:proofErr w:type="spellStart"/>
            <w:r w:rsidRPr="00E76CE3">
              <w:rPr>
                <w:sz w:val="24"/>
                <w:szCs w:val="24"/>
                <w:lang w:val="en-US"/>
              </w:rPr>
              <w:t>labour</w:t>
            </w:r>
            <w:proofErr w:type="spellEnd"/>
            <w:r w:rsidRPr="00E76CE3">
              <w:rPr>
                <w:sz w:val="24"/>
                <w:szCs w:val="24"/>
                <w:lang w:val="en-US"/>
              </w:rPr>
              <w:t xml:space="preserve"> force migration, by improving the internal mobility measures and supporting new type of businesses matching local economic opportunities;</w:t>
            </w:r>
          </w:p>
        </w:tc>
        <w:tc>
          <w:tcPr>
            <w:tcW w:w="5953" w:type="dxa"/>
            <w:vAlign w:val="center"/>
          </w:tcPr>
          <w:p w:rsidR="00E803D8" w:rsidRPr="00E76CE3" w:rsidRDefault="00E803D8" w:rsidP="004C63A9">
            <w:pPr>
              <w:jc w:val="both"/>
              <w:rPr>
                <w:color w:val="FF0000"/>
                <w:sz w:val="24"/>
                <w:szCs w:val="24"/>
                <w:lang w:val="en-US"/>
              </w:rPr>
            </w:pPr>
          </w:p>
        </w:tc>
      </w:tr>
      <w:tr w:rsidR="00E803D8" w:rsidRPr="00E76CE3" w:rsidTr="00A2536E">
        <w:trPr>
          <w:trHeight w:val="182"/>
        </w:trPr>
        <w:tc>
          <w:tcPr>
            <w:tcW w:w="2785" w:type="dxa"/>
            <w:vAlign w:val="center"/>
          </w:tcPr>
          <w:p w:rsidR="00E803D8" w:rsidRPr="00E76CE3" w:rsidRDefault="00E803D8" w:rsidP="008145ED">
            <w:pPr>
              <w:jc w:val="both"/>
              <w:rPr>
                <w:sz w:val="24"/>
                <w:szCs w:val="24"/>
                <w:lang w:val="en-US"/>
              </w:rPr>
            </w:pPr>
            <w:r w:rsidRPr="00E76CE3">
              <w:rPr>
                <w:sz w:val="24"/>
                <w:szCs w:val="24"/>
                <w:lang w:val="en-US"/>
              </w:rPr>
              <w:t xml:space="preserve">(ii) </w:t>
            </w:r>
            <w:proofErr w:type="spellStart"/>
            <w:r w:rsidRPr="00E76CE3">
              <w:rPr>
                <w:sz w:val="24"/>
                <w:szCs w:val="24"/>
                <w:lang w:val="en-US"/>
              </w:rPr>
              <w:t>modernising</w:t>
            </w:r>
            <w:proofErr w:type="spellEnd"/>
            <w:r w:rsidRPr="00E76CE3">
              <w:rPr>
                <w:sz w:val="24"/>
                <w:szCs w:val="24"/>
                <w:lang w:val="en-US"/>
              </w:rPr>
              <w:t xml:space="preserve"> </w:t>
            </w:r>
            <w:proofErr w:type="spellStart"/>
            <w:r w:rsidRPr="00E76CE3">
              <w:rPr>
                <w:sz w:val="24"/>
                <w:szCs w:val="24"/>
                <w:lang w:val="en-US"/>
              </w:rPr>
              <w:t>labour</w:t>
            </w:r>
            <w:proofErr w:type="spellEnd"/>
            <w:r w:rsidRPr="00E76CE3">
              <w:rPr>
                <w:sz w:val="24"/>
                <w:szCs w:val="24"/>
                <w:lang w:val="en-US"/>
              </w:rPr>
              <w:t xml:space="preserve"> market institutions and services to assess and anticipate skills needs and ensure timely and tailor-made assistance and </w:t>
            </w:r>
            <w:r w:rsidRPr="00E76CE3">
              <w:rPr>
                <w:sz w:val="24"/>
                <w:szCs w:val="24"/>
                <w:lang w:val="en-US"/>
              </w:rPr>
              <w:lastRenderedPageBreak/>
              <w:t xml:space="preserve">support to </w:t>
            </w:r>
            <w:proofErr w:type="spellStart"/>
            <w:r w:rsidRPr="00E76CE3">
              <w:rPr>
                <w:sz w:val="24"/>
                <w:szCs w:val="24"/>
                <w:lang w:val="en-US"/>
              </w:rPr>
              <w:t>labour</w:t>
            </w:r>
            <w:proofErr w:type="spellEnd"/>
            <w:r w:rsidRPr="00E76CE3">
              <w:rPr>
                <w:sz w:val="24"/>
                <w:szCs w:val="24"/>
                <w:lang w:val="en-US"/>
              </w:rPr>
              <w:t xml:space="preserve"> market matching, transitions and mobility;</w:t>
            </w:r>
          </w:p>
        </w:tc>
        <w:tc>
          <w:tcPr>
            <w:tcW w:w="12616" w:type="dxa"/>
            <w:vAlign w:val="center"/>
          </w:tcPr>
          <w:p w:rsidR="00E803D8" w:rsidRPr="00F34527" w:rsidRDefault="00E803D8" w:rsidP="00F34527">
            <w:pPr>
              <w:numPr>
                <w:ilvl w:val="0"/>
                <w:numId w:val="16"/>
              </w:numPr>
              <w:ind w:left="714" w:hanging="357"/>
              <w:jc w:val="both"/>
              <w:rPr>
                <w:color w:val="FF0000"/>
                <w:sz w:val="24"/>
                <w:szCs w:val="24"/>
                <w:lang w:val="en-US"/>
              </w:rPr>
            </w:pPr>
            <w:r w:rsidRPr="00F34527">
              <w:rPr>
                <w:color w:val="FF0000"/>
                <w:sz w:val="24"/>
                <w:szCs w:val="24"/>
                <w:lang w:val="en-US"/>
              </w:rPr>
              <w:lastRenderedPageBreak/>
              <w:t>Strengthening PES capacity to deliver tailor-made assistance both for employers and job-seekers</w:t>
            </w:r>
          </w:p>
          <w:p w:rsidR="00E803D8" w:rsidRPr="00E76CE3" w:rsidRDefault="00E803D8" w:rsidP="00F34527">
            <w:pPr>
              <w:numPr>
                <w:ilvl w:val="0"/>
                <w:numId w:val="16"/>
              </w:numPr>
              <w:ind w:left="714" w:hanging="357"/>
              <w:jc w:val="both"/>
              <w:rPr>
                <w:sz w:val="24"/>
                <w:szCs w:val="24"/>
                <w:lang w:val="en-US"/>
              </w:rPr>
            </w:pPr>
            <w:r w:rsidRPr="00F34527">
              <w:rPr>
                <w:color w:val="FF0000"/>
                <w:sz w:val="24"/>
                <w:szCs w:val="24"/>
                <w:lang w:val="en-US"/>
              </w:rPr>
              <w:t>Support for infrastructure and equipment for ensuring the functioning of the Public Employment Services (FEDR – 10%)</w:t>
            </w:r>
          </w:p>
        </w:tc>
        <w:tc>
          <w:tcPr>
            <w:tcW w:w="5953" w:type="dxa"/>
            <w:vAlign w:val="center"/>
          </w:tcPr>
          <w:p w:rsidR="00E803D8" w:rsidRPr="00E76CE3" w:rsidRDefault="00E803D8" w:rsidP="008145ED">
            <w:pPr>
              <w:jc w:val="both"/>
              <w:rPr>
                <w:sz w:val="24"/>
                <w:szCs w:val="24"/>
                <w:lang w:val="en-US"/>
              </w:rPr>
            </w:pPr>
          </w:p>
        </w:tc>
      </w:tr>
      <w:tr w:rsidR="00E803D8" w:rsidRPr="00E76CE3" w:rsidTr="00A2536E">
        <w:trPr>
          <w:trHeight w:val="182"/>
        </w:trPr>
        <w:tc>
          <w:tcPr>
            <w:tcW w:w="2785" w:type="dxa"/>
            <w:vAlign w:val="center"/>
          </w:tcPr>
          <w:p w:rsidR="00E803D8" w:rsidRPr="00E76CE3" w:rsidRDefault="00E803D8" w:rsidP="008145ED">
            <w:pPr>
              <w:jc w:val="both"/>
              <w:rPr>
                <w:sz w:val="24"/>
                <w:szCs w:val="24"/>
                <w:lang w:val="en-US"/>
              </w:rPr>
            </w:pPr>
            <w:r w:rsidRPr="00E76CE3">
              <w:rPr>
                <w:sz w:val="24"/>
                <w:szCs w:val="24"/>
                <w:lang w:val="en-US"/>
              </w:rPr>
              <w:t xml:space="preserve">(iii) promoting a gender-balanced </w:t>
            </w:r>
            <w:proofErr w:type="spellStart"/>
            <w:r w:rsidRPr="00E76CE3">
              <w:rPr>
                <w:sz w:val="24"/>
                <w:szCs w:val="24"/>
                <w:lang w:val="en-US"/>
              </w:rPr>
              <w:t>labour</w:t>
            </w:r>
            <w:proofErr w:type="spellEnd"/>
            <w:r w:rsidRPr="00E76CE3">
              <w:rPr>
                <w:sz w:val="24"/>
                <w:szCs w:val="24"/>
                <w:lang w:val="en-US"/>
              </w:rPr>
              <w:t xml:space="preserve"> market participation and a better work/life balance including through access to childcare and care for dependent persons;</w:t>
            </w:r>
          </w:p>
        </w:tc>
        <w:tc>
          <w:tcPr>
            <w:tcW w:w="12616" w:type="dxa"/>
            <w:vAlign w:val="center"/>
          </w:tcPr>
          <w:p w:rsidR="00E803D8" w:rsidRPr="00C779BA" w:rsidRDefault="00C779BA" w:rsidP="00C779BA">
            <w:pPr>
              <w:pStyle w:val="ListParagraph"/>
              <w:numPr>
                <w:ilvl w:val="0"/>
                <w:numId w:val="47"/>
              </w:numPr>
              <w:jc w:val="both"/>
              <w:rPr>
                <w:color w:val="FF0000"/>
                <w:sz w:val="24"/>
                <w:szCs w:val="24"/>
                <w:lang w:val="en-US"/>
              </w:rPr>
            </w:pPr>
            <w:r w:rsidRPr="00C779BA">
              <w:rPr>
                <w:color w:val="FF0000"/>
                <w:sz w:val="24"/>
                <w:szCs w:val="24"/>
                <w:lang w:val="en-US"/>
              </w:rPr>
              <w:t xml:space="preserve">Creating opportunities to ensure active inclusion on the </w:t>
            </w:r>
            <w:proofErr w:type="spellStart"/>
            <w:r w:rsidRPr="00C779BA">
              <w:rPr>
                <w:color w:val="FF0000"/>
                <w:sz w:val="24"/>
                <w:szCs w:val="24"/>
                <w:lang w:val="en-US"/>
              </w:rPr>
              <w:t>labour</w:t>
            </w:r>
            <w:proofErr w:type="spellEnd"/>
            <w:r w:rsidRPr="00C779BA">
              <w:rPr>
                <w:color w:val="FF0000"/>
                <w:sz w:val="24"/>
                <w:szCs w:val="24"/>
                <w:lang w:val="en-US"/>
              </w:rPr>
              <w:t xml:space="preserve"> market for women</w:t>
            </w:r>
          </w:p>
          <w:p w:rsidR="00E803D8" w:rsidRPr="00E76CE3" w:rsidRDefault="00E803D8" w:rsidP="00C779BA">
            <w:pPr>
              <w:ind w:left="714"/>
              <w:jc w:val="both"/>
              <w:rPr>
                <w:sz w:val="24"/>
                <w:szCs w:val="24"/>
                <w:lang w:val="en-US"/>
              </w:rPr>
            </w:pPr>
          </w:p>
        </w:tc>
        <w:tc>
          <w:tcPr>
            <w:tcW w:w="5953" w:type="dxa"/>
            <w:vAlign w:val="center"/>
          </w:tcPr>
          <w:p w:rsidR="00E803D8" w:rsidRPr="00E76CE3" w:rsidRDefault="00E803D8" w:rsidP="007E0D81">
            <w:pPr>
              <w:jc w:val="both"/>
              <w:rPr>
                <w:sz w:val="24"/>
                <w:szCs w:val="24"/>
                <w:lang w:val="en-US"/>
              </w:rPr>
            </w:pPr>
          </w:p>
        </w:tc>
      </w:tr>
      <w:tr w:rsidR="00E803D8" w:rsidRPr="00E76CE3" w:rsidTr="00A2536E">
        <w:trPr>
          <w:trHeight w:val="182"/>
        </w:trPr>
        <w:tc>
          <w:tcPr>
            <w:tcW w:w="2785" w:type="dxa"/>
            <w:vAlign w:val="center"/>
          </w:tcPr>
          <w:p w:rsidR="00E803D8" w:rsidRPr="00E76CE3" w:rsidRDefault="00E803D8" w:rsidP="008145ED">
            <w:pPr>
              <w:jc w:val="both"/>
              <w:rPr>
                <w:sz w:val="24"/>
                <w:szCs w:val="24"/>
                <w:lang w:val="en-US"/>
              </w:rPr>
            </w:pPr>
            <w:r w:rsidRPr="00E76CE3">
              <w:rPr>
                <w:sz w:val="24"/>
                <w:szCs w:val="24"/>
                <w:lang w:val="en-US"/>
              </w:rPr>
              <w:t xml:space="preserve">(iii </w:t>
            </w:r>
            <w:proofErr w:type="spellStart"/>
            <w:r w:rsidRPr="00E76CE3">
              <w:rPr>
                <w:sz w:val="24"/>
                <w:szCs w:val="24"/>
                <w:lang w:val="en-US"/>
              </w:rPr>
              <w:t>bis</w:t>
            </w:r>
            <w:proofErr w:type="spellEnd"/>
            <w:r w:rsidRPr="00E76CE3">
              <w:rPr>
                <w:sz w:val="24"/>
                <w:szCs w:val="24"/>
                <w:lang w:val="en-US"/>
              </w:rPr>
              <w:t>) promoting adaptation of workers, enterprises and entrepreneurs to change, and active and healthy ageing and a healthy and well-adapted working environment addressing health risks;</w:t>
            </w:r>
          </w:p>
        </w:tc>
        <w:tc>
          <w:tcPr>
            <w:tcW w:w="12616" w:type="dxa"/>
            <w:vAlign w:val="center"/>
          </w:tcPr>
          <w:p w:rsidR="00C779BA" w:rsidRPr="00F34527" w:rsidRDefault="00C779BA" w:rsidP="00C779BA">
            <w:pPr>
              <w:numPr>
                <w:ilvl w:val="0"/>
                <w:numId w:val="16"/>
              </w:numPr>
              <w:ind w:left="714" w:hanging="357"/>
              <w:jc w:val="both"/>
              <w:rPr>
                <w:color w:val="FF0000"/>
                <w:sz w:val="24"/>
                <w:szCs w:val="24"/>
                <w:lang w:val="en-US"/>
              </w:rPr>
            </w:pPr>
            <w:r w:rsidRPr="00F34527">
              <w:rPr>
                <w:color w:val="FF0000"/>
                <w:sz w:val="24"/>
                <w:szCs w:val="24"/>
                <w:lang w:val="en-US"/>
              </w:rPr>
              <w:t xml:space="preserve">Adaptation of workers, enterprises and entrepreneurs to change </w:t>
            </w:r>
          </w:p>
          <w:p w:rsidR="00C779BA" w:rsidRPr="00F34527" w:rsidRDefault="00C779BA" w:rsidP="00C779BA">
            <w:pPr>
              <w:numPr>
                <w:ilvl w:val="0"/>
                <w:numId w:val="16"/>
              </w:numPr>
              <w:ind w:left="714" w:hanging="357"/>
              <w:jc w:val="both"/>
              <w:rPr>
                <w:color w:val="FF0000"/>
                <w:sz w:val="24"/>
                <w:szCs w:val="24"/>
                <w:lang w:val="en-US"/>
              </w:rPr>
            </w:pPr>
            <w:r w:rsidRPr="00F34527">
              <w:rPr>
                <w:color w:val="FF0000"/>
                <w:sz w:val="24"/>
                <w:szCs w:val="24"/>
                <w:lang w:val="en-US"/>
              </w:rPr>
              <w:t>Creating heathy and safety work environment</w:t>
            </w:r>
          </w:p>
          <w:p w:rsidR="00E803D8" w:rsidRPr="00E76CE3" w:rsidRDefault="00C779BA" w:rsidP="00C779BA">
            <w:pPr>
              <w:numPr>
                <w:ilvl w:val="0"/>
                <w:numId w:val="16"/>
              </w:numPr>
              <w:ind w:left="714" w:hanging="357"/>
              <w:jc w:val="both"/>
              <w:rPr>
                <w:sz w:val="24"/>
                <w:szCs w:val="24"/>
                <w:lang w:val="en-US"/>
              </w:rPr>
            </w:pPr>
            <w:r w:rsidRPr="00F34527">
              <w:rPr>
                <w:color w:val="FF0000"/>
                <w:sz w:val="24"/>
                <w:szCs w:val="24"/>
                <w:lang w:val="en-US"/>
              </w:rPr>
              <w:t>Supporting transition for employment to active retirement</w:t>
            </w:r>
            <w:r w:rsidRPr="005632F6">
              <w:rPr>
                <w:color w:val="FF0000"/>
                <w:sz w:val="24"/>
                <w:szCs w:val="24"/>
                <w:lang w:val="en-US"/>
              </w:rPr>
              <w:t xml:space="preserve"> </w:t>
            </w:r>
            <w:r w:rsidR="00E803D8" w:rsidRPr="005632F6">
              <w:rPr>
                <w:color w:val="FF0000"/>
                <w:sz w:val="24"/>
                <w:szCs w:val="24"/>
                <w:lang w:val="en-US"/>
              </w:rPr>
              <w:t>Measures contributing to the effective implementation of sustainable and integrated development of urban, local initiatives (investments in measures such as roadmaps, strategies, training, etc.).</w:t>
            </w:r>
          </w:p>
        </w:tc>
        <w:tc>
          <w:tcPr>
            <w:tcW w:w="5953" w:type="dxa"/>
            <w:vAlign w:val="center"/>
          </w:tcPr>
          <w:p w:rsidR="00E803D8" w:rsidRPr="00E76CE3" w:rsidRDefault="00E803D8" w:rsidP="008145ED">
            <w:pPr>
              <w:jc w:val="both"/>
              <w:rPr>
                <w:sz w:val="24"/>
                <w:szCs w:val="24"/>
                <w:lang w:val="en-US"/>
              </w:rPr>
            </w:pPr>
          </w:p>
        </w:tc>
      </w:tr>
      <w:tr w:rsidR="00E803D8" w:rsidRPr="00E76CE3" w:rsidTr="00A2536E">
        <w:trPr>
          <w:trHeight w:val="182"/>
        </w:trPr>
        <w:tc>
          <w:tcPr>
            <w:tcW w:w="2785" w:type="dxa"/>
            <w:vAlign w:val="center"/>
          </w:tcPr>
          <w:p w:rsidR="00E803D8" w:rsidRPr="00E76CE3" w:rsidRDefault="00E803D8" w:rsidP="008145ED">
            <w:pPr>
              <w:jc w:val="both"/>
              <w:rPr>
                <w:sz w:val="24"/>
                <w:szCs w:val="24"/>
                <w:lang w:val="en-US"/>
              </w:rPr>
            </w:pPr>
            <w:r w:rsidRPr="00E76CE3">
              <w:rPr>
                <w:sz w:val="24"/>
                <w:szCs w:val="24"/>
                <w:lang w:val="en-US"/>
              </w:rPr>
              <w:t xml:space="preserve">(iv) improving the quality, effectiveness and </w:t>
            </w:r>
            <w:proofErr w:type="spellStart"/>
            <w:r w:rsidRPr="00E76CE3">
              <w:rPr>
                <w:sz w:val="24"/>
                <w:szCs w:val="24"/>
                <w:lang w:val="en-US"/>
              </w:rPr>
              <w:t>labour</w:t>
            </w:r>
            <w:proofErr w:type="spellEnd"/>
            <w:r w:rsidRPr="00E76CE3">
              <w:rPr>
                <w:sz w:val="24"/>
                <w:szCs w:val="24"/>
                <w:lang w:val="en-US"/>
              </w:rPr>
              <w:t xml:space="preserve"> market relevance of education and training systems, to support acquisition of key competences including digital skills;</w:t>
            </w:r>
          </w:p>
        </w:tc>
        <w:tc>
          <w:tcPr>
            <w:tcW w:w="12616" w:type="dxa"/>
            <w:vAlign w:val="center"/>
          </w:tcPr>
          <w:p w:rsidR="00E803D8" w:rsidRPr="00E76CE3" w:rsidRDefault="00E803D8" w:rsidP="005632F6">
            <w:pPr>
              <w:numPr>
                <w:ilvl w:val="0"/>
                <w:numId w:val="16"/>
              </w:numPr>
              <w:ind w:left="714" w:hanging="357"/>
              <w:jc w:val="both"/>
              <w:rPr>
                <w:color w:val="00B050"/>
                <w:sz w:val="24"/>
                <w:szCs w:val="24"/>
                <w:lang w:val="en-US"/>
              </w:rPr>
            </w:pPr>
            <w:r w:rsidRPr="005632F6">
              <w:rPr>
                <w:color w:val="FF0000"/>
                <w:sz w:val="24"/>
                <w:szCs w:val="24"/>
                <w:lang w:val="en-US"/>
              </w:rPr>
              <w:t>Creating an educational and training system correlated with labor market dynamics</w:t>
            </w:r>
          </w:p>
        </w:tc>
        <w:tc>
          <w:tcPr>
            <w:tcW w:w="5953" w:type="dxa"/>
            <w:vAlign w:val="center"/>
          </w:tcPr>
          <w:p w:rsidR="00E803D8" w:rsidRPr="00E76CE3" w:rsidRDefault="00E803D8" w:rsidP="003B7F3F">
            <w:pPr>
              <w:jc w:val="both"/>
              <w:rPr>
                <w:sz w:val="24"/>
                <w:szCs w:val="24"/>
                <w:lang w:val="en-US"/>
              </w:rPr>
            </w:pPr>
          </w:p>
        </w:tc>
      </w:tr>
      <w:tr w:rsidR="00E803D8" w:rsidRPr="00E76CE3" w:rsidTr="00A2536E">
        <w:trPr>
          <w:trHeight w:val="248"/>
        </w:trPr>
        <w:tc>
          <w:tcPr>
            <w:tcW w:w="2785" w:type="dxa"/>
            <w:vMerge w:val="restart"/>
            <w:vAlign w:val="center"/>
          </w:tcPr>
          <w:p w:rsidR="00E803D8" w:rsidRPr="00E76CE3" w:rsidRDefault="00E803D8" w:rsidP="008145ED">
            <w:pPr>
              <w:jc w:val="both"/>
              <w:rPr>
                <w:sz w:val="24"/>
                <w:szCs w:val="24"/>
                <w:lang w:val="en-US"/>
              </w:rPr>
            </w:pPr>
            <w:r w:rsidRPr="00E76CE3">
              <w:rPr>
                <w:sz w:val="24"/>
                <w:szCs w:val="24"/>
                <w:lang w:val="en-US"/>
              </w:rPr>
              <w:t xml:space="preserve">(v) promoting equal access to and completion of, quality and inclusive education and training, in particular for disadvantaged groups, from early childhood education and care through general and vocational education and training, and to tertiary level, as well as adult  </w:t>
            </w:r>
            <w:r w:rsidRPr="00E76CE3">
              <w:rPr>
                <w:sz w:val="24"/>
                <w:szCs w:val="24"/>
                <w:lang w:val="en-US"/>
              </w:rPr>
              <w:lastRenderedPageBreak/>
              <w:t>education and learning, including facilitating learning mobility for all;</w:t>
            </w:r>
          </w:p>
        </w:tc>
        <w:tc>
          <w:tcPr>
            <w:tcW w:w="12616" w:type="dxa"/>
            <w:vAlign w:val="center"/>
          </w:tcPr>
          <w:p w:rsidR="00E803D8" w:rsidRPr="00E76CE3" w:rsidRDefault="00E803D8" w:rsidP="004C63A9">
            <w:pPr>
              <w:jc w:val="both"/>
              <w:rPr>
                <w:sz w:val="24"/>
                <w:szCs w:val="24"/>
                <w:lang w:val="en-US"/>
              </w:rPr>
            </w:pPr>
            <w:r w:rsidRPr="00E76CE3">
              <w:rPr>
                <w:sz w:val="24"/>
                <w:szCs w:val="24"/>
                <w:lang w:val="en-US"/>
              </w:rPr>
              <w:lastRenderedPageBreak/>
              <w:t xml:space="preserve">The education system is </w:t>
            </w:r>
            <w:proofErr w:type="spellStart"/>
            <w:r w:rsidRPr="00E76CE3">
              <w:rPr>
                <w:sz w:val="24"/>
                <w:szCs w:val="24"/>
                <w:lang w:val="en-US"/>
              </w:rPr>
              <w:t>characterised</w:t>
            </w:r>
            <w:proofErr w:type="spellEnd"/>
            <w:r w:rsidRPr="00E76CE3">
              <w:rPr>
                <w:sz w:val="24"/>
                <w:szCs w:val="24"/>
                <w:lang w:val="en-US"/>
              </w:rPr>
              <w:t xml:space="preserve"> by low attainment levels in basic, digital and soft skills, high early school leaving, and low </w:t>
            </w:r>
            <w:proofErr w:type="spellStart"/>
            <w:r w:rsidRPr="00E76CE3">
              <w:rPr>
                <w:sz w:val="24"/>
                <w:szCs w:val="24"/>
                <w:lang w:val="en-US"/>
              </w:rPr>
              <w:t>labour</w:t>
            </w:r>
            <w:proofErr w:type="spellEnd"/>
            <w:r w:rsidRPr="00E76CE3">
              <w:rPr>
                <w:sz w:val="24"/>
                <w:szCs w:val="24"/>
                <w:lang w:val="en-US"/>
              </w:rPr>
              <w:t xml:space="preserve"> market relevance of vocational education and training and higher education. High priority investment needs are therefore identified </w:t>
            </w:r>
            <w:r w:rsidRPr="00E76CE3">
              <w:rPr>
                <w:b/>
                <w:sz w:val="24"/>
                <w:szCs w:val="24"/>
                <w:lang w:val="en-US"/>
              </w:rPr>
              <w:t xml:space="preserve">to improve the quality, effectiveness and </w:t>
            </w:r>
            <w:proofErr w:type="spellStart"/>
            <w:r w:rsidRPr="00E76CE3">
              <w:rPr>
                <w:b/>
                <w:sz w:val="24"/>
                <w:szCs w:val="24"/>
                <w:lang w:val="en-US"/>
              </w:rPr>
              <w:t>labour</w:t>
            </w:r>
            <w:proofErr w:type="spellEnd"/>
            <w:r w:rsidRPr="00E76CE3">
              <w:rPr>
                <w:b/>
                <w:sz w:val="24"/>
                <w:szCs w:val="24"/>
                <w:lang w:val="en-US"/>
              </w:rPr>
              <w:t xml:space="preserve"> market relevance of education and training systems</w:t>
            </w:r>
            <w:r>
              <w:rPr>
                <w:b/>
                <w:sz w:val="24"/>
                <w:szCs w:val="24"/>
                <w:lang w:val="en-US"/>
              </w:rPr>
              <w:t xml:space="preserve"> </w:t>
            </w:r>
            <w:r w:rsidRPr="00F94647">
              <w:rPr>
                <w:b/>
                <w:color w:val="FF0000"/>
                <w:sz w:val="24"/>
                <w:szCs w:val="24"/>
                <w:lang w:val="en-US"/>
              </w:rPr>
              <w:t>at all levels (early childhood education and care, primary and secondary, tertiary)</w:t>
            </w:r>
            <w:r w:rsidRPr="00E76CE3">
              <w:rPr>
                <w:b/>
                <w:sz w:val="24"/>
                <w:szCs w:val="24"/>
                <w:lang w:val="en-US"/>
              </w:rPr>
              <w:t>; promote equal access to inclusive education and lifelong learning</w:t>
            </w:r>
            <w:r w:rsidRPr="00E76CE3">
              <w:rPr>
                <w:sz w:val="24"/>
                <w:szCs w:val="24"/>
                <w:lang w:val="en-US"/>
              </w:rPr>
              <w:t>, and in particular to:</w:t>
            </w:r>
          </w:p>
          <w:p w:rsidR="00E803D8" w:rsidRPr="00E76CE3" w:rsidRDefault="00E803D8" w:rsidP="00F94647">
            <w:pPr>
              <w:numPr>
                <w:ilvl w:val="0"/>
                <w:numId w:val="17"/>
              </w:numPr>
              <w:jc w:val="both"/>
              <w:rPr>
                <w:sz w:val="24"/>
                <w:szCs w:val="24"/>
                <w:lang w:val="en-US"/>
              </w:rPr>
            </w:pPr>
            <w:r w:rsidRPr="00E76CE3">
              <w:rPr>
                <w:sz w:val="24"/>
                <w:szCs w:val="24"/>
                <w:lang w:val="en-US"/>
              </w:rPr>
              <w:t xml:space="preserve">improve the accessibility, quality and affordability of </w:t>
            </w:r>
            <w:r w:rsidRPr="00E76CE3">
              <w:rPr>
                <w:strike/>
                <w:sz w:val="24"/>
                <w:szCs w:val="24"/>
                <w:lang w:val="en-US"/>
              </w:rPr>
              <w:t>early childhood</w:t>
            </w:r>
            <w:r w:rsidRPr="00E76CE3">
              <w:rPr>
                <w:sz w:val="24"/>
                <w:szCs w:val="24"/>
                <w:lang w:val="en-US"/>
              </w:rPr>
              <w:t xml:space="preserve"> education) </w:t>
            </w:r>
            <w:r w:rsidRPr="00332837">
              <w:rPr>
                <w:sz w:val="24"/>
                <w:szCs w:val="24"/>
                <w:lang w:val="en-US"/>
              </w:rPr>
              <w:t>and care</w:t>
            </w:r>
            <w:r w:rsidRPr="00E76CE3">
              <w:rPr>
                <w:sz w:val="24"/>
                <w:szCs w:val="24"/>
                <w:lang w:val="en-US"/>
              </w:rPr>
              <w:t>;</w:t>
            </w: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963"/>
        </w:trPr>
        <w:tc>
          <w:tcPr>
            <w:tcW w:w="2785" w:type="dxa"/>
            <w:vMerge/>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4C63A9">
            <w:pPr>
              <w:numPr>
                <w:ilvl w:val="0"/>
                <w:numId w:val="17"/>
              </w:numPr>
              <w:jc w:val="both"/>
              <w:rPr>
                <w:sz w:val="24"/>
                <w:szCs w:val="24"/>
                <w:lang w:val="en-US"/>
              </w:rPr>
            </w:pPr>
            <w:proofErr w:type="gramStart"/>
            <w:r w:rsidRPr="00E76CE3">
              <w:rPr>
                <w:sz w:val="24"/>
                <w:szCs w:val="24"/>
                <w:lang w:val="en-US"/>
              </w:rPr>
              <w:t>prevent</w:t>
            </w:r>
            <w:proofErr w:type="gramEnd"/>
            <w:r w:rsidRPr="00E76CE3">
              <w:rPr>
                <w:sz w:val="24"/>
                <w:szCs w:val="24"/>
                <w:lang w:val="en-US"/>
              </w:rPr>
              <w:t xml:space="preserve"> early school leaving, by introducing a learner-</w:t>
            </w:r>
            <w:proofErr w:type="spellStart"/>
            <w:r w:rsidRPr="00E76CE3">
              <w:rPr>
                <w:sz w:val="24"/>
                <w:szCs w:val="24"/>
                <w:lang w:val="en-US"/>
              </w:rPr>
              <w:t>centred</w:t>
            </w:r>
            <w:proofErr w:type="spellEnd"/>
            <w:r w:rsidRPr="00E76CE3">
              <w:rPr>
                <w:sz w:val="24"/>
                <w:szCs w:val="24"/>
                <w:lang w:val="en-US"/>
              </w:rPr>
              <w:t xml:space="preserve"> approach for children at risk, and flexible second chance </w:t>
            </w:r>
            <w:proofErr w:type="spellStart"/>
            <w:r w:rsidRPr="00E76CE3">
              <w:rPr>
                <w:sz w:val="24"/>
                <w:szCs w:val="24"/>
                <w:lang w:val="en-US"/>
              </w:rPr>
              <w:t>programmes</w:t>
            </w:r>
            <w:proofErr w:type="spellEnd"/>
            <w:r w:rsidRPr="00E76CE3">
              <w:rPr>
                <w:sz w:val="24"/>
                <w:szCs w:val="24"/>
                <w:lang w:val="en-US"/>
              </w:rPr>
              <w:t>, accompanied by relevant counselling and career guidance. Improve teachers’ skills to address children from vulnerable groups;</w:t>
            </w: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963"/>
        </w:trPr>
        <w:tc>
          <w:tcPr>
            <w:tcW w:w="2785" w:type="dxa"/>
            <w:vMerge/>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F94647">
            <w:pPr>
              <w:numPr>
                <w:ilvl w:val="0"/>
                <w:numId w:val="17"/>
              </w:numPr>
              <w:jc w:val="both"/>
              <w:rPr>
                <w:sz w:val="24"/>
                <w:szCs w:val="24"/>
                <w:lang w:val="en-US"/>
              </w:rPr>
            </w:pPr>
            <w:r w:rsidRPr="00E76CE3">
              <w:rPr>
                <w:sz w:val="24"/>
                <w:szCs w:val="24"/>
                <w:lang w:val="en-US"/>
              </w:rPr>
              <w:t>improve access to quality inclusive education, in non-segregated facilities, in particular for Roma, learners with disabilities and in rural areas;</w:t>
            </w: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963"/>
        </w:trPr>
        <w:tc>
          <w:tcPr>
            <w:tcW w:w="2785" w:type="dxa"/>
            <w:vMerge/>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4C63A9">
            <w:pPr>
              <w:numPr>
                <w:ilvl w:val="0"/>
                <w:numId w:val="17"/>
              </w:numPr>
              <w:jc w:val="both"/>
              <w:rPr>
                <w:sz w:val="24"/>
                <w:szCs w:val="24"/>
                <w:lang w:val="en-US"/>
              </w:rPr>
            </w:pPr>
            <w:r w:rsidRPr="00E76CE3">
              <w:rPr>
                <w:sz w:val="24"/>
                <w:szCs w:val="24"/>
                <w:lang w:val="en-US"/>
              </w:rPr>
              <w:t xml:space="preserve">improve quality of vocational education and training to adapt to </w:t>
            </w:r>
            <w:proofErr w:type="spellStart"/>
            <w:r w:rsidRPr="00E76CE3">
              <w:rPr>
                <w:sz w:val="24"/>
                <w:szCs w:val="24"/>
                <w:lang w:val="en-US"/>
              </w:rPr>
              <w:t>labour</w:t>
            </w:r>
            <w:proofErr w:type="spellEnd"/>
            <w:r w:rsidRPr="00E76CE3">
              <w:rPr>
                <w:sz w:val="24"/>
                <w:szCs w:val="24"/>
                <w:lang w:val="en-US"/>
              </w:rPr>
              <w:t xml:space="preserve"> market developments, including necessary trainings and provision of equipment;</w:t>
            </w: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963"/>
        </w:trPr>
        <w:tc>
          <w:tcPr>
            <w:tcW w:w="2785" w:type="dxa"/>
            <w:vMerge/>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4C63A9">
            <w:pPr>
              <w:numPr>
                <w:ilvl w:val="0"/>
                <w:numId w:val="18"/>
              </w:numPr>
              <w:jc w:val="both"/>
              <w:rPr>
                <w:sz w:val="24"/>
                <w:szCs w:val="24"/>
                <w:lang w:val="en-US"/>
              </w:rPr>
            </w:pPr>
            <w:r w:rsidRPr="00E76CE3">
              <w:rPr>
                <w:sz w:val="24"/>
                <w:szCs w:val="24"/>
                <w:lang w:val="en-US"/>
              </w:rPr>
              <w:t xml:space="preserve">improve </w:t>
            </w:r>
            <w:proofErr w:type="spellStart"/>
            <w:r w:rsidRPr="00E76CE3">
              <w:rPr>
                <w:sz w:val="24"/>
                <w:szCs w:val="24"/>
                <w:lang w:val="en-US"/>
              </w:rPr>
              <w:t>labour</w:t>
            </w:r>
            <w:proofErr w:type="spellEnd"/>
            <w:r w:rsidRPr="00E76CE3">
              <w:rPr>
                <w:sz w:val="24"/>
                <w:szCs w:val="24"/>
                <w:lang w:val="en-US"/>
              </w:rPr>
              <w:t xml:space="preserve"> market relevance of tertiary education, in particular for professions with high </w:t>
            </w:r>
            <w:proofErr w:type="spellStart"/>
            <w:r w:rsidRPr="00E76CE3">
              <w:rPr>
                <w:sz w:val="24"/>
                <w:szCs w:val="24"/>
                <w:lang w:val="en-US"/>
              </w:rPr>
              <w:t>labour</w:t>
            </w:r>
            <w:proofErr w:type="spellEnd"/>
            <w:r w:rsidRPr="00E76CE3">
              <w:rPr>
                <w:sz w:val="24"/>
                <w:szCs w:val="24"/>
                <w:lang w:val="en-US"/>
              </w:rPr>
              <w:t xml:space="preserve"> marked demand, including joint training actions and traineeships in companies;</w:t>
            </w: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963"/>
        </w:trPr>
        <w:tc>
          <w:tcPr>
            <w:tcW w:w="2785" w:type="dxa"/>
            <w:vMerge/>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4C63A9">
            <w:pPr>
              <w:numPr>
                <w:ilvl w:val="0"/>
                <w:numId w:val="18"/>
              </w:numPr>
              <w:ind w:left="714" w:hanging="357"/>
              <w:jc w:val="both"/>
              <w:rPr>
                <w:sz w:val="24"/>
                <w:szCs w:val="24"/>
                <w:lang w:val="en-US"/>
              </w:rPr>
            </w:pPr>
            <w:proofErr w:type="gramStart"/>
            <w:r w:rsidRPr="00E76CE3">
              <w:rPr>
                <w:sz w:val="24"/>
                <w:szCs w:val="24"/>
                <w:lang w:val="en-US"/>
              </w:rPr>
              <w:t>support</w:t>
            </w:r>
            <w:proofErr w:type="gramEnd"/>
            <w:r w:rsidRPr="00E76CE3">
              <w:rPr>
                <w:sz w:val="24"/>
                <w:szCs w:val="24"/>
                <w:lang w:val="en-US"/>
              </w:rPr>
              <w:t xml:space="preserve"> development of innovative and effective teaching methods and technologies.</w:t>
            </w: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182"/>
        </w:trPr>
        <w:tc>
          <w:tcPr>
            <w:tcW w:w="2785" w:type="dxa"/>
            <w:vAlign w:val="center"/>
          </w:tcPr>
          <w:p w:rsidR="00E803D8" w:rsidRPr="00E76CE3" w:rsidRDefault="00E803D8" w:rsidP="008145ED">
            <w:pPr>
              <w:jc w:val="both"/>
              <w:rPr>
                <w:sz w:val="24"/>
                <w:szCs w:val="24"/>
                <w:lang w:val="en-US"/>
              </w:rPr>
            </w:pPr>
            <w:r w:rsidRPr="00E76CE3">
              <w:rPr>
                <w:sz w:val="24"/>
                <w:szCs w:val="24"/>
                <w:lang w:val="en-US"/>
              </w:rPr>
              <w:t xml:space="preserve">(vi) promoting lifelong learning, notably flexible upskilling and reskilling opportunities for all taking into account digital skills, better anticipating change and new skills requirements based on </w:t>
            </w:r>
            <w:proofErr w:type="spellStart"/>
            <w:r w:rsidRPr="00E76CE3">
              <w:rPr>
                <w:sz w:val="24"/>
                <w:szCs w:val="24"/>
                <w:lang w:val="en-US"/>
              </w:rPr>
              <w:t>labour</w:t>
            </w:r>
            <w:proofErr w:type="spellEnd"/>
            <w:r w:rsidRPr="00E76CE3">
              <w:rPr>
                <w:sz w:val="24"/>
                <w:szCs w:val="24"/>
                <w:lang w:val="en-US"/>
              </w:rPr>
              <w:t xml:space="preserve"> market needs, facilitating career transitions and promoting professional mobility;</w:t>
            </w:r>
          </w:p>
        </w:tc>
        <w:tc>
          <w:tcPr>
            <w:tcW w:w="12616" w:type="dxa"/>
            <w:vAlign w:val="center"/>
          </w:tcPr>
          <w:p w:rsidR="00E803D8" w:rsidRPr="00BE2A30" w:rsidRDefault="00E803D8" w:rsidP="00BE2A30">
            <w:pPr>
              <w:numPr>
                <w:ilvl w:val="0"/>
                <w:numId w:val="16"/>
              </w:numPr>
              <w:ind w:left="714" w:hanging="357"/>
              <w:jc w:val="both"/>
              <w:rPr>
                <w:color w:val="FF0000"/>
                <w:sz w:val="24"/>
                <w:szCs w:val="24"/>
                <w:lang w:val="en-US"/>
              </w:rPr>
            </w:pPr>
            <w:r w:rsidRPr="00BE2A30">
              <w:rPr>
                <w:color w:val="FF0000"/>
                <w:sz w:val="24"/>
                <w:szCs w:val="24"/>
                <w:lang w:val="en-US"/>
              </w:rPr>
              <w:t xml:space="preserve">Delivering measures to support transitions on the </w:t>
            </w:r>
            <w:proofErr w:type="spellStart"/>
            <w:r w:rsidRPr="00BE2A30">
              <w:rPr>
                <w:color w:val="FF0000"/>
                <w:sz w:val="24"/>
                <w:szCs w:val="24"/>
                <w:lang w:val="en-US"/>
              </w:rPr>
              <w:t>labour</w:t>
            </w:r>
            <w:proofErr w:type="spellEnd"/>
            <w:r w:rsidRPr="00BE2A30">
              <w:rPr>
                <w:color w:val="FF0000"/>
                <w:sz w:val="24"/>
                <w:szCs w:val="24"/>
                <w:lang w:val="en-US"/>
              </w:rPr>
              <w:t xml:space="preserve"> market</w:t>
            </w:r>
          </w:p>
          <w:p w:rsidR="00E803D8" w:rsidRPr="00BE2A30" w:rsidRDefault="00E803D8" w:rsidP="00BE2A30">
            <w:pPr>
              <w:numPr>
                <w:ilvl w:val="0"/>
                <w:numId w:val="16"/>
              </w:numPr>
              <w:ind w:left="714" w:hanging="357"/>
              <w:jc w:val="both"/>
              <w:rPr>
                <w:color w:val="FF0000"/>
                <w:sz w:val="24"/>
                <w:szCs w:val="24"/>
                <w:lang w:val="en-US"/>
              </w:rPr>
            </w:pPr>
            <w:r w:rsidRPr="00BE2A30">
              <w:rPr>
                <w:color w:val="FF0000"/>
                <w:sz w:val="24"/>
                <w:szCs w:val="24"/>
                <w:lang w:val="en-US"/>
              </w:rPr>
              <w:t>Supporting lifelong learning pathways</w:t>
            </w:r>
          </w:p>
          <w:p w:rsidR="00E803D8" w:rsidRPr="00E76CE3" w:rsidRDefault="00E803D8" w:rsidP="00540E59">
            <w:pPr>
              <w:pStyle w:val="ListParagraph"/>
              <w:ind w:left="175"/>
              <w:jc w:val="both"/>
              <w:rPr>
                <w:sz w:val="24"/>
                <w:szCs w:val="24"/>
                <w:lang w:val="en-US"/>
              </w:rPr>
            </w:pPr>
          </w:p>
        </w:tc>
        <w:tc>
          <w:tcPr>
            <w:tcW w:w="5953" w:type="dxa"/>
            <w:vAlign w:val="center"/>
          </w:tcPr>
          <w:p w:rsidR="00E803D8" w:rsidRPr="00E76CE3" w:rsidRDefault="00E803D8" w:rsidP="008145ED">
            <w:pPr>
              <w:jc w:val="both"/>
              <w:rPr>
                <w:sz w:val="24"/>
                <w:szCs w:val="24"/>
                <w:lang w:val="en-US"/>
              </w:rPr>
            </w:pPr>
          </w:p>
        </w:tc>
      </w:tr>
      <w:tr w:rsidR="00E803D8" w:rsidRPr="00E76CE3" w:rsidTr="00A2536E">
        <w:trPr>
          <w:trHeight w:val="182"/>
        </w:trPr>
        <w:tc>
          <w:tcPr>
            <w:tcW w:w="2785" w:type="dxa"/>
            <w:vMerge w:val="restart"/>
            <w:vAlign w:val="center"/>
          </w:tcPr>
          <w:p w:rsidR="00E803D8" w:rsidRPr="00E76CE3" w:rsidRDefault="00E803D8" w:rsidP="008145ED">
            <w:pPr>
              <w:jc w:val="both"/>
              <w:rPr>
                <w:sz w:val="24"/>
                <w:szCs w:val="24"/>
                <w:lang w:val="en-US"/>
              </w:rPr>
            </w:pPr>
            <w:r w:rsidRPr="00E76CE3">
              <w:rPr>
                <w:sz w:val="24"/>
                <w:szCs w:val="24"/>
                <w:lang w:val="en-US"/>
              </w:rPr>
              <w:t>(vii) fostering active inclusion with a view to promoting equal opportunities and active participation, and improving employability;</w:t>
            </w:r>
          </w:p>
        </w:tc>
        <w:tc>
          <w:tcPr>
            <w:tcW w:w="12616" w:type="dxa"/>
            <w:vAlign w:val="center"/>
          </w:tcPr>
          <w:p w:rsidR="00E803D8" w:rsidRPr="00891CB6" w:rsidRDefault="00E803D8" w:rsidP="00891CB6">
            <w:pPr>
              <w:numPr>
                <w:ilvl w:val="0"/>
                <w:numId w:val="16"/>
              </w:numPr>
              <w:ind w:left="714" w:hanging="357"/>
              <w:jc w:val="both"/>
              <w:rPr>
                <w:color w:val="FF0000"/>
                <w:sz w:val="24"/>
                <w:szCs w:val="24"/>
                <w:lang w:val="en-US"/>
              </w:rPr>
            </w:pPr>
            <w:r w:rsidRPr="00891CB6">
              <w:rPr>
                <w:color w:val="FF0000"/>
                <w:sz w:val="24"/>
                <w:szCs w:val="24"/>
                <w:lang w:val="en-US"/>
              </w:rPr>
              <w:t>Facilitating equal access to the labor market of vulnerable groups</w:t>
            </w:r>
          </w:p>
          <w:p w:rsidR="00E803D8" w:rsidRPr="00E76CE3" w:rsidRDefault="00E803D8" w:rsidP="000C708B">
            <w:pPr>
              <w:jc w:val="both"/>
              <w:rPr>
                <w:sz w:val="24"/>
                <w:szCs w:val="24"/>
                <w:lang w:val="en-US"/>
              </w:rPr>
            </w:pPr>
          </w:p>
        </w:tc>
        <w:tc>
          <w:tcPr>
            <w:tcW w:w="5953" w:type="dxa"/>
            <w:vAlign w:val="center"/>
          </w:tcPr>
          <w:p w:rsidR="00E803D8" w:rsidRPr="00E76CE3" w:rsidRDefault="00E803D8" w:rsidP="008145ED">
            <w:pPr>
              <w:jc w:val="both"/>
              <w:rPr>
                <w:sz w:val="24"/>
                <w:szCs w:val="24"/>
                <w:lang w:val="en-US"/>
              </w:rPr>
            </w:pPr>
          </w:p>
        </w:tc>
      </w:tr>
      <w:tr w:rsidR="00E803D8" w:rsidRPr="00E76CE3" w:rsidTr="00A2536E">
        <w:trPr>
          <w:trHeight w:val="3063"/>
        </w:trPr>
        <w:tc>
          <w:tcPr>
            <w:tcW w:w="2785" w:type="dxa"/>
            <w:vMerge/>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4C63A9">
            <w:pPr>
              <w:jc w:val="both"/>
              <w:rPr>
                <w:sz w:val="24"/>
                <w:szCs w:val="24"/>
                <w:lang w:val="en-US"/>
              </w:rPr>
            </w:pPr>
            <w:r w:rsidRPr="00E76CE3">
              <w:rPr>
                <w:sz w:val="24"/>
                <w:szCs w:val="24"/>
                <w:lang w:val="en-US"/>
              </w:rPr>
              <w:t xml:space="preserve">Poverty, social exclusion and inequalities remain among the highest in the EU, with significant regional and local disparities in quality and access to social and healthcare services. High priority investment needs are therefore identified to foster </w:t>
            </w:r>
            <w:r w:rsidRPr="00E76CE3">
              <w:rPr>
                <w:b/>
                <w:sz w:val="24"/>
                <w:szCs w:val="24"/>
                <w:lang w:val="en-US"/>
              </w:rPr>
              <w:t xml:space="preserve">active inclusion, to promote socio-economic integration of Roma community, to enhance access to quality services and address material deprivation, and invest in housing, </w:t>
            </w:r>
            <w:r w:rsidRPr="00E76CE3">
              <w:rPr>
                <w:b/>
                <w:strike/>
                <w:sz w:val="24"/>
                <w:szCs w:val="24"/>
                <w:lang w:val="en-US"/>
              </w:rPr>
              <w:t>health care and long-term care infrastructure</w:t>
            </w:r>
            <w:r w:rsidRPr="00E76CE3">
              <w:rPr>
                <w:sz w:val="24"/>
                <w:szCs w:val="24"/>
                <w:lang w:val="en-US"/>
              </w:rPr>
              <w:t xml:space="preserve"> and in particular to:</w:t>
            </w:r>
          </w:p>
          <w:p w:rsidR="00E803D8" w:rsidRPr="00E76CE3" w:rsidRDefault="00E803D8" w:rsidP="004C63A9">
            <w:pPr>
              <w:numPr>
                <w:ilvl w:val="0"/>
                <w:numId w:val="19"/>
              </w:numPr>
              <w:jc w:val="both"/>
              <w:rPr>
                <w:sz w:val="24"/>
                <w:szCs w:val="24"/>
                <w:lang w:val="en-US"/>
              </w:rPr>
            </w:pPr>
            <w:r w:rsidRPr="00E76CE3">
              <w:rPr>
                <w:sz w:val="24"/>
                <w:szCs w:val="24"/>
                <w:lang w:val="en-US"/>
              </w:rPr>
              <w:t xml:space="preserve">develop and consolidate </w:t>
            </w:r>
            <w:proofErr w:type="spellStart"/>
            <w:r w:rsidRPr="00E76CE3">
              <w:rPr>
                <w:sz w:val="24"/>
                <w:szCs w:val="24"/>
                <w:lang w:val="en-US"/>
              </w:rPr>
              <w:t>individualised</w:t>
            </w:r>
            <w:proofErr w:type="spellEnd"/>
            <w:r w:rsidRPr="00E76CE3">
              <w:rPr>
                <w:sz w:val="24"/>
                <w:szCs w:val="24"/>
                <w:lang w:val="en-US"/>
              </w:rPr>
              <w:t xml:space="preserve"> integrated services, in particular in </w:t>
            </w:r>
            <w:proofErr w:type="spellStart"/>
            <w:r w:rsidRPr="00E76CE3">
              <w:rPr>
                <w:sz w:val="24"/>
                <w:szCs w:val="24"/>
                <w:lang w:val="en-US"/>
              </w:rPr>
              <w:t>marginalised</w:t>
            </w:r>
            <w:proofErr w:type="spellEnd"/>
            <w:r w:rsidRPr="00E76CE3">
              <w:rPr>
                <w:sz w:val="24"/>
                <w:szCs w:val="24"/>
                <w:lang w:val="en-US"/>
              </w:rPr>
              <w:t xml:space="preserve"> areas; initiate targeted measures to support children at risk of poverty and social exclusion;</w:t>
            </w: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182"/>
        </w:trPr>
        <w:tc>
          <w:tcPr>
            <w:tcW w:w="2785" w:type="dxa"/>
            <w:vMerge/>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4C63A9">
            <w:pPr>
              <w:numPr>
                <w:ilvl w:val="0"/>
                <w:numId w:val="19"/>
              </w:numPr>
              <w:jc w:val="both"/>
              <w:rPr>
                <w:sz w:val="24"/>
                <w:szCs w:val="24"/>
                <w:lang w:val="en-US"/>
              </w:rPr>
            </w:pPr>
            <w:r w:rsidRPr="00E76CE3">
              <w:rPr>
                <w:sz w:val="24"/>
                <w:szCs w:val="24"/>
                <w:lang w:val="en-US"/>
              </w:rPr>
              <w:t>increase quality and availability of social services and develop tailored family-based approach;</w:t>
            </w: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182"/>
        </w:trPr>
        <w:tc>
          <w:tcPr>
            <w:tcW w:w="2785" w:type="dxa"/>
            <w:vMerge/>
            <w:vAlign w:val="center"/>
          </w:tcPr>
          <w:p w:rsidR="00E803D8" w:rsidRPr="00E76CE3" w:rsidRDefault="00E803D8" w:rsidP="008145ED">
            <w:pPr>
              <w:jc w:val="both"/>
              <w:rPr>
                <w:sz w:val="24"/>
                <w:szCs w:val="24"/>
                <w:lang w:val="en-US"/>
              </w:rPr>
            </w:pPr>
          </w:p>
        </w:tc>
        <w:tc>
          <w:tcPr>
            <w:tcW w:w="12616" w:type="dxa"/>
            <w:vAlign w:val="center"/>
          </w:tcPr>
          <w:p w:rsidR="00E803D8" w:rsidRPr="00E76CE3" w:rsidRDefault="00E803D8" w:rsidP="004C63A9">
            <w:pPr>
              <w:numPr>
                <w:ilvl w:val="0"/>
                <w:numId w:val="19"/>
              </w:numPr>
              <w:jc w:val="both"/>
              <w:rPr>
                <w:sz w:val="24"/>
                <w:szCs w:val="24"/>
                <w:lang w:val="en-US"/>
              </w:rPr>
            </w:pPr>
            <w:r w:rsidRPr="00E76CE3">
              <w:rPr>
                <w:sz w:val="24"/>
                <w:szCs w:val="24"/>
                <w:lang w:val="en-US"/>
              </w:rPr>
              <w:t xml:space="preserve">support the upskilling of social, </w:t>
            </w:r>
            <w:bookmarkStart w:id="0" w:name="_GoBack"/>
            <w:bookmarkEnd w:id="0"/>
            <w:r w:rsidRPr="00E76CE3">
              <w:rPr>
                <w:sz w:val="24"/>
                <w:szCs w:val="24"/>
                <w:lang w:val="en-US"/>
              </w:rPr>
              <w:t>health-care and long-term care workers and tackle territorial disparities;</w:t>
            </w:r>
          </w:p>
        </w:tc>
        <w:tc>
          <w:tcPr>
            <w:tcW w:w="5953" w:type="dxa"/>
            <w:vAlign w:val="center"/>
          </w:tcPr>
          <w:p w:rsidR="00E803D8" w:rsidRPr="00E76CE3" w:rsidRDefault="00E803D8" w:rsidP="004C63A9">
            <w:pPr>
              <w:jc w:val="both"/>
              <w:rPr>
                <w:sz w:val="24"/>
                <w:szCs w:val="24"/>
                <w:lang w:val="en-US"/>
              </w:rPr>
            </w:pPr>
          </w:p>
        </w:tc>
      </w:tr>
      <w:tr w:rsidR="00E803D8" w:rsidRPr="00E76CE3" w:rsidTr="00A2536E">
        <w:trPr>
          <w:trHeight w:val="182"/>
        </w:trPr>
        <w:tc>
          <w:tcPr>
            <w:tcW w:w="2785" w:type="dxa"/>
            <w:vAlign w:val="center"/>
          </w:tcPr>
          <w:p w:rsidR="00E803D8" w:rsidRPr="00E76CE3" w:rsidRDefault="00E803D8" w:rsidP="008145ED">
            <w:pPr>
              <w:jc w:val="both"/>
              <w:rPr>
                <w:sz w:val="24"/>
                <w:szCs w:val="24"/>
                <w:lang w:val="en-US"/>
              </w:rPr>
            </w:pPr>
            <w:r w:rsidRPr="00E76CE3">
              <w:rPr>
                <w:sz w:val="24"/>
                <w:szCs w:val="24"/>
                <w:lang w:val="en-US"/>
              </w:rPr>
              <w:t xml:space="preserve">(viii) promoting socio-economic integration of third country nationals and of </w:t>
            </w:r>
            <w:proofErr w:type="spellStart"/>
            <w:r w:rsidRPr="00E76CE3">
              <w:rPr>
                <w:sz w:val="24"/>
                <w:szCs w:val="24"/>
                <w:lang w:val="en-US"/>
              </w:rPr>
              <w:t>marginalised</w:t>
            </w:r>
            <w:proofErr w:type="spellEnd"/>
            <w:r w:rsidRPr="00E76CE3">
              <w:rPr>
                <w:sz w:val="24"/>
                <w:szCs w:val="24"/>
                <w:lang w:val="en-US"/>
              </w:rPr>
              <w:t xml:space="preserve"> communities such as the </w:t>
            </w:r>
            <w:r w:rsidRPr="00E76CE3">
              <w:rPr>
                <w:sz w:val="24"/>
                <w:szCs w:val="24"/>
                <w:lang w:val="en-US"/>
              </w:rPr>
              <w:lastRenderedPageBreak/>
              <w:t>Roma;</w:t>
            </w:r>
          </w:p>
        </w:tc>
        <w:tc>
          <w:tcPr>
            <w:tcW w:w="12616" w:type="dxa"/>
            <w:vAlign w:val="center"/>
          </w:tcPr>
          <w:p w:rsidR="00E803D8" w:rsidRDefault="00E803D8" w:rsidP="00332837">
            <w:pPr>
              <w:numPr>
                <w:ilvl w:val="0"/>
                <w:numId w:val="19"/>
              </w:numPr>
              <w:jc w:val="both"/>
              <w:rPr>
                <w:color w:val="00B050"/>
                <w:sz w:val="24"/>
                <w:szCs w:val="24"/>
                <w:lang w:val="en-US"/>
              </w:rPr>
            </w:pPr>
            <w:proofErr w:type="gramStart"/>
            <w:r w:rsidRPr="007E0D81">
              <w:rPr>
                <w:sz w:val="24"/>
                <w:szCs w:val="24"/>
                <w:lang w:val="en-US"/>
              </w:rPr>
              <w:lastRenderedPageBreak/>
              <w:t>improve</w:t>
            </w:r>
            <w:proofErr w:type="gramEnd"/>
            <w:r w:rsidRPr="007E0D81">
              <w:rPr>
                <w:sz w:val="24"/>
                <w:szCs w:val="24"/>
                <w:lang w:val="en-US"/>
              </w:rPr>
              <w:t xml:space="preserve"> access </w:t>
            </w:r>
            <w:r w:rsidRPr="007E0D81">
              <w:rPr>
                <w:strike/>
                <w:sz w:val="24"/>
                <w:szCs w:val="24"/>
                <w:lang w:val="en-US"/>
              </w:rPr>
              <w:t>of Roma community</w:t>
            </w:r>
            <w:r w:rsidRPr="007E0D81">
              <w:rPr>
                <w:sz w:val="24"/>
                <w:szCs w:val="24"/>
                <w:lang w:val="en-US"/>
              </w:rPr>
              <w:t xml:space="preserve"> </w:t>
            </w:r>
            <w:r w:rsidRPr="007E0D81">
              <w:rPr>
                <w:b/>
                <w:color w:val="FF0000"/>
                <w:sz w:val="24"/>
                <w:szCs w:val="24"/>
                <w:lang w:val="en-US"/>
              </w:rPr>
              <w:t>people at risk of poverty or social exclusion</w:t>
            </w:r>
            <w:r w:rsidRPr="000448A9">
              <w:rPr>
                <w:color w:val="FF0000"/>
                <w:sz w:val="24"/>
                <w:szCs w:val="24"/>
                <w:lang w:val="en-US"/>
              </w:rPr>
              <w:t xml:space="preserve"> </w:t>
            </w:r>
            <w:r w:rsidRPr="000448A9">
              <w:rPr>
                <w:sz w:val="24"/>
                <w:szCs w:val="24"/>
                <w:lang w:val="en-US"/>
              </w:rPr>
              <w:t>to integrated support and mainstream services.</w:t>
            </w:r>
            <w:r w:rsidRPr="00607AA0">
              <w:rPr>
                <w:color w:val="00B050"/>
                <w:sz w:val="24"/>
                <w:szCs w:val="24"/>
                <w:lang w:val="en-US"/>
              </w:rPr>
              <w:tab/>
            </w:r>
          </w:p>
          <w:p w:rsidR="00E803D8" w:rsidRPr="00E5104A" w:rsidRDefault="00E803D8" w:rsidP="00E5104A">
            <w:pPr>
              <w:numPr>
                <w:ilvl w:val="0"/>
                <w:numId w:val="16"/>
              </w:numPr>
              <w:ind w:left="714" w:hanging="357"/>
              <w:jc w:val="both"/>
              <w:rPr>
                <w:color w:val="FF0000"/>
                <w:sz w:val="24"/>
                <w:szCs w:val="24"/>
                <w:lang w:val="en-US"/>
              </w:rPr>
            </w:pPr>
            <w:r w:rsidRPr="00E5104A">
              <w:rPr>
                <w:color w:val="FF0000"/>
                <w:sz w:val="24"/>
                <w:szCs w:val="24"/>
                <w:lang w:val="en-US"/>
              </w:rPr>
              <w:t>reducing poverty risk of vulnerable communities by implementing integrated measures through CLLD instrument</w:t>
            </w:r>
          </w:p>
          <w:p w:rsidR="00E803D8" w:rsidRPr="00E5104A" w:rsidRDefault="00E803D8" w:rsidP="00E5104A">
            <w:pPr>
              <w:numPr>
                <w:ilvl w:val="0"/>
                <w:numId w:val="16"/>
              </w:numPr>
              <w:ind w:left="714" w:hanging="357"/>
              <w:jc w:val="both"/>
              <w:rPr>
                <w:color w:val="FF0000"/>
                <w:sz w:val="24"/>
                <w:szCs w:val="24"/>
                <w:lang w:val="en-US"/>
              </w:rPr>
            </w:pPr>
            <w:r w:rsidRPr="00E5104A">
              <w:rPr>
                <w:color w:val="FF0000"/>
                <w:sz w:val="24"/>
                <w:szCs w:val="24"/>
                <w:lang w:val="en-US"/>
              </w:rPr>
              <w:t>Measures to support integration of migrants</w:t>
            </w:r>
          </w:p>
          <w:p w:rsidR="00E803D8" w:rsidRPr="00E76CE3" w:rsidRDefault="00E803D8" w:rsidP="00161779">
            <w:pPr>
              <w:jc w:val="both"/>
              <w:rPr>
                <w:sz w:val="24"/>
                <w:szCs w:val="24"/>
                <w:lang w:val="en-US"/>
              </w:rPr>
            </w:pPr>
          </w:p>
        </w:tc>
        <w:tc>
          <w:tcPr>
            <w:tcW w:w="5953" w:type="dxa"/>
            <w:vAlign w:val="center"/>
          </w:tcPr>
          <w:p w:rsidR="00E803D8" w:rsidRPr="00E76CE3" w:rsidRDefault="00E803D8" w:rsidP="00F94647">
            <w:pPr>
              <w:jc w:val="both"/>
              <w:rPr>
                <w:sz w:val="24"/>
                <w:szCs w:val="24"/>
                <w:lang w:val="en-US"/>
              </w:rPr>
            </w:pPr>
          </w:p>
        </w:tc>
      </w:tr>
      <w:tr w:rsidR="00E803D8" w:rsidRPr="00E76CE3" w:rsidTr="00A2536E">
        <w:trPr>
          <w:trHeight w:val="182"/>
        </w:trPr>
        <w:tc>
          <w:tcPr>
            <w:tcW w:w="2785" w:type="dxa"/>
            <w:vMerge w:val="restart"/>
            <w:vAlign w:val="center"/>
          </w:tcPr>
          <w:p w:rsidR="00E803D8" w:rsidRPr="00E76CE3" w:rsidRDefault="00E803D8" w:rsidP="008145ED">
            <w:pPr>
              <w:jc w:val="both"/>
              <w:rPr>
                <w:sz w:val="24"/>
                <w:szCs w:val="24"/>
                <w:lang w:val="en-US"/>
              </w:rPr>
            </w:pPr>
            <w:r w:rsidRPr="00E76CE3">
              <w:rPr>
                <w:sz w:val="24"/>
                <w:szCs w:val="24"/>
                <w:lang w:val="en-US"/>
              </w:rPr>
              <w:t xml:space="preserve">(ix) enhancing the equal and timely access to quality, sustainable and affordable services; </w:t>
            </w:r>
            <w:proofErr w:type="spellStart"/>
            <w:r w:rsidRPr="00E76CE3">
              <w:rPr>
                <w:sz w:val="24"/>
                <w:szCs w:val="24"/>
                <w:lang w:val="en-US"/>
              </w:rPr>
              <w:t>modernising</w:t>
            </w:r>
            <w:proofErr w:type="spellEnd"/>
            <w:r w:rsidRPr="00E76CE3">
              <w:rPr>
                <w:sz w:val="24"/>
                <w:szCs w:val="24"/>
                <w:lang w:val="en-US"/>
              </w:rPr>
              <w:t xml:space="preserve"> social protection systems, including promoting access to social protection; improving accessibility, effectiveness and resilience of healthcare systems and long-term care services;</w:t>
            </w:r>
          </w:p>
        </w:tc>
        <w:tc>
          <w:tcPr>
            <w:tcW w:w="12616" w:type="dxa"/>
            <w:vAlign w:val="center"/>
          </w:tcPr>
          <w:p w:rsidR="00E803D8" w:rsidRPr="00C87926" w:rsidRDefault="00E803D8" w:rsidP="00332837">
            <w:pPr>
              <w:pStyle w:val="ListParagraph"/>
              <w:numPr>
                <w:ilvl w:val="0"/>
                <w:numId w:val="19"/>
              </w:numPr>
              <w:jc w:val="both"/>
              <w:rPr>
                <w:sz w:val="24"/>
                <w:szCs w:val="24"/>
                <w:lang w:val="en-US"/>
              </w:rPr>
            </w:pPr>
            <w:r w:rsidRPr="001D52B2">
              <w:rPr>
                <w:color w:val="FF0000"/>
                <w:sz w:val="24"/>
                <w:szCs w:val="24"/>
                <w:lang w:val="en-US"/>
              </w:rPr>
              <w:t>Strengthen the social protection system to deliver services for all</w:t>
            </w:r>
          </w:p>
          <w:p w:rsidR="00E803D8" w:rsidRPr="00E76CE3" w:rsidRDefault="00E803D8" w:rsidP="00161779">
            <w:pPr>
              <w:numPr>
                <w:ilvl w:val="0"/>
                <w:numId w:val="19"/>
              </w:numPr>
              <w:jc w:val="both"/>
              <w:rPr>
                <w:sz w:val="24"/>
                <w:szCs w:val="24"/>
                <w:lang w:val="en-US"/>
              </w:rPr>
            </w:pPr>
            <w:r w:rsidRPr="00E76CE3">
              <w:rPr>
                <w:sz w:val="24"/>
                <w:szCs w:val="24"/>
                <w:lang w:val="en-US"/>
              </w:rPr>
              <w:t xml:space="preserve">develop social </w:t>
            </w:r>
            <w:r w:rsidRPr="00E76CE3">
              <w:rPr>
                <w:b/>
                <w:sz w:val="24"/>
                <w:szCs w:val="24"/>
                <w:lang w:val="en-US"/>
              </w:rPr>
              <w:t>housing services</w:t>
            </w:r>
            <w:r w:rsidRPr="00E76CE3">
              <w:rPr>
                <w:sz w:val="24"/>
                <w:szCs w:val="24"/>
                <w:lang w:val="en-US"/>
              </w:rPr>
              <w:t xml:space="preserve"> and infrastructure for vulnerable groups, in a comprehensive way, to reduce spatial segregation, including by urban regeneration projects </w:t>
            </w:r>
          </w:p>
          <w:p w:rsidR="00E803D8" w:rsidRPr="00E5104A" w:rsidRDefault="00E803D8" w:rsidP="00E5104A">
            <w:pPr>
              <w:numPr>
                <w:ilvl w:val="0"/>
                <w:numId w:val="16"/>
              </w:numPr>
              <w:ind w:left="714" w:hanging="357"/>
              <w:jc w:val="both"/>
              <w:rPr>
                <w:color w:val="FF0000"/>
                <w:sz w:val="24"/>
                <w:szCs w:val="24"/>
                <w:lang w:val="en-US"/>
              </w:rPr>
            </w:pPr>
            <w:r w:rsidRPr="00E5104A">
              <w:rPr>
                <w:color w:val="FF0000"/>
                <w:sz w:val="24"/>
                <w:szCs w:val="24"/>
                <w:lang w:val="en-US"/>
              </w:rPr>
              <w:t xml:space="preserve">Promoting equal access to social services adapted to vulnerable groups needs </w:t>
            </w:r>
          </w:p>
          <w:p w:rsidR="00E803D8" w:rsidRPr="00E76CE3" w:rsidRDefault="00E803D8" w:rsidP="00E5104A">
            <w:pPr>
              <w:numPr>
                <w:ilvl w:val="0"/>
                <w:numId w:val="16"/>
              </w:numPr>
              <w:ind w:left="714" w:hanging="357"/>
              <w:jc w:val="both"/>
              <w:rPr>
                <w:sz w:val="24"/>
                <w:szCs w:val="24"/>
                <w:lang w:val="en-US"/>
              </w:rPr>
            </w:pPr>
            <w:r w:rsidRPr="00E5104A">
              <w:rPr>
                <w:color w:val="FF0000"/>
                <w:sz w:val="24"/>
                <w:szCs w:val="24"/>
                <w:lang w:val="en-US"/>
              </w:rPr>
              <w:t>Strengthening community and long-term care services</w:t>
            </w:r>
          </w:p>
        </w:tc>
        <w:tc>
          <w:tcPr>
            <w:tcW w:w="5953" w:type="dxa"/>
            <w:vAlign w:val="center"/>
          </w:tcPr>
          <w:p w:rsidR="00E803D8" w:rsidRPr="00E76CE3" w:rsidRDefault="00E803D8" w:rsidP="008145ED">
            <w:pPr>
              <w:jc w:val="both"/>
              <w:rPr>
                <w:sz w:val="24"/>
                <w:szCs w:val="24"/>
                <w:lang w:val="en-US"/>
              </w:rPr>
            </w:pPr>
          </w:p>
        </w:tc>
      </w:tr>
      <w:tr w:rsidR="00E803D8" w:rsidRPr="00E76CE3" w:rsidTr="00A2536E">
        <w:trPr>
          <w:trHeight w:val="182"/>
        </w:trPr>
        <w:tc>
          <w:tcPr>
            <w:tcW w:w="2785" w:type="dxa"/>
            <w:vMerge/>
            <w:vAlign w:val="center"/>
          </w:tcPr>
          <w:p w:rsidR="00E803D8" w:rsidRPr="00E76CE3" w:rsidRDefault="00E803D8" w:rsidP="008145ED">
            <w:pPr>
              <w:jc w:val="both"/>
              <w:rPr>
                <w:sz w:val="24"/>
                <w:szCs w:val="24"/>
                <w:lang w:val="en-US"/>
              </w:rPr>
            </w:pPr>
          </w:p>
        </w:tc>
        <w:tc>
          <w:tcPr>
            <w:tcW w:w="12616" w:type="dxa"/>
            <w:vAlign w:val="center"/>
          </w:tcPr>
          <w:p w:rsidR="00E803D8" w:rsidRPr="000828FB" w:rsidRDefault="00E803D8" w:rsidP="000828FB">
            <w:pPr>
              <w:numPr>
                <w:ilvl w:val="0"/>
                <w:numId w:val="16"/>
              </w:numPr>
              <w:ind w:left="714" w:hanging="357"/>
              <w:jc w:val="both"/>
              <w:rPr>
                <w:color w:val="FF0000"/>
                <w:sz w:val="24"/>
                <w:szCs w:val="24"/>
                <w:lang w:val="en-US"/>
              </w:rPr>
            </w:pPr>
            <w:r w:rsidRPr="000828FB">
              <w:rPr>
                <w:color w:val="FF0000"/>
                <w:sz w:val="24"/>
                <w:szCs w:val="24"/>
                <w:lang w:val="en-US"/>
              </w:rPr>
              <w:t xml:space="preserve">Developing and implementing an integrated and coordinated approach to the control of communicable diseases </w:t>
            </w:r>
          </w:p>
          <w:p w:rsidR="00E803D8" w:rsidRPr="000828FB" w:rsidRDefault="00E803D8" w:rsidP="000828FB">
            <w:pPr>
              <w:numPr>
                <w:ilvl w:val="0"/>
                <w:numId w:val="16"/>
              </w:numPr>
              <w:ind w:left="714" w:hanging="357"/>
              <w:jc w:val="both"/>
              <w:rPr>
                <w:color w:val="FF0000"/>
                <w:sz w:val="24"/>
                <w:szCs w:val="24"/>
                <w:lang w:val="en-US"/>
              </w:rPr>
            </w:pPr>
            <w:r w:rsidRPr="000828FB">
              <w:rPr>
                <w:color w:val="FF0000"/>
                <w:sz w:val="24"/>
                <w:szCs w:val="24"/>
                <w:lang w:val="en-US"/>
              </w:rPr>
              <w:t xml:space="preserve">Support dedicated health programs </w:t>
            </w:r>
          </w:p>
          <w:p w:rsidR="00E803D8" w:rsidRPr="000828FB" w:rsidRDefault="00E803D8" w:rsidP="000828FB">
            <w:pPr>
              <w:numPr>
                <w:ilvl w:val="0"/>
                <w:numId w:val="16"/>
              </w:numPr>
              <w:ind w:left="714" w:hanging="357"/>
              <w:jc w:val="both"/>
              <w:rPr>
                <w:color w:val="FF0000"/>
                <w:sz w:val="24"/>
                <w:szCs w:val="24"/>
                <w:lang w:val="en-US"/>
              </w:rPr>
            </w:pPr>
            <w:r w:rsidRPr="000828FB">
              <w:rPr>
                <w:color w:val="FF0000"/>
                <w:sz w:val="24"/>
                <w:szCs w:val="24"/>
                <w:lang w:val="en-US"/>
              </w:rPr>
              <w:t xml:space="preserve">Financing certain population screening programs </w:t>
            </w:r>
          </w:p>
          <w:p w:rsidR="00E803D8" w:rsidRPr="000828FB" w:rsidRDefault="00E803D8" w:rsidP="000828FB">
            <w:pPr>
              <w:numPr>
                <w:ilvl w:val="0"/>
                <w:numId w:val="16"/>
              </w:numPr>
              <w:ind w:left="714" w:hanging="357"/>
              <w:jc w:val="both"/>
              <w:rPr>
                <w:color w:val="FF0000"/>
                <w:sz w:val="24"/>
                <w:szCs w:val="24"/>
                <w:lang w:val="en-US"/>
              </w:rPr>
            </w:pPr>
            <w:r w:rsidRPr="000828FB">
              <w:rPr>
                <w:color w:val="FF0000"/>
                <w:sz w:val="24"/>
                <w:szCs w:val="24"/>
                <w:lang w:val="en-US"/>
              </w:rPr>
              <w:t xml:space="preserve">Financing programs for people with special needs </w:t>
            </w:r>
          </w:p>
          <w:p w:rsidR="00E803D8" w:rsidRPr="000828FB" w:rsidRDefault="00E803D8" w:rsidP="000828FB">
            <w:pPr>
              <w:numPr>
                <w:ilvl w:val="0"/>
                <w:numId w:val="16"/>
              </w:numPr>
              <w:ind w:left="714" w:hanging="357"/>
              <w:jc w:val="both"/>
              <w:rPr>
                <w:color w:val="FF0000"/>
                <w:sz w:val="24"/>
                <w:szCs w:val="24"/>
                <w:lang w:val="en-US"/>
              </w:rPr>
            </w:pPr>
            <w:r w:rsidRPr="000828FB">
              <w:rPr>
                <w:color w:val="FF0000"/>
                <w:sz w:val="24"/>
                <w:szCs w:val="24"/>
                <w:lang w:val="en-US"/>
              </w:rPr>
              <w:t>Designing and piloting critical patient trail</w:t>
            </w:r>
          </w:p>
          <w:p w:rsidR="00E803D8" w:rsidRPr="000828FB" w:rsidRDefault="00E803D8" w:rsidP="000828FB">
            <w:pPr>
              <w:numPr>
                <w:ilvl w:val="0"/>
                <w:numId w:val="16"/>
              </w:numPr>
              <w:ind w:left="714" w:hanging="357"/>
              <w:jc w:val="both"/>
              <w:rPr>
                <w:color w:val="FF0000"/>
                <w:sz w:val="24"/>
                <w:szCs w:val="24"/>
                <w:lang w:val="en-US"/>
              </w:rPr>
            </w:pPr>
            <w:r w:rsidRPr="000828FB">
              <w:rPr>
                <w:color w:val="FF0000"/>
                <w:sz w:val="24"/>
                <w:szCs w:val="24"/>
                <w:lang w:val="en-US"/>
              </w:rPr>
              <w:t xml:space="preserve">Reducing the heterogeneity of medical procedures </w:t>
            </w:r>
          </w:p>
          <w:p w:rsidR="00E803D8" w:rsidRPr="000828FB" w:rsidRDefault="00E803D8" w:rsidP="000828FB">
            <w:pPr>
              <w:numPr>
                <w:ilvl w:val="0"/>
                <w:numId w:val="16"/>
              </w:numPr>
              <w:ind w:left="714" w:hanging="357"/>
              <w:jc w:val="both"/>
              <w:rPr>
                <w:color w:val="FF0000"/>
                <w:sz w:val="24"/>
                <w:szCs w:val="24"/>
                <w:lang w:val="en-US"/>
              </w:rPr>
            </w:pPr>
            <w:r w:rsidRPr="000828FB">
              <w:rPr>
                <w:color w:val="FF0000"/>
                <w:sz w:val="24"/>
                <w:szCs w:val="24"/>
                <w:lang w:val="en-US"/>
              </w:rPr>
              <w:t>Financing new regional hospitals</w:t>
            </w:r>
          </w:p>
          <w:p w:rsidR="00E803D8" w:rsidRPr="00E76CE3" w:rsidRDefault="00E803D8" w:rsidP="000828FB">
            <w:pPr>
              <w:numPr>
                <w:ilvl w:val="0"/>
                <w:numId w:val="16"/>
              </w:numPr>
              <w:ind w:left="714" w:hanging="357"/>
              <w:jc w:val="both"/>
              <w:rPr>
                <w:sz w:val="24"/>
                <w:szCs w:val="24"/>
                <w:lang w:val="en-US"/>
              </w:rPr>
            </w:pPr>
            <w:r w:rsidRPr="000828FB">
              <w:rPr>
                <w:color w:val="FF0000"/>
                <w:sz w:val="24"/>
                <w:szCs w:val="24"/>
                <w:lang w:val="en-US"/>
              </w:rPr>
              <w:t>Improving the physician-patient communication frame</w:t>
            </w:r>
            <w:r w:rsidRPr="000B277C">
              <w:rPr>
                <w:color w:val="FF0000"/>
                <w:sz w:val="24"/>
                <w:szCs w:val="24"/>
                <w:lang w:val="en-US"/>
              </w:rPr>
              <w:t>work</w:t>
            </w:r>
            <w:r w:rsidRPr="00E76CE3">
              <w:rPr>
                <w:color w:val="00B050"/>
                <w:sz w:val="24"/>
                <w:szCs w:val="24"/>
                <w:lang w:val="en-US"/>
              </w:rPr>
              <w:tab/>
            </w:r>
          </w:p>
        </w:tc>
        <w:tc>
          <w:tcPr>
            <w:tcW w:w="5953" w:type="dxa"/>
            <w:vAlign w:val="center"/>
          </w:tcPr>
          <w:p w:rsidR="00E803D8" w:rsidRPr="00E76CE3" w:rsidRDefault="00E803D8" w:rsidP="008145ED">
            <w:pPr>
              <w:jc w:val="both"/>
              <w:rPr>
                <w:sz w:val="24"/>
                <w:szCs w:val="24"/>
                <w:lang w:val="en-US"/>
              </w:rPr>
            </w:pPr>
          </w:p>
        </w:tc>
      </w:tr>
      <w:tr w:rsidR="00E803D8" w:rsidRPr="00E76CE3" w:rsidTr="00A2536E">
        <w:trPr>
          <w:trHeight w:val="182"/>
        </w:trPr>
        <w:tc>
          <w:tcPr>
            <w:tcW w:w="2785" w:type="dxa"/>
            <w:vAlign w:val="center"/>
          </w:tcPr>
          <w:p w:rsidR="00E803D8" w:rsidRPr="00E76CE3" w:rsidRDefault="00E803D8" w:rsidP="008145ED">
            <w:pPr>
              <w:jc w:val="both"/>
              <w:rPr>
                <w:sz w:val="24"/>
                <w:szCs w:val="24"/>
                <w:lang w:val="en-US"/>
              </w:rPr>
            </w:pPr>
            <w:r w:rsidRPr="00E76CE3">
              <w:rPr>
                <w:sz w:val="24"/>
                <w:szCs w:val="24"/>
                <w:lang w:val="en-US"/>
              </w:rPr>
              <w:t>(x) promoting social integration of people at risk of poverty or social exclusion, including the most deprived and children;</w:t>
            </w:r>
          </w:p>
        </w:tc>
        <w:tc>
          <w:tcPr>
            <w:tcW w:w="12616" w:type="dxa"/>
            <w:vAlign w:val="center"/>
          </w:tcPr>
          <w:p w:rsidR="00E803D8" w:rsidRPr="00E76CE3" w:rsidRDefault="00E803D8" w:rsidP="009404B6">
            <w:pPr>
              <w:numPr>
                <w:ilvl w:val="0"/>
                <w:numId w:val="19"/>
              </w:numPr>
              <w:jc w:val="both"/>
              <w:rPr>
                <w:sz w:val="24"/>
                <w:szCs w:val="24"/>
                <w:lang w:val="en-US"/>
              </w:rPr>
            </w:pPr>
            <w:r w:rsidRPr="00E76CE3">
              <w:rPr>
                <w:sz w:val="24"/>
                <w:szCs w:val="24"/>
                <w:lang w:val="en-US"/>
              </w:rPr>
              <w:t xml:space="preserve"> support </w:t>
            </w:r>
            <w:proofErr w:type="spellStart"/>
            <w:r w:rsidRPr="00E76CE3">
              <w:rPr>
                <w:sz w:val="24"/>
                <w:szCs w:val="24"/>
                <w:lang w:val="en-US"/>
              </w:rPr>
              <w:t>deinstitutionalisation</w:t>
            </w:r>
            <w:proofErr w:type="spellEnd"/>
            <w:r w:rsidRPr="00E76CE3">
              <w:rPr>
                <w:sz w:val="24"/>
                <w:szCs w:val="24"/>
                <w:lang w:val="en-US"/>
              </w:rPr>
              <w:t xml:space="preserve"> of children and of adults with disabilities, including relevant training, services, and infrastructure;</w:t>
            </w:r>
          </w:p>
          <w:p w:rsidR="00E803D8" w:rsidRPr="00E76CE3" w:rsidRDefault="00E803D8" w:rsidP="009404B6">
            <w:pPr>
              <w:numPr>
                <w:ilvl w:val="0"/>
                <w:numId w:val="19"/>
              </w:numPr>
              <w:jc w:val="both"/>
              <w:rPr>
                <w:sz w:val="24"/>
                <w:szCs w:val="24"/>
                <w:lang w:val="en-US"/>
              </w:rPr>
            </w:pPr>
            <w:proofErr w:type="gramStart"/>
            <w:r w:rsidRPr="00E76CE3">
              <w:rPr>
                <w:sz w:val="24"/>
                <w:szCs w:val="24"/>
                <w:lang w:val="en-US"/>
              </w:rPr>
              <w:t>develop</w:t>
            </w:r>
            <w:proofErr w:type="gramEnd"/>
            <w:r w:rsidRPr="00E76CE3">
              <w:rPr>
                <w:sz w:val="24"/>
                <w:szCs w:val="24"/>
                <w:lang w:val="en-US"/>
              </w:rPr>
              <w:t xml:space="preserve"> home care, long-term care and community-based services and infrastructure, in particular for the elderly and people with disabilities; support effective national active ageing measures.</w:t>
            </w:r>
          </w:p>
          <w:p w:rsidR="00E803D8" w:rsidRPr="00E76CE3" w:rsidRDefault="00E803D8" w:rsidP="009057F4">
            <w:pPr>
              <w:numPr>
                <w:ilvl w:val="0"/>
                <w:numId w:val="16"/>
              </w:numPr>
              <w:ind w:left="714" w:hanging="357"/>
              <w:jc w:val="both"/>
              <w:rPr>
                <w:sz w:val="24"/>
                <w:szCs w:val="24"/>
                <w:lang w:val="en-US"/>
              </w:rPr>
            </w:pPr>
            <w:r w:rsidRPr="009057F4">
              <w:rPr>
                <w:color w:val="FF0000"/>
                <w:sz w:val="24"/>
                <w:szCs w:val="24"/>
                <w:lang w:val="en-US"/>
              </w:rPr>
              <w:t>Assuring social integration and participation in community of the most deprived people</w:t>
            </w:r>
          </w:p>
        </w:tc>
        <w:tc>
          <w:tcPr>
            <w:tcW w:w="5953" w:type="dxa"/>
            <w:vAlign w:val="center"/>
          </w:tcPr>
          <w:p w:rsidR="00E803D8" w:rsidRPr="00E76CE3" w:rsidRDefault="00E803D8" w:rsidP="008145ED">
            <w:pPr>
              <w:jc w:val="both"/>
              <w:rPr>
                <w:sz w:val="24"/>
                <w:szCs w:val="24"/>
                <w:lang w:val="en-US"/>
              </w:rPr>
            </w:pPr>
          </w:p>
        </w:tc>
      </w:tr>
      <w:tr w:rsidR="00E803D8" w:rsidRPr="00E76CE3" w:rsidTr="00A2536E">
        <w:trPr>
          <w:trHeight w:val="182"/>
        </w:trPr>
        <w:tc>
          <w:tcPr>
            <w:tcW w:w="2785" w:type="dxa"/>
            <w:vAlign w:val="center"/>
          </w:tcPr>
          <w:p w:rsidR="00E803D8" w:rsidRPr="00E76CE3" w:rsidRDefault="00E803D8" w:rsidP="008145ED">
            <w:pPr>
              <w:jc w:val="both"/>
              <w:rPr>
                <w:sz w:val="24"/>
                <w:szCs w:val="24"/>
                <w:lang w:val="en-US"/>
              </w:rPr>
            </w:pPr>
            <w:r w:rsidRPr="00E76CE3">
              <w:rPr>
                <w:sz w:val="24"/>
                <w:szCs w:val="24"/>
                <w:lang w:val="en-US"/>
              </w:rPr>
              <w:t xml:space="preserve">(xi) </w:t>
            </w:r>
            <w:proofErr w:type="gramStart"/>
            <w:r w:rsidRPr="00E76CE3">
              <w:rPr>
                <w:sz w:val="24"/>
                <w:szCs w:val="24"/>
                <w:lang w:val="en-US"/>
              </w:rPr>
              <w:t>addressing</w:t>
            </w:r>
            <w:proofErr w:type="gramEnd"/>
            <w:r w:rsidRPr="00E76CE3">
              <w:rPr>
                <w:sz w:val="24"/>
                <w:szCs w:val="24"/>
                <w:lang w:val="en-US"/>
              </w:rPr>
              <w:t xml:space="preserve"> material deprivation through food and/or basic material assistance to the most deprived, including accompanying measures.</w:t>
            </w:r>
          </w:p>
        </w:tc>
        <w:tc>
          <w:tcPr>
            <w:tcW w:w="12616" w:type="dxa"/>
            <w:vAlign w:val="center"/>
          </w:tcPr>
          <w:p w:rsidR="00E803D8" w:rsidRPr="00E76CE3" w:rsidRDefault="00E803D8" w:rsidP="004330D7">
            <w:pPr>
              <w:numPr>
                <w:ilvl w:val="0"/>
                <w:numId w:val="19"/>
              </w:numPr>
              <w:jc w:val="both"/>
              <w:rPr>
                <w:sz w:val="24"/>
                <w:szCs w:val="24"/>
                <w:lang w:val="en-US"/>
              </w:rPr>
            </w:pPr>
            <w:r w:rsidRPr="00E76CE3">
              <w:rPr>
                <w:sz w:val="24"/>
                <w:szCs w:val="24"/>
                <w:lang w:val="en-US"/>
              </w:rPr>
              <w:t xml:space="preserve">address material deprivation through food and basic material </w:t>
            </w:r>
            <w:r>
              <w:rPr>
                <w:sz w:val="24"/>
                <w:szCs w:val="24"/>
                <w:lang w:val="en-US"/>
              </w:rPr>
              <w:t>assistance to the most deprived</w:t>
            </w:r>
            <w:r w:rsidRPr="00E76CE3">
              <w:rPr>
                <w:color w:val="00B050"/>
                <w:sz w:val="24"/>
                <w:szCs w:val="24"/>
                <w:lang w:val="en-US"/>
              </w:rPr>
              <w:t xml:space="preserve"> </w:t>
            </w:r>
            <w:r w:rsidRPr="009057F4">
              <w:rPr>
                <w:color w:val="FF0000"/>
                <w:sz w:val="24"/>
                <w:szCs w:val="24"/>
                <w:lang w:val="en-US"/>
              </w:rPr>
              <w:t>through tailored services and assistance</w:t>
            </w:r>
          </w:p>
          <w:p w:rsidR="00E803D8" w:rsidRPr="00E76CE3" w:rsidRDefault="00E803D8" w:rsidP="008145ED">
            <w:pPr>
              <w:jc w:val="both"/>
              <w:rPr>
                <w:sz w:val="24"/>
                <w:szCs w:val="24"/>
                <w:lang w:val="en-US"/>
              </w:rPr>
            </w:pPr>
          </w:p>
          <w:p w:rsidR="00E803D8" w:rsidRPr="00E76CE3" w:rsidRDefault="00E803D8" w:rsidP="004330D7">
            <w:pPr>
              <w:jc w:val="both"/>
              <w:rPr>
                <w:sz w:val="24"/>
                <w:szCs w:val="24"/>
                <w:lang w:val="en-US"/>
              </w:rPr>
            </w:pPr>
          </w:p>
        </w:tc>
        <w:tc>
          <w:tcPr>
            <w:tcW w:w="5953" w:type="dxa"/>
            <w:vAlign w:val="center"/>
          </w:tcPr>
          <w:p w:rsidR="00E803D8" w:rsidRPr="00E76CE3" w:rsidRDefault="00E803D8" w:rsidP="008145ED">
            <w:pPr>
              <w:jc w:val="both"/>
              <w:rPr>
                <w:sz w:val="24"/>
                <w:szCs w:val="24"/>
                <w:lang w:val="en-US"/>
              </w:rPr>
            </w:pPr>
          </w:p>
        </w:tc>
      </w:tr>
    </w:tbl>
    <w:p w:rsidR="000448A9" w:rsidRPr="00E76CE3" w:rsidRDefault="000448A9">
      <w:pPr>
        <w:rPr>
          <w:sz w:val="24"/>
          <w:szCs w:val="24"/>
          <w:lang w:val="en-US"/>
        </w:rPr>
      </w:pPr>
    </w:p>
    <w:sectPr w:rsidR="000448A9" w:rsidRPr="00E76CE3" w:rsidSect="00F7017F">
      <w:pgSz w:w="23814" w:h="16839" w:orient="landscape" w:code="8"/>
      <w:pgMar w:top="1418" w:right="1418" w:bottom="1418" w:left="1418"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B0E"/>
    <w:multiLevelType w:val="hybridMultilevel"/>
    <w:tmpl w:val="61B26FDA"/>
    <w:lvl w:ilvl="0" w:tplc="672A45C6">
      <w:start w:val="1"/>
      <w:numFmt w:val="bullet"/>
      <w:lvlText w:val=""/>
      <w:lvlJc w:val="left"/>
      <w:pPr>
        <w:ind w:left="720" w:hanging="360"/>
      </w:pPr>
      <w:rPr>
        <w:rFonts w:ascii="Symbol" w:hAnsi="Symbol" w:hint="default"/>
        <w:strike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38710C"/>
    <w:multiLevelType w:val="hybridMultilevel"/>
    <w:tmpl w:val="3DB231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1EF60D6"/>
    <w:multiLevelType w:val="hybridMultilevel"/>
    <w:tmpl w:val="EAE84D1C"/>
    <w:lvl w:ilvl="0" w:tplc="04180001">
      <w:start w:val="1"/>
      <w:numFmt w:val="bullet"/>
      <w:lvlText w:val=""/>
      <w:lvlJc w:val="left"/>
      <w:pPr>
        <w:ind w:left="720" w:hanging="360"/>
      </w:pPr>
      <w:rPr>
        <w:rFonts w:ascii="Symbol" w:hAnsi="Symbol"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D10B6D"/>
    <w:multiLevelType w:val="hybridMultilevel"/>
    <w:tmpl w:val="12B275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A77339"/>
    <w:multiLevelType w:val="hybridMultilevel"/>
    <w:tmpl w:val="4A7E3CFE"/>
    <w:lvl w:ilvl="0" w:tplc="0418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085671AB"/>
    <w:multiLevelType w:val="hybridMultilevel"/>
    <w:tmpl w:val="E006C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10199E"/>
    <w:multiLevelType w:val="hybridMultilevel"/>
    <w:tmpl w:val="F224DB82"/>
    <w:lvl w:ilvl="0" w:tplc="8166AC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5357FF"/>
    <w:multiLevelType w:val="hybridMultilevel"/>
    <w:tmpl w:val="1BF25B62"/>
    <w:lvl w:ilvl="0" w:tplc="8166AC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1295A"/>
    <w:multiLevelType w:val="hybridMultilevel"/>
    <w:tmpl w:val="57245DEE"/>
    <w:lvl w:ilvl="0" w:tplc="8166AC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3B74BF"/>
    <w:multiLevelType w:val="hybridMultilevel"/>
    <w:tmpl w:val="483475AE"/>
    <w:lvl w:ilvl="0" w:tplc="8166AC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780D2D"/>
    <w:multiLevelType w:val="hybridMultilevel"/>
    <w:tmpl w:val="63B45DE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41482"/>
    <w:multiLevelType w:val="hybridMultilevel"/>
    <w:tmpl w:val="064CCB3C"/>
    <w:lvl w:ilvl="0" w:tplc="04180001">
      <w:start w:val="1"/>
      <w:numFmt w:val="bullet"/>
      <w:lvlText w:val=""/>
      <w:lvlJc w:val="left"/>
      <w:pPr>
        <w:ind w:left="360" w:hanging="360"/>
      </w:pPr>
      <w:rPr>
        <w:rFonts w:ascii="Symbol" w:hAnsi="Symbol" w:hint="default"/>
        <w:color w:val="FFC000"/>
        <w:sz w:val="18"/>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1ECE6DC2"/>
    <w:multiLevelType w:val="hybridMultilevel"/>
    <w:tmpl w:val="1772F2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E839DD"/>
    <w:multiLevelType w:val="hybridMultilevel"/>
    <w:tmpl w:val="4A702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7A521D"/>
    <w:multiLevelType w:val="hybridMultilevel"/>
    <w:tmpl w:val="D608AF42"/>
    <w:lvl w:ilvl="0" w:tplc="03CE397E">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7B20086"/>
    <w:multiLevelType w:val="hybridMultilevel"/>
    <w:tmpl w:val="22FC6DF0"/>
    <w:lvl w:ilvl="0" w:tplc="9B98A95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14718"/>
    <w:multiLevelType w:val="hybridMultilevel"/>
    <w:tmpl w:val="58F4179A"/>
    <w:lvl w:ilvl="0" w:tplc="8166A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40BCC"/>
    <w:multiLevelType w:val="hybridMultilevel"/>
    <w:tmpl w:val="8E720C86"/>
    <w:lvl w:ilvl="0" w:tplc="8166AC4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FF510E7"/>
    <w:multiLevelType w:val="hybridMultilevel"/>
    <w:tmpl w:val="27F070E0"/>
    <w:lvl w:ilvl="0" w:tplc="8166AC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B8343A"/>
    <w:multiLevelType w:val="hybridMultilevel"/>
    <w:tmpl w:val="AFA24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33128C6"/>
    <w:multiLevelType w:val="hybridMultilevel"/>
    <w:tmpl w:val="E74CCCC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37A0CC5"/>
    <w:multiLevelType w:val="hybridMultilevel"/>
    <w:tmpl w:val="3C54E47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A559D"/>
    <w:multiLevelType w:val="hybridMultilevel"/>
    <w:tmpl w:val="683644C0"/>
    <w:lvl w:ilvl="0" w:tplc="8166A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1225D"/>
    <w:multiLevelType w:val="hybridMultilevel"/>
    <w:tmpl w:val="C1B4A27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C421D"/>
    <w:multiLevelType w:val="hybridMultilevel"/>
    <w:tmpl w:val="19505C3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45173"/>
    <w:multiLevelType w:val="hybridMultilevel"/>
    <w:tmpl w:val="E3BAF120"/>
    <w:lvl w:ilvl="0" w:tplc="8166A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96F9E"/>
    <w:multiLevelType w:val="hybridMultilevel"/>
    <w:tmpl w:val="C50879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C05EB2"/>
    <w:multiLevelType w:val="hybridMultilevel"/>
    <w:tmpl w:val="C5C0C9D2"/>
    <w:lvl w:ilvl="0" w:tplc="54129E7E">
      <w:numFmt w:val="bullet"/>
      <w:lvlText w:val="-"/>
      <w:lvlJc w:val="left"/>
      <w:pPr>
        <w:ind w:left="720" w:hanging="360"/>
      </w:pPr>
      <w:rPr>
        <w:rFonts w:ascii="Calibri" w:eastAsiaTheme="minorHAnsi" w:hAnsi="Calibri"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96446"/>
    <w:multiLevelType w:val="hybridMultilevel"/>
    <w:tmpl w:val="5D84F0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8BE6BBB"/>
    <w:multiLevelType w:val="hybridMultilevel"/>
    <w:tmpl w:val="869C7FC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A7439"/>
    <w:multiLevelType w:val="hybridMultilevel"/>
    <w:tmpl w:val="E49CC49E"/>
    <w:lvl w:ilvl="0" w:tplc="8166AC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7725F"/>
    <w:multiLevelType w:val="hybridMultilevel"/>
    <w:tmpl w:val="D2D00C16"/>
    <w:lvl w:ilvl="0" w:tplc="053661BE">
      <w:start w:val="1"/>
      <w:numFmt w:val="bullet"/>
      <w:lvlText w:val=""/>
      <w:lvlJc w:val="left"/>
      <w:pPr>
        <w:ind w:left="720" w:hanging="360"/>
      </w:pPr>
      <w:rPr>
        <w:rFonts w:ascii="Symbol" w:hAnsi="Symbol"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484A7B"/>
    <w:multiLevelType w:val="hybridMultilevel"/>
    <w:tmpl w:val="3E6E8D5C"/>
    <w:lvl w:ilvl="0" w:tplc="8166AC4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FBD3F44"/>
    <w:multiLevelType w:val="hybridMultilevel"/>
    <w:tmpl w:val="BF1296A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53489"/>
    <w:multiLevelType w:val="hybridMultilevel"/>
    <w:tmpl w:val="45100CCC"/>
    <w:lvl w:ilvl="0" w:tplc="7360C4F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77738A8"/>
    <w:multiLevelType w:val="hybridMultilevel"/>
    <w:tmpl w:val="98A80B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F5458E3"/>
    <w:multiLevelType w:val="hybridMultilevel"/>
    <w:tmpl w:val="82E4F4D4"/>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18F65AC"/>
    <w:multiLevelType w:val="hybridMultilevel"/>
    <w:tmpl w:val="A46439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340593E"/>
    <w:multiLevelType w:val="hybridMultilevel"/>
    <w:tmpl w:val="00AC34AC"/>
    <w:lvl w:ilvl="0" w:tplc="03E22D0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7A31A9B"/>
    <w:multiLevelType w:val="hybridMultilevel"/>
    <w:tmpl w:val="E5EE68F2"/>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865374E"/>
    <w:multiLevelType w:val="hybridMultilevel"/>
    <w:tmpl w:val="C610E1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A1B6A53"/>
    <w:multiLevelType w:val="hybridMultilevel"/>
    <w:tmpl w:val="721403DE"/>
    <w:lvl w:ilvl="0" w:tplc="8166AC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A50933"/>
    <w:multiLevelType w:val="hybridMultilevel"/>
    <w:tmpl w:val="4DCC21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3957B33"/>
    <w:multiLevelType w:val="hybridMultilevel"/>
    <w:tmpl w:val="D9787994"/>
    <w:lvl w:ilvl="0" w:tplc="8166A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C188D"/>
    <w:multiLevelType w:val="hybridMultilevel"/>
    <w:tmpl w:val="0866B2F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843F3"/>
    <w:multiLevelType w:val="hybridMultilevel"/>
    <w:tmpl w:val="EB6ACEAA"/>
    <w:lvl w:ilvl="0" w:tplc="8166AC46">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6" w15:restartNumberingAfterBreak="0">
    <w:nsid w:val="7FC57037"/>
    <w:multiLevelType w:val="hybridMultilevel"/>
    <w:tmpl w:val="802CA06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0"/>
  </w:num>
  <w:num w:numId="4">
    <w:abstractNumId w:val="29"/>
  </w:num>
  <w:num w:numId="5">
    <w:abstractNumId w:val="24"/>
  </w:num>
  <w:num w:numId="6">
    <w:abstractNumId w:val="42"/>
  </w:num>
  <w:num w:numId="7">
    <w:abstractNumId w:val="26"/>
  </w:num>
  <w:num w:numId="8">
    <w:abstractNumId w:val="3"/>
  </w:num>
  <w:num w:numId="9">
    <w:abstractNumId w:val="19"/>
  </w:num>
  <w:num w:numId="10">
    <w:abstractNumId w:val="34"/>
  </w:num>
  <w:num w:numId="11">
    <w:abstractNumId w:val="23"/>
  </w:num>
  <w:num w:numId="12">
    <w:abstractNumId w:val="43"/>
  </w:num>
  <w:num w:numId="13">
    <w:abstractNumId w:val="5"/>
  </w:num>
  <w:num w:numId="14">
    <w:abstractNumId w:val="1"/>
  </w:num>
  <w:num w:numId="15">
    <w:abstractNumId w:val="28"/>
  </w:num>
  <w:num w:numId="16">
    <w:abstractNumId w:val="31"/>
  </w:num>
  <w:num w:numId="17">
    <w:abstractNumId w:val="40"/>
  </w:num>
  <w:num w:numId="18">
    <w:abstractNumId w:val="35"/>
  </w:num>
  <w:num w:numId="19">
    <w:abstractNumId w:val="38"/>
  </w:num>
  <w:num w:numId="20">
    <w:abstractNumId w:val="11"/>
  </w:num>
  <w:num w:numId="21">
    <w:abstractNumId w:val="37"/>
  </w:num>
  <w:num w:numId="22">
    <w:abstractNumId w:val="0"/>
  </w:num>
  <w:num w:numId="23">
    <w:abstractNumId w:val="44"/>
  </w:num>
  <w:num w:numId="24">
    <w:abstractNumId w:val="8"/>
  </w:num>
  <w:num w:numId="25">
    <w:abstractNumId w:val="39"/>
  </w:num>
  <w:num w:numId="26">
    <w:abstractNumId w:val="6"/>
  </w:num>
  <w:num w:numId="27">
    <w:abstractNumId w:val="9"/>
  </w:num>
  <w:num w:numId="28">
    <w:abstractNumId w:val="18"/>
  </w:num>
  <w:num w:numId="29">
    <w:abstractNumId w:val="14"/>
  </w:num>
  <w:num w:numId="30">
    <w:abstractNumId w:val="41"/>
  </w:num>
  <w:num w:numId="31">
    <w:abstractNumId w:val="25"/>
  </w:num>
  <w:num w:numId="32">
    <w:abstractNumId w:val="30"/>
  </w:num>
  <w:num w:numId="33">
    <w:abstractNumId w:val="46"/>
  </w:num>
  <w:num w:numId="34">
    <w:abstractNumId w:val="36"/>
  </w:num>
  <w:num w:numId="35">
    <w:abstractNumId w:val="17"/>
  </w:num>
  <w:num w:numId="36">
    <w:abstractNumId w:val="22"/>
  </w:num>
  <w:num w:numId="37">
    <w:abstractNumId w:val="27"/>
  </w:num>
  <w:num w:numId="38">
    <w:abstractNumId w:val="45"/>
  </w:num>
  <w:num w:numId="39">
    <w:abstractNumId w:val="16"/>
  </w:num>
  <w:num w:numId="40">
    <w:abstractNumId w:val="32"/>
  </w:num>
  <w:num w:numId="41">
    <w:abstractNumId w:val="15"/>
  </w:num>
  <w:num w:numId="42">
    <w:abstractNumId w:val="7"/>
  </w:num>
  <w:num w:numId="43">
    <w:abstractNumId w:val="20"/>
  </w:num>
  <w:num w:numId="44">
    <w:abstractNumId w:val="2"/>
  </w:num>
  <w:num w:numId="45">
    <w:abstractNumId w:val="33"/>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4F"/>
    <w:rsid w:val="00010540"/>
    <w:rsid w:val="000233D2"/>
    <w:rsid w:val="00024EDC"/>
    <w:rsid w:val="0003045B"/>
    <w:rsid w:val="0004094B"/>
    <w:rsid w:val="000448A9"/>
    <w:rsid w:val="0006073C"/>
    <w:rsid w:val="000828FB"/>
    <w:rsid w:val="0009129B"/>
    <w:rsid w:val="000A675A"/>
    <w:rsid w:val="000A7827"/>
    <w:rsid w:val="000B1FCF"/>
    <w:rsid w:val="000B277C"/>
    <w:rsid w:val="000C708B"/>
    <w:rsid w:val="000E58B4"/>
    <w:rsid w:val="000F5B6B"/>
    <w:rsid w:val="00113F76"/>
    <w:rsid w:val="00116237"/>
    <w:rsid w:val="0013143D"/>
    <w:rsid w:val="00144FF5"/>
    <w:rsid w:val="00155D4A"/>
    <w:rsid w:val="00161779"/>
    <w:rsid w:val="00171568"/>
    <w:rsid w:val="00192887"/>
    <w:rsid w:val="00193A7B"/>
    <w:rsid w:val="001A6CE1"/>
    <w:rsid w:val="001C5CF0"/>
    <w:rsid w:val="001C68A4"/>
    <w:rsid w:val="001D52B2"/>
    <w:rsid w:val="00207014"/>
    <w:rsid w:val="002108D0"/>
    <w:rsid w:val="002205F4"/>
    <w:rsid w:val="002349ED"/>
    <w:rsid w:val="00243D3E"/>
    <w:rsid w:val="002456C1"/>
    <w:rsid w:val="00247128"/>
    <w:rsid w:val="00267748"/>
    <w:rsid w:val="00277B67"/>
    <w:rsid w:val="002C083A"/>
    <w:rsid w:val="002D301A"/>
    <w:rsid w:val="002D769B"/>
    <w:rsid w:val="002E0527"/>
    <w:rsid w:val="00307830"/>
    <w:rsid w:val="00326B03"/>
    <w:rsid w:val="00332837"/>
    <w:rsid w:val="00336AF5"/>
    <w:rsid w:val="0034197D"/>
    <w:rsid w:val="00345392"/>
    <w:rsid w:val="003505F0"/>
    <w:rsid w:val="0035178D"/>
    <w:rsid w:val="00355FEC"/>
    <w:rsid w:val="00357B24"/>
    <w:rsid w:val="003643FC"/>
    <w:rsid w:val="00370334"/>
    <w:rsid w:val="00384323"/>
    <w:rsid w:val="0039368F"/>
    <w:rsid w:val="003B7F3F"/>
    <w:rsid w:val="003C1D51"/>
    <w:rsid w:val="003C2670"/>
    <w:rsid w:val="003C2A32"/>
    <w:rsid w:val="003D37FA"/>
    <w:rsid w:val="003E3755"/>
    <w:rsid w:val="00400C26"/>
    <w:rsid w:val="00400E36"/>
    <w:rsid w:val="00413C12"/>
    <w:rsid w:val="00423187"/>
    <w:rsid w:val="004330D7"/>
    <w:rsid w:val="00440E83"/>
    <w:rsid w:val="00445EBA"/>
    <w:rsid w:val="0047396A"/>
    <w:rsid w:val="004764A1"/>
    <w:rsid w:val="0048302C"/>
    <w:rsid w:val="00484E6D"/>
    <w:rsid w:val="00485122"/>
    <w:rsid w:val="004866B6"/>
    <w:rsid w:val="004B7710"/>
    <w:rsid w:val="004C066E"/>
    <w:rsid w:val="004C0D6E"/>
    <w:rsid w:val="004C1B6C"/>
    <w:rsid w:val="004C63A9"/>
    <w:rsid w:val="004C6E0D"/>
    <w:rsid w:val="004D3053"/>
    <w:rsid w:val="004D5040"/>
    <w:rsid w:val="004E53B5"/>
    <w:rsid w:val="004E697B"/>
    <w:rsid w:val="005308D7"/>
    <w:rsid w:val="005327F7"/>
    <w:rsid w:val="0053624E"/>
    <w:rsid w:val="00540E59"/>
    <w:rsid w:val="00543605"/>
    <w:rsid w:val="00554881"/>
    <w:rsid w:val="00556E86"/>
    <w:rsid w:val="005632F6"/>
    <w:rsid w:val="005B6F73"/>
    <w:rsid w:val="005C2B8C"/>
    <w:rsid w:val="005F2681"/>
    <w:rsid w:val="0060197F"/>
    <w:rsid w:val="00607AA0"/>
    <w:rsid w:val="00634180"/>
    <w:rsid w:val="00660A15"/>
    <w:rsid w:val="00671149"/>
    <w:rsid w:val="00673078"/>
    <w:rsid w:val="006874C0"/>
    <w:rsid w:val="00696FAD"/>
    <w:rsid w:val="006A4E59"/>
    <w:rsid w:val="006B3B2C"/>
    <w:rsid w:val="006C36EC"/>
    <w:rsid w:val="006C3BAA"/>
    <w:rsid w:val="006C473A"/>
    <w:rsid w:val="006C711F"/>
    <w:rsid w:val="006D07DF"/>
    <w:rsid w:val="006D39FA"/>
    <w:rsid w:val="006F002E"/>
    <w:rsid w:val="006F4187"/>
    <w:rsid w:val="00707058"/>
    <w:rsid w:val="00716ECE"/>
    <w:rsid w:val="00717F54"/>
    <w:rsid w:val="007210BD"/>
    <w:rsid w:val="00735C46"/>
    <w:rsid w:val="00735E78"/>
    <w:rsid w:val="00747773"/>
    <w:rsid w:val="00751DB6"/>
    <w:rsid w:val="00754E5C"/>
    <w:rsid w:val="00776EA5"/>
    <w:rsid w:val="0078336F"/>
    <w:rsid w:val="007977CA"/>
    <w:rsid w:val="007A51C9"/>
    <w:rsid w:val="007E0D81"/>
    <w:rsid w:val="00807869"/>
    <w:rsid w:val="008145ED"/>
    <w:rsid w:val="008266BE"/>
    <w:rsid w:val="00844921"/>
    <w:rsid w:val="00845E46"/>
    <w:rsid w:val="008503AA"/>
    <w:rsid w:val="00852BF7"/>
    <w:rsid w:val="008532B3"/>
    <w:rsid w:val="0085440E"/>
    <w:rsid w:val="008709E1"/>
    <w:rsid w:val="00891CB6"/>
    <w:rsid w:val="00896580"/>
    <w:rsid w:val="008A0AED"/>
    <w:rsid w:val="008B465A"/>
    <w:rsid w:val="00901E7D"/>
    <w:rsid w:val="009057F4"/>
    <w:rsid w:val="009340AD"/>
    <w:rsid w:val="00935576"/>
    <w:rsid w:val="009404B6"/>
    <w:rsid w:val="00945534"/>
    <w:rsid w:val="00946A74"/>
    <w:rsid w:val="00952F3B"/>
    <w:rsid w:val="00955A07"/>
    <w:rsid w:val="00956B73"/>
    <w:rsid w:val="00994366"/>
    <w:rsid w:val="0099456F"/>
    <w:rsid w:val="009A61F9"/>
    <w:rsid w:val="009B4E67"/>
    <w:rsid w:val="009C190D"/>
    <w:rsid w:val="009C64B8"/>
    <w:rsid w:val="009E0FB8"/>
    <w:rsid w:val="009F2DD6"/>
    <w:rsid w:val="00A07889"/>
    <w:rsid w:val="00A14787"/>
    <w:rsid w:val="00A23C50"/>
    <w:rsid w:val="00A2536E"/>
    <w:rsid w:val="00A30089"/>
    <w:rsid w:val="00A30762"/>
    <w:rsid w:val="00A3280F"/>
    <w:rsid w:val="00A631BF"/>
    <w:rsid w:val="00A640DA"/>
    <w:rsid w:val="00A77146"/>
    <w:rsid w:val="00A975C8"/>
    <w:rsid w:val="00AA7F66"/>
    <w:rsid w:val="00AB395B"/>
    <w:rsid w:val="00AB726A"/>
    <w:rsid w:val="00AC21B0"/>
    <w:rsid w:val="00AD5449"/>
    <w:rsid w:val="00AE05C3"/>
    <w:rsid w:val="00AE31BC"/>
    <w:rsid w:val="00B07E76"/>
    <w:rsid w:val="00B13DB2"/>
    <w:rsid w:val="00B149F6"/>
    <w:rsid w:val="00B155D6"/>
    <w:rsid w:val="00B204EB"/>
    <w:rsid w:val="00B23447"/>
    <w:rsid w:val="00B30CF0"/>
    <w:rsid w:val="00B66DDB"/>
    <w:rsid w:val="00B86D2B"/>
    <w:rsid w:val="00B960F0"/>
    <w:rsid w:val="00BA4F61"/>
    <w:rsid w:val="00BB2808"/>
    <w:rsid w:val="00BB2FBF"/>
    <w:rsid w:val="00BB34E8"/>
    <w:rsid w:val="00BC482F"/>
    <w:rsid w:val="00BE2A30"/>
    <w:rsid w:val="00C02AE0"/>
    <w:rsid w:val="00C16B41"/>
    <w:rsid w:val="00C205AD"/>
    <w:rsid w:val="00C32DF2"/>
    <w:rsid w:val="00C34F59"/>
    <w:rsid w:val="00C36BFD"/>
    <w:rsid w:val="00C56279"/>
    <w:rsid w:val="00C70A91"/>
    <w:rsid w:val="00C743F3"/>
    <w:rsid w:val="00C779BA"/>
    <w:rsid w:val="00C876DB"/>
    <w:rsid w:val="00C87926"/>
    <w:rsid w:val="00C91155"/>
    <w:rsid w:val="00C929F9"/>
    <w:rsid w:val="00C97B69"/>
    <w:rsid w:val="00CD40D2"/>
    <w:rsid w:val="00CF2DA9"/>
    <w:rsid w:val="00CF4FA4"/>
    <w:rsid w:val="00D02BEF"/>
    <w:rsid w:val="00D048A4"/>
    <w:rsid w:val="00D110F7"/>
    <w:rsid w:val="00D14250"/>
    <w:rsid w:val="00D165F2"/>
    <w:rsid w:val="00D34D6A"/>
    <w:rsid w:val="00D427D4"/>
    <w:rsid w:val="00D66581"/>
    <w:rsid w:val="00D6775E"/>
    <w:rsid w:val="00D77FD1"/>
    <w:rsid w:val="00D80D53"/>
    <w:rsid w:val="00D90C38"/>
    <w:rsid w:val="00DA021F"/>
    <w:rsid w:val="00DB662C"/>
    <w:rsid w:val="00DD29A1"/>
    <w:rsid w:val="00DD2DCB"/>
    <w:rsid w:val="00DD2DD0"/>
    <w:rsid w:val="00DF1858"/>
    <w:rsid w:val="00E03935"/>
    <w:rsid w:val="00E07AC8"/>
    <w:rsid w:val="00E12E82"/>
    <w:rsid w:val="00E15413"/>
    <w:rsid w:val="00E40C5F"/>
    <w:rsid w:val="00E436EC"/>
    <w:rsid w:val="00E5104A"/>
    <w:rsid w:val="00E52876"/>
    <w:rsid w:val="00E75AFE"/>
    <w:rsid w:val="00E76CE3"/>
    <w:rsid w:val="00E7773C"/>
    <w:rsid w:val="00E803D8"/>
    <w:rsid w:val="00E94CA9"/>
    <w:rsid w:val="00EA49CC"/>
    <w:rsid w:val="00EB468C"/>
    <w:rsid w:val="00EB4A66"/>
    <w:rsid w:val="00ED4396"/>
    <w:rsid w:val="00EE05EF"/>
    <w:rsid w:val="00EF7D4F"/>
    <w:rsid w:val="00F05521"/>
    <w:rsid w:val="00F24164"/>
    <w:rsid w:val="00F26975"/>
    <w:rsid w:val="00F34527"/>
    <w:rsid w:val="00F3664B"/>
    <w:rsid w:val="00F4126F"/>
    <w:rsid w:val="00F42E4E"/>
    <w:rsid w:val="00F53033"/>
    <w:rsid w:val="00F56EA1"/>
    <w:rsid w:val="00F574A6"/>
    <w:rsid w:val="00F626AB"/>
    <w:rsid w:val="00F7017F"/>
    <w:rsid w:val="00F74BCF"/>
    <w:rsid w:val="00F76C87"/>
    <w:rsid w:val="00F8253D"/>
    <w:rsid w:val="00F926AF"/>
    <w:rsid w:val="00F94647"/>
    <w:rsid w:val="00FA565C"/>
    <w:rsid w:val="00FB295C"/>
    <w:rsid w:val="00FD3133"/>
    <w:rsid w:val="00FE18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67B32-C110-4E5B-A22F-E79C28B0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250"/>
    <w:pPr>
      <w:ind w:left="720"/>
      <w:contextualSpacing/>
    </w:pPr>
  </w:style>
  <w:style w:type="paragraph" w:customStyle="1" w:styleId="Default">
    <w:name w:val="Default"/>
    <w:rsid w:val="009C190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07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8201">
      <w:bodyDiv w:val="1"/>
      <w:marLeft w:val="0"/>
      <w:marRight w:val="0"/>
      <w:marTop w:val="0"/>
      <w:marBottom w:val="0"/>
      <w:divBdr>
        <w:top w:val="none" w:sz="0" w:space="0" w:color="auto"/>
        <w:left w:val="none" w:sz="0" w:space="0" w:color="auto"/>
        <w:bottom w:val="none" w:sz="0" w:space="0" w:color="auto"/>
        <w:right w:val="none" w:sz="0" w:space="0" w:color="auto"/>
      </w:divBdr>
      <w:divsChild>
        <w:div w:id="557979640">
          <w:marLeft w:val="0"/>
          <w:marRight w:val="0"/>
          <w:marTop w:val="0"/>
          <w:marBottom w:val="0"/>
          <w:divBdr>
            <w:top w:val="none" w:sz="0" w:space="0" w:color="auto"/>
            <w:left w:val="none" w:sz="0" w:space="0" w:color="auto"/>
            <w:bottom w:val="none" w:sz="0" w:space="0" w:color="auto"/>
            <w:right w:val="none" w:sz="0" w:space="0" w:color="auto"/>
          </w:divBdr>
          <w:divsChild>
            <w:div w:id="1410692101">
              <w:marLeft w:val="0"/>
              <w:marRight w:val="0"/>
              <w:marTop w:val="0"/>
              <w:marBottom w:val="0"/>
              <w:divBdr>
                <w:top w:val="none" w:sz="0" w:space="0" w:color="auto"/>
                <w:left w:val="none" w:sz="0" w:space="0" w:color="auto"/>
                <w:bottom w:val="none" w:sz="0" w:space="0" w:color="auto"/>
                <w:right w:val="none" w:sz="0" w:space="0" w:color="auto"/>
              </w:divBdr>
              <w:divsChild>
                <w:div w:id="546377111">
                  <w:marLeft w:val="0"/>
                  <w:marRight w:val="0"/>
                  <w:marTop w:val="0"/>
                  <w:marBottom w:val="0"/>
                  <w:divBdr>
                    <w:top w:val="none" w:sz="0" w:space="0" w:color="auto"/>
                    <w:left w:val="none" w:sz="0" w:space="0" w:color="auto"/>
                    <w:bottom w:val="none" w:sz="0" w:space="0" w:color="auto"/>
                    <w:right w:val="none" w:sz="0" w:space="0" w:color="auto"/>
                  </w:divBdr>
                  <w:divsChild>
                    <w:div w:id="861893858">
                      <w:marLeft w:val="0"/>
                      <w:marRight w:val="0"/>
                      <w:marTop w:val="0"/>
                      <w:marBottom w:val="0"/>
                      <w:divBdr>
                        <w:top w:val="none" w:sz="0" w:space="0" w:color="auto"/>
                        <w:left w:val="none" w:sz="0" w:space="0" w:color="auto"/>
                        <w:bottom w:val="none" w:sz="0" w:space="0" w:color="auto"/>
                        <w:right w:val="none" w:sz="0" w:space="0" w:color="auto"/>
                      </w:divBdr>
                      <w:divsChild>
                        <w:div w:id="1362197534">
                          <w:marLeft w:val="0"/>
                          <w:marRight w:val="0"/>
                          <w:marTop w:val="0"/>
                          <w:marBottom w:val="0"/>
                          <w:divBdr>
                            <w:top w:val="none" w:sz="0" w:space="0" w:color="auto"/>
                            <w:left w:val="none" w:sz="0" w:space="0" w:color="auto"/>
                            <w:bottom w:val="none" w:sz="0" w:space="0" w:color="auto"/>
                            <w:right w:val="none" w:sz="0" w:space="0" w:color="auto"/>
                          </w:divBdr>
                          <w:divsChild>
                            <w:div w:id="1474445462">
                              <w:marLeft w:val="0"/>
                              <w:marRight w:val="0"/>
                              <w:marTop w:val="0"/>
                              <w:marBottom w:val="0"/>
                              <w:divBdr>
                                <w:top w:val="none" w:sz="0" w:space="0" w:color="auto"/>
                                <w:left w:val="none" w:sz="0" w:space="0" w:color="auto"/>
                                <w:bottom w:val="none" w:sz="0" w:space="0" w:color="auto"/>
                                <w:right w:val="none" w:sz="0" w:space="0" w:color="auto"/>
                              </w:divBdr>
                              <w:divsChild>
                                <w:div w:id="2010325787">
                                  <w:marLeft w:val="0"/>
                                  <w:marRight w:val="0"/>
                                  <w:marTop w:val="0"/>
                                  <w:marBottom w:val="0"/>
                                  <w:divBdr>
                                    <w:top w:val="none" w:sz="0" w:space="0" w:color="auto"/>
                                    <w:left w:val="none" w:sz="0" w:space="0" w:color="auto"/>
                                    <w:bottom w:val="none" w:sz="0" w:space="0" w:color="auto"/>
                                    <w:right w:val="none" w:sz="0" w:space="0" w:color="auto"/>
                                  </w:divBdr>
                                  <w:divsChild>
                                    <w:div w:id="372508245">
                                      <w:marLeft w:val="0"/>
                                      <w:marRight w:val="0"/>
                                      <w:marTop w:val="0"/>
                                      <w:marBottom w:val="0"/>
                                      <w:divBdr>
                                        <w:top w:val="none" w:sz="0" w:space="0" w:color="auto"/>
                                        <w:left w:val="none" w:sz="0" w:space="0" w:color="auto"/>
                                        <w:bottom w:val="none" w:sz="0" w:space="0" w:color="auto"/>
                                        <w:right w:val="none" w:sz="0" w:space="0" w:color="auto"/>
                                      </w:divBdr>
                                      <w:divsChild>
                                        <w:div w:id="1507285165">
                                          <w:marLeft w:val="0"/>
                                          <w:marRight w:val="0"/>
                                          <w:marTop w:val="0"/>
                                          <w:marBottom w:val="495"/>
                                          <w:divBdr>
                                            <w:top w:val="none" w:sz="0" w:space="0" w:color="auto"/>
                                            <w:left w:val="none" w:sz="0" w:space="0" w:color="auto"/>
                                            <w:bottom w:val="none" w:sz="0" w:space="0" w:color="auto"/>
                                            <w:right w:val="none" w:sz="0" w:space="0" w:color="auto"/>
                                          </w:divBdr>
                                          <w:divsChild>
                                            <w:div w:id="1253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950D-5D8D-4F13-B263-908CF393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1807</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dc:creator>
  <cp:lastModifiedBy>Irina Nichifor</cp:lastModifiedBy>
  <cp:revision>2</cp:revision>
  <cp:lastPrinted>2019-05-10T07:44:00Z</cp:lastPrinted>
  <dcterms:created xsi:type="dcterms:W3CDTF">2019-06-14T08:40:00Z</dcterms:created>
  <dcterms:modified xsi:type="dcterms:W3CDTF">2019-06-14T08:40:00Z</dcterms:modified>
</cp:coreProperties>
</file>