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1D680" w14:textId="170645C7" w:rsidR="00544A77" w:rsidRPr="00EF36F8" w:rsidRDefault="00CE5DF6" w:rsidP="00544A77">
      <w:pPr>
        <w:rPr>
          <w:rFonts w:ascii="Calibri" w:hAnsi="Calibri" w:cs="Calibri"/>
          <w:noProof/>
          <w:sz w:val="22"/>
          <w:szCs w:val="22"/>
          <w:lang w:val="ro-RO" w:eastAsia="en-US"/>
        </w:rPr>
      </w:pPr>
      <w:r w:rsidRPr="00EF36F8">
        <w:rPr>
          <w:rFonts w:ascii="Calibri" w:hAnsi="Calibri" w:cs="Calibri"/>
          <w:noProof/>
          <w:sz w:val="22"/>
          <w:szCs w:val="22"/>
          <w:lang w:val="ro-RO" w:eastAsia="en-US"/>
        </w:rPr>
        <w:t>Stimată Doamnă/Stimate Domnule,</w:t>
      </w:r>
    </w:p>
    <w:p w14:paraId="493EA585" w14:textId="77777777" w:rsidR="00544A77" w:rsidRPr="00EF36F8" w:rsidRDefault="00544A77" w:rsidP="00544A77">
      <w:pPr>
        <w:rPr>
          <w:rFonts w:ascii="Calibri" w:hAnsi="Calibri" w:cs="Calibri"/>
          <w:noProof/>
          <w:sz w:val="22"/>
          <w:szCs w:val="22"/>
          <w:lang w:val="ro-RO" w:eastAsia="en-US"/>
        </w:rPr>
      </w:pPr>
    </w:p>
    <w:p w14:paraId="0360C1ED" w14:textId="687AB835" w:rsidR="00544A77" w:rsidRPr="00EF36F8" w:rsidRDefault="00CE5DF6" w:rsidP="00544A77">
      <w:pPr>
        <w:rPr>
          <w:rFonts w:ascii="Calibri" w:hAnsi="Calibri" w:cs="Calibri"/>
          <w:noProof/>
          <w:sz w:val="22"/>
          <w:szCs w:val="22"/>
          <w:lang w:val="ro-RO" w:eastAsia="en-US"/>
        </w:rPr>
      </w:pPr>
      <w:r w:rsidRPr="00EF36F8">
        <w:rPr>
          <w:rFonts w:ascii="Calibri" w:hAnsi="Calibri" w:cs="Calibri"/>
          <w:noProof/>
          <w:sz w:val="22"/>
          <w:szCs w:val="22"/>
          <w:lang w:val="ro-RO" w:eastAsia="en-US"/>
        </w:rPr>
        <w:t xml:space="preserve">Vă invit pe această cale să participați la </w:t>
      </w:r>
      <w:r w:rsidR="00544A77" w:rsidRPr="00EF36F8">
        <w:rPr>
          <w:rFonts w:ascii="Calibri" w:hAnsi="Calibri" w:cs="Calibri"/>
          <w:noProof/>
          <w:sz w:val="22"/>
          <w:szCs w:val="22"/>
          <w:lang w:val="ro-RO" w:eastAsia="en-US"/>
        </w:rPr>
        <w:t xml:space="preserve"> </w:t>
      </w:r>
    </w:p>
    <w:p w14:paraId="46F9B9B9" w14:textId="7556BA55" w:rsidR="00CE5DF6" w:rsidRPr="00EF36F8" w:rsidRDefault="00CE5DF6" w:rsidP="00544A77">
      <w:pPr>
        <w:rPr>
          <w:rFonts w:ascii="Calibri" w:hAnsi="Calibri" w:cs="Calibri"/>
          <w:noProof/>
          <w:sz w:val="22"/>
          <w:szCs w:val="22"/>
          <w:lang w:val="ro-RO" w:eastAsia="en-US"/>
        </w:rPr>
      </w:pPr>
    </w:p>
    <w:p w14:paraId="1B373DB3" w14:textId="7497D383" w:rsidR="00CE5DF6" w:rsidRDefault="00EF36F8" w:rsidP="00A0364D">
      <w:pPr>
        <w:jc w:val="center"/>
        <w:rPr>
          <w:rFonts w:ascii="Calibri" w:hAnsi="Calibri" w:cs="Calibri"/>
          <w:b/>
          <w:noProof/>
          <w:szCs w:val="22"/>
          <w:u w:val="single"/>
          <w:lang w:val="ro-RO" w:eastAsia="en-US"/>
        </w:rPr>
      </w:pPr>
      <w:r>
        <w:rPr>
          <w:rFonts w:ascii="Calibri" w:hAnsi="Calibri" w:cs="Calibri"/>
          <w:noProof/>
          <w:szCs w:val="22"/>
          <w:lang w:val="ro-RO" w:eastAsia="en-US"/>
        </w:rPr>
        <w:t>Seminarul V</w:t>
      </w:r>
      <w:r w:rsidRPr="00EF36F8">
        <w:rPr>
          <w:rFonts w:ascii="Calibri" w:hAnsi="Calibri" w:cs="Calibri"/>
          <w:noProof/>
          <w:szCs w:val="22"/>
          <w:lang w:val="ro-RO" w:eastAsia="en-US"/>
        </w:rPr>
        <w:t xml:space="preserve">irtual Instruirea Instructorilor </w:t>
      </w:r>
      <w:r w:rsidRPr="00EF36F8">
        <w:rPr>
          <w:rFonts w:ascii="Calibri" w:hAnsi="Calibri" w:cs="Calibri"/>
          <w:b/>
          <w:noProof/>
          <w:szCs w:val="22"/>
          <w:u w:val="single"/>
          <w:lang w:val="ro-RO" w:eastAsia="en-US"/>
        </w:rPr>
        <w:t>Access2Markets</w:t>
      </w:r>
    </w:p>
    <w:p w14:paraId="7F9A4844" w14:textId="698867B8" w:rsidR="00A0364D" w:rsidRPr="00A0364D" w:rsidRDefault="00A0364D" w:rsidP="00A0364D">
      <w:pPr>
        <w:pStyle w:val="Heading1"/>
      </w:pPr>
      <w:r>
        <w:t>Vineri, 29 ianuarie 2021, 09:00 – 13:00</w:t>
      </w:r>
    </w:p>
    <w:p w14:paraId="430B25E1" w14:textId="1DB8FB9D" w:rsidR="00CE5DF6" w:rsidRPr="00EF36F8" w:rsidRDefault="00CE5DF6" w:rsidP="00544A77">
      <w:pPr>
        <w:rPr>
          <w:rFonts w:ascii="Calibri" w:hAnsi="Calibri" w:cs="Calibri"/>
          <w:noProof/>
          <w:sz w:val="22"/>
          <w:szCs w:val="22"/>
          <w:lang w:val="ro-RO" w:eastAsia="en-US"/>
        </w:rPr>
      </w:pPr>
    </w:p>
    <w:p w14:paraId="15E17E5B" w14:textId="475652E2" w:rsidR="00B14DE1" w:rsidRDefault="00B14DE1" w:rsidP="00B14DE1">
      <w:pPr>
        <w:spacing w:after="240"/>
        <w:rPr>
          <w:rFonts w:ascii="Calibri" w:hAnsi="Calibri" w:cs="Calibri"/>
          <w:noProof/>
          <w:sz w:val="22"/>
          <w:szCs w:val="22"/>
          <w:lang w:val="ro-RO" w:eastAsia="en-US"/>
        </w:rPr>
      </w:pPr>
      <w:r>
        <w:rPr>
          <w:rFonts w:ascii="Calibri" w:hAnsi="Calibri" w:cs="Calibri"/>
          <w:noProof/>
          <w:sz w:val="22"/>
          <w:szCs w:val="22"/>
          <w:lang w:val="ro-RO" w:eastAsia="en-US"/>
        </w:rPr>
        <w:t xml:space="preserve">Pe 13 octombrie 2020, </w:t>
      </w:r>
      <w:r w:rsidR="00A0364D">
        <w:rPr>
          <w:rFonts w:ascii="Calibri" w:hAnsi="Calibri" w:cs="Calibri"/>
          <w:noProof/>
          <w:sz w:val="22"/>
          <w:szCs w:val="22"/>
          <w:lang w:val="ro-RO" w:eastAsia="en-US"/>
        </w:rPr>
        <w:t xml:space="preserve">Comisia Europeană a lansat </w:t>
      </w:r>
      <w:r w:rsidR="00A0364D" w:rsidRPr="00A0364D">
        <w:rPr>
          <w:rFonts w:ascii="Calibri" w:hAnsi="Calibri" w:cs="Calibri"/>
          <w:b/>
          <w:noProof/>
          <w:sz w:val="22"/>
          <w:szCs w:val="22"/>
          <w:u w:val="single"/>
          <w:lang w:val="ro-RO" w:eastAsia="en-US"/>
        </w:rPr>
        <w:t>Access2Markets</w:t>
      </w:r>
      <w:r w:rsidR="00A0364D">
        <w:rPr>
          <w:rFonts w:ascii="Calibri" w:hAnsi="Calibri" w:cs="Calibri"/>
          <w:noProof/>
          <w:sz w:val="22"/>
          <w:szCs w:val="22"/>
          <w:lang w:val="ro-RO" w:eastAsia="en-US"/>
        </w:rPr>
        <w:t>. Noul portal aduce</w:t>
      </w:r>
      <w:r>
        <w:rPr>
          <w:rFonts w:ascii="Calibri" w:hAnsi="Calibri" w:cs="Calibri"/>
          <w:noProof/>
          <w:sz w:val="22"/>
          <w:szCs w:val="22"/>
          <w:lang w:val="ro-RO" w:eastAsia="en-US"/>
        </w:rPr>
        <w:t xml:space="preserve"> într-un singur loc informațiile disponibile anterior pe</w:t>
      </w:r>
      <w:r w:rsidR="00A0364D">
        <w:rPr>
          <w:rFonts w:ascii="Calibri" w:hAnsi="Calibri" w:cs="Calibri"/>
          <w:noProof/>
          <w:sz w:val="22"/>
          <w:szCs w:val="22"/>
          <w:lang w:val="ro-RO" w:eastAsia="en-US"/>
        </w:rPr>
        <w:t xml:space="preserve"> Market Access Database (MADB) și Trade Helpdesk</w:t>
      </w:r>
      <w:r w:rsidR="00786863">
        <w:rPr>
          <w:rFonts w:ascii="Calibri" w:hAnsi="Calibri" w:cs="Calibri"/>
          <w:noProof/>
          <w:sz w:val="22"/>
          <w:szCs w:val="22"/>
          <w:lang w:val="ro-RO" w:eastAsia="en-US"/>
        </w:rPr>
        <w:t xml:space="preserve">. În plus, </w:t>
      </w:r>
      <w:r>
        <w:rPr>
          <w:rFonts w:ascii="Calibri" w:hAnsi="Calibri" w:cs="Calibri"/>
          <w:noProof/>
          <w:sz w:val="22"/>
          <w:szCs w:val="22"/>
          <w:lang w:val="ro-RO" w:eastAsia="en-US"/>
        </w:rPr>
        <w:t xml:space="preserve">platforma </w:t>
      </w:r>
      <w:r w:rsidR="00786863">
        <w:rPr>
          <w:rFonts w:ascii="Calibri" w:hAnsi="Calibri" w:cs="Calibri"/>
          <w:noProof/>
          <w:sz w:val="22"/>
          <w:szCs w:val="22"/>
          <w:lang w:val="ro-RO" w:eastAsia="en-US"/>
        </w:rPr>
        <w:t>introduce o serie de informații și funcționalități</w:t>
      </w:r>
      <w:r w:rsidR="001C5409">
        <w:rPr>
          <w:rFonts w:ascii="Calibri" w:hAnsi="Calibri" w:cs="Calibri"/>
          <w:noProof/>
          <w:sz w:val="22"/>
          <w:szCs w:val="22"/>
          <w:lang w:val="ro-RO" w:eastAsia="en-US"/>
        </w:rPr>
        <w:t xml:space="preserve"> inovative</w:t>
      </w:r>
      <w:r w:rsidR="005A11F7">
        <w:rPr>
          <w:rFonts w:ascii="Calibri" w:hAnsi="Calibri" w:cs="Calibri"/>
          <w:noProof/>
          <w:sz w:val="22"/>
          <w:szCs w:val="22"/>
          <w:lang w:val="ro-RO" w:eastAsia="en-US"/>
        </w:rPr>
        <w:t>.</w:t>
      </w:r>
    </w:p>
    <w:p w14:paraId="442CBDB1" w14:textId="61067C22" w:rsidR="00544A77" w:rsidRPr="00B246D6" w:rsidRDefault="00B14DE1" w:rsidP="00544A77">
      <w:pPr>
        <w:rPr>
          <w:rFonts w:ascii="Calibri" w:hAnsi="Calibri" w:cs="Calibri"/>
          <w:noProof/>
          <w:sz w:val="22"/>
          <w:szCs w:val="22"/>
          <w:lang w:val="ro-RO" w:eastAsia="en-US"/>
        </w:rPr>
      </w:pPr>
      <w:r>
        <w:rPr>
          <w:rFonts w:ascii="Calibri" w:hAnsi="Calibri" w:cs="Calibri"/>
          <w:noProof/>
          <w:sz w:val="22"/>
          <w:szCs w:val="22"/>
          <w:lang w:val="ro-RO" w:eastAsia="en-US"/>
        </w:rPr>
        <w:t xml:space="preserve">Pentru a asigura </w:t>
      </w:r>
      <w:r w:rsidR="00576034">
        <w:rPr>
          <w:rFonts w:ascii="Calibri" w:hAnsi="Calibri" w:cs="Calibri"/>
          <w:noProof/>
          <w:sz w:val="22"/>
          <w:szCs w:val="22"/>
          <w:lang w:val="ro-RO" w:eastAsia="en-US"/>
        </w:rPr>
        <w:t>utlizarea extinsă a por</w:t>
      </w:r>
      <w:bookmarkStart w:id="0" w:name="_GoBack"/>
      <w:bookmarkEnd w:id="0"/>
      <w:r w:rsidR="00576034">
        <w:rPr>
          <w:rFonts w:ascii="Calibri" w:hAnsi="Calibri" w:cs="Calibri"/>
          <w:noProof/>
          <w:sz w:val="22"/>
          <w:szCs w:val="22"/>
          <w:lang w:val="ro-RO" w:eastAsia="en-US"/>
        </w:rPr>
        <w:t xml:space="preserve">talului de către comunitatea europeană de afaceri, Comisia organizează o serie de seminarii adresate organizațiilor de afaceri și multiplicatorilor relevanți din </w:t>
      </w:r>
      <w:r w:rsidR="00B246D6">
        <w:rPr>
          <w:rFonts w:ascii="Calibri" w:hAnsi="Calibri" w:cs="Calibri"/>
          <w:noProof/>
          <w:sz w:val="22"/>
          <w:szCs w:val="22"/>
          <w:lang w:val="ro-RO" w:eastAsia="en-US"/>
        </w:rPr>
        <w:t>S</w:t>
      </w:r>
      <w:r w:rsidR="00576034">
        <w:rPr>
          <w:rFonts w:ascii="Calibri" w:hAnsi="Calibri" w:cs="Calibri"/>
          <w:noProof/>
          <w:sz w:val="22"/>
          <w:szCs w:val="22"/>
          <w:lang w:val="ro-RO" w:eastAsia="en-US"/>
        </w:rPr>
        <w:t>tate</w:t>
      </w:r>
      <w:r w:rsidR="00B246D6">
        <w:rPr>
          <w:rFonts w:ascii="Calibri" w:hAnsi="Calibri" w:cs="Calibri"/>
          <w:noProof/>
          <w:sz w:val="22"/>
          <w:szCs w:val="22"/>
          <w:lang w:val="ro-RO" w:eastAsia="en-US"/>
        </w:rPr>
        <w:t>le M</w:t>
      </w:r>
      <w:r w:rsidR="00576034">
        <w:rPr>
          <w:rFonts w:ascii="Calibri" w:hAnsi="Calibri" w:cs="Calibri"/>
          <w:noProof/>
          <w:sz w:val="22"/>
          <w:szCs w:val="22"/>
          <w:lang w:val="ro-RO" w:eastAsia="en-US"/>
        </w:rPr>
        <w:t xml:space="preserve">embre. </w:t>
      </w:r>
    </w:p>
    <w:p w14:paraId="0375FCEE" w14:textId="77777777" w:rsidR="00544A77" w:rsidRPr="00EF36F8" w:rsidRDefault="00544A77" w:rsidP="00544A77">
      <w:pPr>
        <w:rPr>
          <w:rFonts w:ascii="Calibri" w:hAnsi="Calibri" w:cs="Calibri"/>
          <w:noProof/>
          <w:sz w:val="22"/>
          <w:szCs w:val="22"/>
          <w:shd w:val="pct15" w:color="auto" w:fill="FFFFFF"/>
          <w:lang w:val="ro-RO" w:eastAsia="en-US"/>
        </w:rPr>
      </w:pPr>
    </w:p>
    <w:tbl>
      <w:tblPr>
        <w:tblW w:w="0" w:type="auto"/>
        <w:tblInd w:w="276" w:type="dxa"/>
        <w:tblCellMar>
          <w:left w:w="0" w:type="dxa"/>
          <w:right w:w="0" w:type="dxa"/>
        </w:tblCellMar>
        <w:tblLook w:val="04A0" w:firstRow="1" w:lastRow="0" w:firstColumn="1" w:lastColumn="0" w:noHBand="0" w:noVBand="1"/>
      </w:tblPr>
      <w:tblGrid>
        <w:gridCol w:w="8776"/>
      </w:tblGrid>
      <w:tr w:rsidR="00EE2302" w:rsidRPr="00EF36F8" w14:paraId="01B44D0D" w14:textId="77777777" w:rsidTr="00544A77">
        <w:tc>
          <w:tcPr>
            <w:tcW w:w="26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CAC2AC" w14:textId="6B2599B3" w:rsidR="00AB5D8E" w:rsidRDefault="00630D4C">
            <w:pPr>
              <w:rPr>
                <w:rFonts w:ascii="Calibri" w:hAnsi="Calibri" w:cs="Calibri"/>
                <w:noProof/>
                <w:sz w:val="22"/>
                <w:szCs w:val="22"/>
                <w:shd w:val="pct15" w:color="auto" w:fill="FFFFFF"/>
                <w:lang w:val="ro-RO" w:eastAsia="en-US"/>
              </w:rPr>
            </w:pPr>
            <w:hyperlink r:id="rId5" w:history="1">
              <w:r w:rsidR="00544A77" w:rsidRPr="00B246D6">
                <w:rPr>
                  <w:rStyle w:val="Hyperlink"/>
                  <w:rFonts w:ascii="Calibri" w:hAnsi="Calibri" w:cs="Calibri"/>
                  <w:b/>
                  <w:bCs/>
                  <w:noProof/>
                  <w:color w:val="auto"/>
                  <w:sz w:val="22"/>
                  <w:szCs w:val="22"/>
                  <w:lang w:val="ro-RO" w:eastAsia="en-US"/>
                </w:rPr>
                <w:t>Access2Markets</w:t>
              </w:r>
            </w:hyperlink>
            <w:r w:rsidR="00544A77" w:rsidRPr="00B246D6">
              <w:rPr>
                <w:rFonts w:ascii="Calibri" w:hAnsi="Calibri" w:cs="Calibri"/>
                <w:noProof/>
                <w:sz w:val="22"/>
                <w:szCs w:val="22"/>
                <w:lang w:val="ro-RO" w:eastAsia="en-US"/>
              </w:rPr>
              <w:t xml:space="preserve"> </w:t>
            </w:r>
            <w:r w:rsidR="00B246D6">
              <w:rPr>
                <w:rFonts w:ascii="Calibri" w:hAnsi="Calibri" w:cs="Calibri"/>
                <w:noProof/>
                <w:sz w:val="22"/>
                <w:szCs w:val="22"/>
                <w:lang w:val="ro-RO" w:eastAsia="en-US"/>
              </w:rPr>
              <w:t xml:space="preserve">este un </w:t>
            </w:r>
            <w:r w:rsidR="00366429">
              <w:rPr>
                <w:rFonts w:ascii="Calibri" w:hAnsi="Calibri" w:cs="Calibri"/>
                <w:noProof/>
                <w:sz w:val="22"/>
                <w:szCs w:val="22"/>
                <w:lang w:val="ro-RO" w:eastAsia="en-US"/>
              </w:rPr>
              <w:t>ghișeu-unic pentru companii mai mici care vor să obțină informații despre condițiile necesare pentru a importa bunuri în UE sau a exporta către 120 de piețe externe.</w:t>
            </w:r>
            <w:r w:rsidR="00EC1B7F">
              <w:rPr>
                <w:rFonts w:ascii="Calibri" w:hAnsi="Calibri" w:cs="Calibri"/>
                <w:noProof/>
                <w:sz w:val="22"/>
                <w:szCs w:val="22"/>
                <w:lang w:val="ro-RO" w:eastAsia="en-US"/>
              </w:rPr>
              <w:t xml:space="preserve"> Portalul furnizează informații complete pentru situații particulare în doar câteva click-uri, precum și elemente practice despre acordurile comerciale ale UE, ghiduri pas-cu-pas, tutoriale, mărturii video și multe altele, în</w:t>
            </w:r>
            <w:r w:rsidR="00AB5D8E">
              <w:rPr>
                <w:rFonts w:ascii="Calibri" w:hAnsi="Calibri" w:cs="Calibri"/>
                <w:noProof/>
                <w:sz w:val="22"/>
                <w:szCs w:val="22"/>
                <w:lang w:val="ro-RO" w:eastAsia="en-US"/>
              </w:rPr>
              <w:t xml:space="preserve"> toate limbile oficiale ale UE.</w:t>
            </w:r>
            <w:r w:rsidR="00366429">
              <w:rPr>
                <w:rFonts w:ascii="Calibri" w:hAnsi="Calibri" w:cs="Calibri"/>
                <w:noProof/>
                <w:sz w:val="22"/>
                <w:szCs w:val="22"/>
                <w:lang w:val="ro-RO" w:eastAsia="en-US"/>
              </w:rPr>
              <w:t xml:space="preserve"> </w:t>
            </w:r>
          </w:p>
          <w:p w14:paraId="1C864910" w14:textId="66ADA6FA" w:rsidR="00AB5D8E" w:rsidRDefault="00AB5D8E">
            <w:pPr>
              <w:rPr>
                <w:rFonts w:ascii="Calibri" w:hAnsi="Calibri" w:cs="Calibri"/>
                <w:noProof/>
                <w:sz w:val="22"/>
                <w:szCs w:val="22"/>
                <w:shd w:val="pct15" w:color="auto" w:fill="FFFFFF"/>
                <w:lang w:val="ro-RO" w:eastAsia="en-US"/>
              </w:rPr>
            </w:pPr>
          </w:p>
          <w:p w14:paraId="2EEBBF8E" w14:textId="3681591B" w:rsidR="00AB5D8E" w:rsidRDefault="00AB5D8E" w:rsidP="00EE2302">
            <w:pPr>
              <w:pStyle w:val="BodyText"/>
            </w:pPr>
            <w:r w:rsidRPr="00AB5D8E">
              <w:t xml:space="preserve">De asemenea, </w:t>
            </w:r>
            <w:r>
              <w:t>include noul instrument de auto-evaluare a regulilor de origine, ROSA, care filtrează și explică regulile „naționalității economice”</w:t>
            </w:r>
            <w:r w:rsidR="005108D7">
              <w:t xml:space="preserve"> unui produs și furnizează o serie de criterii care ajută companiile să aplice regulile. </w:t>
            </w:r>
            <w:r w:rsidR="00EE2302">
              <w:t>Companiile pot folosi portalul și pentru a raporta barierele comerciale pe care le întâmpină.</w:t>
            </w:r>
          </w:p>
          <w:p w14:paraId="1B443FD2" w14:textId="24511B0E" w:rsidR="00EE2302" w:rsidRDefault="00EE2302">
            <w:pPr>
              <w:rPr>
                <w:rFonts w:ascii="Calibri" w:hAnsi="Calibri" w:cs="Calibri"/>
                <w:noProof/>
                <w:sz w:val="22"/>
                <w:szCs w:val="22"/>
                <w:shd w:val="pct15" w:color="auto" w:fill="FFFFFF"/>
                <w:lang w:val="ro-RO" w:eastAsia="en-US"/>
              </w:rPr>
            </w:pPr>
          </w:p>
          <w:p w14:paraId="4F761FF1" w14:textId="41608668" w:rsidR="00544A77" w:rsidRPr="00EE2302" w:rsidRDefault="00EE2302" w:rsidP="00EE2302">
            <w:pPr>
              <w:pStyle w:val="BodyText"/>
            </w:pPr>
            <w:r w:rsidRPr="00EE2302">
              <w:t xml:space="preserve">Access2Markets </w:t>
            </w:r>
            <w:r>
              <w:t>este aici pentru a ajuta oamenii de afaceri să beneficieze la maxim</w:t>
            </w:r>
            <w:r w:rsidR="0034614A">
              <w:t>um</w:t>
            </w:r>
            <w:r>
              <w:t xml:space="preserve"> de rețeaua extinsă a acordurilor comerciale UE</w:t>
            </w:r>
            <w:r w:rsidR="0034614A">
              <w:t>. Ș</w:t>
            </w:r>
            <w:r>
              <w:t>i e</w:t>
            </w:r>
            <w:r w:rsidR="0034614A">
              <w:t>ste</w:t>
            </w:r>
            <w:r>
              <w:t xml:space="preserve"> gratuit!</w:t>
            </w:r>
          </w:p>
        </w:tc>
      </w:tr>
    </w:tbl>
    <w:p w14:paraId="7CFC9FCB" w14:textId="2D35B053" w:rsidR="00544A77" w:rsidRDefault="00544A77" w:rsidP="00544A77">
      <w:pPr>
        <w:rPr>
          <w:rFonts w:ascii="Calibri" w:hAnsi="Calibri" w:cs="Calibri"/>
          <w:noProof/>
          <w:sz w:val="22"/>
          <w:szCs w:val="22"/>
          <w:shd w:val="pct15" w:color="auto" w:fill="FFFFFF"/>
          <w:lang w:val="ro-RO" w:eastAsia="en-US"/>
        </w:rPr>
      </w:pPr>
    </w:p>
    <w:p w14:paraId="48F410A0" w14:textId="77777777" w:rsidR="0034614A" w:rsidRDefault="00EE2302" w:rsidP="00544A77">
      <w:pPr>
        <w:rPr>
          <w:rFonts w:ascii="Calibri" w:hAnsi="Calibri" w:cs="Calibri"/>
          <w:noProof/>
          <w:sz w:val="22"/>
          <w:szCs w:val="22"/>
          <w:lang w:val="ro-RO" w:eastAsia="en-US"/>
        </w:rPr>
      </w:pPr>
      <w:r>
        <w:rPr>
          <w:rFonts w:ascii="Calibri" w:hAnsi="Calibri" w:cs="Calibri"/>
          <w:noProof/>
          <w:sz w:val="22"/>
          <w:szCs w:val="22"/>
          <w:lang w:val="ro-RO" w:eastAsia="en-US"/>
        </w:rPr>
        <w:t xml:space="preserve">Prezentarea în direct </w:t>
      </w:r>
      <w:r w:rsidR="00EA37FE">
        <w:rPr>
          <w:rFonts w:ascii="Calibri" w:hAnsi="Calibri" w:cs="Calibri"/>
          <w:noProof/>
          <w:sz w:val="22"/>
          <w:szCs w:val="22"/>
          <w:lang w:val="ro-RO" w:eastAsia="en-US"/>
        </w:rPr>
        <w:t>vă va permite să înțelegeți</w:t>
      </w:r>
      <w:r>
        <w:rPr>
          <w:rFonts w:ascii="Calibri" w:hAnsi="Calibri" w:cs="Calibri"/>
          <w:noProof/>
          <w:sz w:val="22"/>
          <w:szCs w:val="22"/>
          <w:lang w:val="ro-RO" w:eastAsia="en-US"/>
        </w:rPr>
        <w:t xml:space="preserve"> pe deplin noul portal și instrumentele p</w:t>
      </w:r>
      <w:r w:rsidR="00EA37FE">
        <w:rPr>
          <w:rFonts w:ascii="Calibri" w:hAnsi="Calibri" w:cs="Calibri"/>
          <w:noProof/>
          <w:sz w:val="22"/>
          <w:szCs w:val="22"/>
          <w:lang w:val="ro-RO" w:eastAsia="en-US"/>
        </w:rPr>
        <w:t>e care le oferă. Apoi</w:t>
      </w:r>
      <w:r w:rsidR="0034614A">
        <w:rPr>
          <w:rFonts w:ascii="Calibri" w:hAnsi="Calibri" w:cs="Calibri"/>
          <w:noProof/>
          <w:sz w:val="22"/>
          <w:szCs w:val="22"/>
          <w:lang w:val="ro-RO" w:eastAsia="en-US"/>
        </w:rPr>
        <w:t>,</w:t>
      </w:r>
      <w:r w:rsidR="00EA37FE">
        <w:rPr>
          <w:rFonts w:ascii="Calibri" w:hAnsi="Calibri" w:cs="Calibri"/>
          <w:noProof/>
          <w:sz w:val="22"/>
          <w:szCs w:val="22"/>
          <w:lang w:val="ro-RO" w:eastAsia="en-US"/>
        </w:rPr>
        <w:t xml:space="preserve"> puteț</w:t>
      </w:r>
      <w:r w:rsidR="0034614A">
        <w:rPr>
          <w:rFonts w:ascii="Calibri" w:hAnsi="Calibri" w:cs="Calibri"/>
          <w:noProof/>
          <w:sz w:val="22"/>
          <w:szCs w:val="22"/>
          <w:lang w:val="ro-RO" w:eastAsia="en-US"/>
        </w:rPr>
        <w:t>i împărtăși informațiile</w:t>
      </w:r>
      <w:r>
        <w:rPr>
          <w:rFonts w:ascii="Calibri" w:hAnsi="Calibri" w:cs="Calibri"/>
          <w:noProof/>
          <w:sz w:val="22"/>
          <w:szCs w:val="22"/>
          <w:lang w:val="ro-RO" w:eastAsia="en-US"/>
        </w:rPr>
        <w:t xml:space="preserve"> în comunitate, folosindu-</w:t>
      </w:r>
      <w:r w:rsidR="00EA37FE">
        <w:rPr>
          <w:rFonts w:ascii="Calibri" w:hAnsi="Calibri" w:cs="Calibri"/>
          <w:noProof/>
          <w:sz w:val="22"/>
          <w:szCs w:val="22"/>
          <w:lang w:val="ro-RO" w:eastAsia="en-US"/>
        </w:rPr>
        <w:t xml:space="preserve">vă de rețeaua organizației dvs. </w:t>
      </w:r>
    </w:p>
    <w:p w14:paraId="7FBA381D" w14:textId="17CA5A3A" w:rsidR="00EE2302" w:rsidRDefault="00EA37FE" w:rsidP="00544A77">
      <w:pPr>
        <w:rPr>
          <w:rFonts w:ascii="Calibri" w:hAnsi="Calibri" w:cs="Calibri"/>
          <w:noProof/>
          <w:sz w:val="22"/>
          <w:szCs w:val="22"/>
          <w:lang w:val="ro-RO" w:eastAsia="en-US"/>
        </w:rPr>
      </w:pPr>
      <w:r>
        <w:rPr>
          <w:rFonts w:ascii="Calibri" w:hAnsi="Calibri" w:cs="Calibri"/>
          <w:noProof/>
          <w:sz w:val="22"/>
          <w:szCs w:val="22"/>
          <w:lang w:val="ro-RO" w:eastAsia="en-US"/>
        </w:rPr>
        <w:t>Mai mult, puteți susține</w:t>
      </w:r>
      <w:r w:rsidR="004D0EE6">
        <w:rPr>
          <w:rFonts w:ascii="Calibri" w:hAnsi="Calibri" w:cs="Calibri"/>
          <w:noProof/>
          <w:sz w:val="22"/>
          <w:szCs w:val="22"/>
          <w:lang w:val="ro-RO" w:eastAsia="en-US"/>
        </w:rPr>
        <w:t xml:space="preserve"> propriile sesiuni de instruire pentru a îi învăța pe ceilalți</w:t>
      </w:r>
      <w:r>
        <w:rPr>
          <w:rFonts w:ascii="Calibri" w:hAnsi="Calibri" w:cs="Calibri"/>
          <w:noProof/>
          <w:sz w:val="22"/>
          <w:szCs w:val="22"/>
          <w:lang w:val="ro-RO" w:eastAsia="en-US"/>
        </w:rPr>
        <w:t xml:space="preserve"> </w:t>
      </w:r>
      <w:r w:rsidR="004D0EE6">
        <w:rPr>
          <w:rFonts w:ascii="Calibri" w:hAnsi="Calibri" w:cs="Calibri"/>
          <w:noProof/>
          <w:sz w:val="22"/>
          <w:szCs w:val="22"/>
          <w:lang w:val="ro-RO" w:eastAsia="en-US"/>
        </w:rPr>
        <w:t xml:space="preserve">(în special companiile mai mici) cum să utilizeze noul portal </w:t>
      </w:r>
      <w:r w:rsidR="004D0EE6" w:rsidRPr="004D0EE6">
        <w:rPr>
          <w:rFonts w:ascii="Calibri" w:hAnsi="Calibri" w:cs="Calibri"/>
          <w:b/>
          <w:noProof/>
          <w:sz w:val="22"/>
          <w:szCs w:val="22"/>
          <w:u w:val="single"/>
          <w:lang w:val="ro-RO" w:eastAsia="en-US"/>
        </w:rPr>
        <w:t>Access2Markets</w:t>
      </w:r>
      <w:r w:rsidR="004D0EE6">
        <w:rPr>
          <w:rFonts w:ascii="Calibri" w:hAnsi="Calibri" w:cs="Calibri"/>
          <w:b/>
          <w:noProof/>
          <w:sz w:val="22"/>
          <w:szCs w:val="22"/>
          <w:lang w:val="ro-RO" w:eastAsia="en-US"/>
        </w:rPr>
        <w:t xml:space="preserve"> </w:t>
      </w:r>
      <w:r w:rsidR="004D0EE6">
        <w:rPr>
          <w:rFonts w:ascii="Calibri" w:hAnsi="Calibri" w:cs="Calibri"/>
          <w:noProof/>
          <w:sz w:val="22"/>
          <w:szCs w:val="22"/>
          <w:lang w:val="ro-RO" w:eastAsia="en-US"/>
        </w:rPr>
        <w:t xml:space="preserve">la întregul său potențial. În această privință, </w:t>
      </w:r>
      <w:r w:rsidR="003344E7">
        <w:rPr>
          <w:rFonts w:ascii="Calibri" w:hAnsi="Calibri" w:cs="Calibri"/>
          <w:noProof/>
          <w:sz w:val="22"/>
          <w:szCs w:val="22"/>
          <w:lang w:val="ro-RO" w:eastAsia="en-US"/>
        </w:rPr>
        <w:t xml:space="preserve">după seminar </w:t>
      </w:r>
      <w:r>
        <w:rPr>
          <w:rFonts w:ascii="Calibri" w:hAnsi="Calibri" w:cs="Calibri"/>
          <w:noProof/>
          <w:sz w:val="22"/>
          <w:szCs w:val="22"/>
          <w:lang w:val="ro-RO" w:eastAsia="en-US"/>
        </w:rPr>
        <w:t>vă</w:t>
      </w:r>
      <w:r w:rsidR="004D0EE6">
        <w:rPr>
          <w:rFonts w:ascii="Calibri" w:hAnsi="Calibri" w:cs="Calibri"/>
          <w:noProof/>
          <w:sz w:val="22"/>
          <w:szCs w:val="22"/>
          <w:lang w:val="ro-RO" w:eastAsia="en-US"/>
        </w:rPr>
        <w:t xml:space="preserve"> </w:t>
      </w:r>
      <w:r>
        <w:rPr>
          <w:rFonts w:ascii="Calibri" w:hAnsi="Calibri" w:cs="Calibri"/>
          <w:noProof/>
          <w:sz w:val="22"/>
          <w:szCs w:val="22"/>
          <w:lang w:val="ro-RO" w:eastAsia="en-US"/>
        </w:rPr>
        <w:t>putem la dispoziție un set de materiale necesare instruirii</w:t>
      </w:r>
      <w:r w:rsidR="003344E7">
        <w:rPr>
          <w:rFonts w:ascii="Calibri" w:hAnsi="Calibri" w:cs="Calibri"/>
          <w:noProof/>
          <w:sz w:val="22"/>
          <w:szCs w:val="22"/>
          <w:lang w:val="ro-RO" w:eastAsia="en-US"/>
        </w:rPr>
        <w:t xml:space="preserve">. </w:t>
      </w:r>
    </w:p>
    <w:p w14:paraId="4D3C94FE" w14:textId="282CBC6D" w:rsidR="003344E7" w:rsidRDefault="003344E7" w:rsidP="00544A77">
      <w:pPr>
        <w:rPr>
          <w:rFonts w:ascii="Calibri" w:hAnsi="Calibri" w:cs="Calibri"/>
          <w:noProof/>
          <w:sz w:val="22"/>
          <w:szCs w:val="22"/>
          <w:lang w:val="ro-RO" w:eastAsia="en-US"/>
        </w:rPr>
      </w:pPr>
    </w:p>
    <w:p w14:paraId="57456781" w14:textId="287736E2" w:rsidR="003344E7" w:rsidRDefault="00EA37FE" w:rsidP="00E63F01">
      <w:pPr>
        <w:pStyle w:val="BodyText"/>
      </w:pPr>
      <w:r>
        <w:t>Sunteți binevenit să înaintați</w:t>
      </w:r>
      <w:r w:rsidR="003344E7">
        <w:t xml:space="preserve"> această invitație colegilor </w:t>
      </w:r>
      <w:r>
        <w:t>dvs. Locurile vor fi alocat</w:t>
      </w:r>
      <w:r w:rsidR="0066108A">
        <w:t>e primilor înscriși, în limita disponibilității.</w:t>
      </w:r>
    </w:p>
    <w:p w14:paraId="783E049C" w14:textId="60787C84" w:rsidR="00544A77" w:rsidRPr="00EF36F8" w:rsidRDefault="00544A77" w:rsidP="00544A77">
      <w:pPr>
        <w:jc w:val="center"/>
        <w:rPr>
          <w:rFonts w:ascii="Segoe UI Emoji" w:hAnsi="Segoe UI Emoji"/>
          <w:b/>
          <w:bCs/>
          <w:noProof/>
          <w:sz w:val="22"/>
          <w:szCs w:val="22"/>
          <w:shd w:val="pct15" w:color="auto" w:fill="FFFFFF"/>
          <w:lang w:val="ro-RO" w:eastAsia="en-US"/>
        </w:rPr>
      </w:pPr>
    </w:p>
    <w:p w14:paraId="3C56EE5A" w14:textId="4E814DC1" w:rsidR="00544A77" w:rsidRDefault="00544A77" w:rsidP="00544A77">
      <w:pPr>
        <w:jc w:val="center"/>
        <w:rPr>
          <w:rFonts w:ascii="Calibri" w:hAnsi="Calibri" w:cs="Calibri"/>
          <w:noProof/>
          <w:sz w:val="22"/>
          <w:szCs w:val="22"/>
          <w:lang w:val="ro-RO" w:eastAsia="en-US"/>
        </w:rPr>
      </w:pPr>
      <w:r w:rsidRPr="00E63F01">
        <w:rPr>
          <w:rFonts w:ascii="Segoe UI Emoji" w:hAnsi="Segoe UI Emoji" w:cs="Segoe UI Emoji"/>
          <w:b/>
          <w:bCs/>
          <w:noProof/>
          <w:sz w:val="22"/>
          <w:szCs w:val="22"/>
          <w:lang w:val="ro-RO" w:eastAsia="en-US"/>
        </w:rPr>
        <w:t>👍</w:t>
      </w:r>
      <w:r w:rsidR="00EA37FE" w:rsidRPr="00E63F01">
        <w:rPr>
          <w:rFonts w:ascii="Calibri" w:hAnsi="Calibri" w:cs="Calibri"/>
          <w:b/>
          <w:bCs/>
          <w:noProof/>
          <w:sz w:val="22"/>
          <w:szCs w:val="22"/>
          <w:lang w:val="ro-RO" w:eastAsia="en-US"/>
        </w:rPr>
        <w:t>Înregistrare</w:t>
      </w:r>
      <w:r w:rsidRPr="00E63F01">
        <w:rPr>
          <w:rFonts w:ascii="Calibri" w:hAnsi="Calibri" w:cs="Calibri"/>
          <w:noProof/>
          <w:sz w:val="22"/>
          <w:szCs w:val="22"/>
          <w:lang w:val="ro-RO" w:eastAsia="en-US"/>
        </w:rPr>
        <w:t>:</w:t>
      </w:r>
      <w:r w:rsidR="00EA37FE" w:rsidRPr="00E63F01">
        <w:rPr>
          <w:rFonts w:ascii="Calibri" w:hAnsi="Calibri" w:cs="Calibri"/>
          <w:noProof/>
          <w:sz w:val="22"/>
          <w:szCs w:val="22"/>
          <w:lang w:val="ro-RO" w:eastAsia="en-US"/>
        </w:rPr>
        <w:t xml:space="preserve"> </w:t>
      </w:r>
      <w:r w:rsidRPr="00E63F01">
        <w:rPr>
          <w:rFonts w:ascii="Calibri" w:hAnsi="Calibri" w:cs="Calibri"/>
          <w:noProof/>
          <w:sz w:val="22"/>
          <w:szCs w:val="22"/>
          <w:lang w:val="ro-RO" w:eastAsia="en-US"/>
        </w:rPr>
        <w:t xml:space="preserve"> </w:t>
      </w:r>
      <w:r w:rsidR="00E63F01" w:rsidRPr="00E63F01">
        <w:rPr>
          <w:rFonts w:ascii="Calibri" w:hAnsi="Calibri" w:cs="Calibri"/>
          <w:noProof/>
          <w:sz w:val="22"/>
          <w:szCs w:val="22"/>
          <w:lang w:val="ro-RO" w:eastAsia="en-US"/>
        </w:rPr>
        <w:t xml:space="preserve">confirmați participarea </w:t>
      </w:r>
      <w:r w:rsidR="009756DE" w:rsidRPr="00E63F01">
        <w:rPr>
          <w:rFonts w:ascii="Calibri" w:hAnsi="Calibri" w:cs="Calibri"/>
          <w:b/>
          <w:bCs/>
          <w:noProof/>
          <w:sz w:val="22"/>
          <w:szCs w:val="22"/>
          <w:u w:val="single"/>
          <w:lang w:val="ro-RO" w:eastAsia="en-US"/>
        </w:rPr>
        <w:t>până la</w:t>
      </w:r>
      <w:r w:rsidRPr="00E63F01">
        <w:rPr>
          <w:rFonts w:ascii="Calibri" w:hAnsi="Calibri" w:cs="Calibri"/>
          <w:b/>
          <w:bCs/>
          <w:noProof/>
          <w:sz w:val="22"/>
          <w:szCs w:val="22"/>
          <w:u w:val="single"/>
          <w:lang w:val="ro-RO" w:eastAsia="en-US"/>
        </w:rPr>
        <w:t xml:space="preserve"> </w:t>
      </w:r>
      <w:r w:rsidR="001F064C" w:rsidRPr="00E63F01">
        <w:rPr>
          <w:rFonts w:ascii="Calibri" w:hAnsi="Calibri" w:cs="Calibri"/>
          <w:b/>
          <w:bCs/>
          <w:noProof/>
          <w:sz w:val="22"/>
          <w:szCs w:val="22"/>
          <w:u w:val="single"/>
          <w:lang w:val="ro-RO" w:eastAsia="en-US"/>
        </w:rPr>
        <w:t>27</w:t>
      </w:r>
      <w:r w:rsidRPr="00E63F01">
        <w:rPr>
          <w:rFonts w:ascii="Calibri" w:hAnsi="Calibri" w:cs="Calibri"/>
          <w:b/>
          <w:bCs/>
          <w:noProof/>
          <w:sz w:val="22"/>
          <w:szCs w:val="22"/>
          <w:u w:val="single"/>
          <w:lang w:val="ro-RO" w:eastAsia="en-US"/>
        </w:rPr>
        <w:t xml:space="preserve"> </w:t>
      </w:r>
      <w:r w:rsidR="009756DE" w:rsidRPr="00E63F01">
        <w:rPr>
          <w:rFonts w:ascii="Calibri" w:hAnsi="Calibri" w:cs="Calibri"/>
          <w:b/>
          <w:bCs/>
          <w:noProof/>
          <w:sz w:val="22"/>
          <w:szCs w:val="22"/>
          <w:u w:val="single"/>
          <w:lang w:val="ro-RO" w:eastAsia="en-US"/>
        </w:rPr>
        <w:t>ianuarie 2021</w:t>
      </w:r>
      <w:r w:rsidRPr="00E63F01">
        <w:rPr>
          <w:rFonts w:ascii="Calibri" w:hAnsi="Calibri" w:cs="Calibri"/>
          <w:noProof/>
          <w:sz w:val="22"/>
          <w:szCs w:val="22"/>
          <w:lang w:val="ro-RO" w:eastAsia="en-US"/>
        </w:rPr>
        <w:t xml:space="preserve"> </w:t>
      </w:r>
      <w:r w:rsidR="00E63F01" w:rsidRPr="00E63F01">
        <w:rPr>
          <w:rFonts w:ascii="Calibri" w:hAnsi="Calibri" w:cs="Calibri"/>
          <w:noProof/>
          <w:sz w:val="22"/>
          <w:szCs w:val="22"/>
          <w:lang w:val="ro-RO" w:eastAsia="en-US"/>
        </w:rPr>
        <w:t xml:space="preserve">la </w:t>
      </w:r>
      <w:r w:rsidR="009756DE" w:rsidRPr="00E63F01">
        <w:rPr>
          <w:rFonts w:ascii="Calibri" w:hAnsi="Calibri" w:cs="Calibri"/>
          <w:noProof/>
          <w:sz w:val="22"/>
          <w:szCs w:val="22"/>
          <w:lang w:val="ro-RO" w:eastAsia="en-US"/>
        </w:rPr>
        <w:t>următoarea adresă de e-mail</w:t>
      </w:r>
      <w:r w:rsidRPr="00E63F01">
        <w:rPr>
          <w:rFonts w:ascii="Calibri" w:hAnsi="Calibri" w:cs="Calibri"/>
          <w:noProof/>
          <w:sz w:val="22"/>
          <w:szCs w:val="22"/>
          <w:lang w:val="ro-RO" w:eastAsia="en-US"/>
        </w:rPr>
        <w:t>:</w:t>
      </w:r>
    </w:p>
    <w:p w14:paraId="5190C09A" w14:textId="77777777" w:rsidR="0066108A" w:rsidRPr="00E63F01" w:rsidRDefault="0066108A" w:rsidP="00544A77">
      <w:pPr>
        <w:jc w:val="center"/>
        <w:rPr>
          <w:rFonts w:ascii="Calibri" w:hAnsi="Calibri" w:cs="Calibri"/>
          <w:noProof/>
          <w:sz w:val="22"/>
          <w:szCs w:val="22"/>
          <w:lang w:val="ro-RO" w:eastAsia="en-US"/>
        </w:rPr>
      </w:pPr>
    </w:p>
    <w:p w14:paraId="277B5CC2" w14:textId="26256519" w:rsidR="00E63F01" w:rsidRDefault="00630D4C" w:rsidP="00544A77">
      <w:pPr>
        <w:shd w:val="clear" w:color="auto" w:fill="FFFFFF"/>
        <w:jc w:val="center"/>
        <w:rPr>
          <w:rStyle w:val="Hyperlink"/>
          <w:rFonts w:ascii="Calibri" w:hAnsi="Calibri" w:cs="Calibri"/>
          <w:noProof/>
          <w:color w:val="auto"/>
          <w:sz w:val="22"/>
          <w:szCs w:val="22"/>
          <w:lang w:val="ro-RO"/>
        </w:rPr>
      </w:pPr>
      <w:hyperlink r:id="rId6" w:tgtFrame="_blank" w:history="1">
        <w:r w:rsidR="00544A77" w:rsidRPr="00E63F01">
          <w:rPr>
            <w:rStyle w:val="Hyperlink"/>
            <w:rFonts w:ascii="Calibri" w:hAnsi="Calibri" w:cs="Calibri"/>
            <w:noProof/>
            <w:color w:val="auto"/>
            <w:sz w:val="22"/>
            <w:szCs w:val="22"/>
            <w:lang w:val="ro-RO"/>
          </w:rPr>
          <w:t>workshops.access2markets@mcgroup.com</w:t>
        </w:r>
      </w:hyperlink>
    </w:p>
    <w:p w14:paraId="03A43B3D" w14:textId="77777777" w:rsidR="0066108A" w:rsidRDefault="0066108A" w:rsidP="00544A77">
      <w:pPr>
        <w:shd w:val="clear" w:color="auto" w:fill="FFFFFF"/>
        <w:jc w:val="center"/>
        <w:rPr>
          <w:rStyle w:val="Hyperlink"/>
          <w:rFonts w:ascii="Calibri" w:hAnsi="Calibri" w:cs="Calibri"/>
          <w:noProof/>
          <w:color w:val="auto"/>
          <w:sz w:val="22"/>
          <w:szCs w:val="22"/>
          <w:lang w:val="ro-RO"/>
        </w:rPr>
      </w:pPr>
    </w:p>
    <w:p w14:paraId="658DF65A" w14:textId="053532C1" w:rsidR="00E63F01" w:rsidRDefault="00E63F01" w:rsidP="00E63F01">
      <w:pPr>
        <w:shd w:val="clear" w:color="auto" w:fill="FFFFFF"/>
        <w:jc w:val="center"/>
        <w:rPr>
          <w:rStyle w:val="Hyperlink"/>
          <w:rFonts w:ascii="Calibri" w:hAnsi="Calibri" w:cs="Calibri"/>
          <w:noProof/>
          <w:color w:val="auto"/>
          <w:sz w:val="22"/>
          <w:szCs w:val="22"/>
          <w:u w:val="none"/>
          <w:lang w:val="ro-RO"/>
        </w:rPr>
      </w:pPr>
      <w:r>
        <w:rPr>
          <w:rStyle w:val="Hyperlink"/>
          <w:rFonts w:ascii="Calibri" w:hAnsi="Calibri" w:cs="Calibri"/>
          <w:noProof/>
          <w:color w:val="auto"/>
          <w:sz w:val="22"/>
          <w:szCs w:val="22"/>
          <w:u w:val="none"/>
          <w:lang w:val="ro-RO"/>
        </w:rPr>
        <w:t>Veți primi un link WebEx pe e-mail pentru conectare.</w:t>
      </w:r>
    </w:p>
    <w:p w14:paraId="5D9FADAB" w14:textId="5C8DB2F5" w:rsidR="00E63F01" w:rsidRDefault="00E63F01" w:rsidP="00E63F01">
      <w:pPr>
        <w:shd w:val="clear" w:color="auto" w:fill="FFFFFF"/>
        <w:jc w:val="center"/>
        <w:rPr>
          <w:rStyle w:val="Hyperlink"/>
          <w:rFonts w:ascii="Calibri" w:hAnsi="Calibri" w:cs="Calibri"/>
          <w:noProof/>
          <w:color w:val="auto"/>
          <w:sz w:val="22"/>
          <w:szCs w:val="22"/>
          <w:u w:val="none"/>
          <w:lang w:val="ro-RO"/>
        </w:rPr>
      </w:pPr>
    </w:p>
    <w:p w14:paraId="70F3DCBE" w14:textId="3939A578" w:rsidR="00544A77" w:rsidRDefault="00E63F01" w:rsidP="00E63F01">
      <w:pPr>
        <w:shd w:val="clear" w:color="auto" w:fill="FFFFFF"/>
        <w:jc w:val="center"/>
        <w:rPr>
          <w:rStyle w:val="Hyperlink"/>
          <w:rFonts w:ascii="Calibri" w:hAnsi="Calibri" w:cs="Calibri"/>
          <w:noProof/>
          <w:color w:val="auto"/>
          <w:sz w:val="22"/>
          <w:szCs w:val="22"/>
          <w:u w:val="none"/>
          <w:lang w:val="ro-RO"/>
        </w:rPr>
      </w:pPr>
      <w:r>
        <w:rPr>
          <w:rStyle w:val="Hyperlink"/>
          <w:rFonts w:ascii="Calibri" w:hAnsi="Calibri" w:cs="Calibri"/>
          <w:noProof/>
          <w:color w:val="auto"/>
          <w:sz w:val="22"/>
          <w:szCs w:val="22"/>
          <w:u w:val="none"/>
          <w:lang w:val="ro-RO"/>
        </w:rPr>
        <w:t>Notă: Seminarul va fi înregistrat, iar înregistrarea va fi expediată tuturor participanților ca parte a setului de materiale pentru instruire, alături de prezentarea PowerPoint. Setul de materiale va sprijini participanții în desfășurarea propriilor seminarii și prezentări. Înregistrarea poate fi de asemenea folosită de către Comisia Europeană în scopuri informative și făcută publică.</w:t>
      </w:r>
    </w:p>
    <w:p w14:paraId="738DB80B" w14:textId="1EDA7AD4" w:rsidR="0066108A" w:rsidRDefault="0066108A" w:rsidP="00E63F01">
      <w:pPr>
        <w:shd w:val="clear" w:color="auto" w:fill="FFFFFF"/>
        <w:jc w:val="center"/>
        <w:rPr>
          <w:rStyle w:val="Hyperlink"/>
          <w:rFonts w:ascii="Calibri" w:hAnsi="Calibri" w:cs="Calibri"/>
          <w:noProof/>
          <w:color w:val="auto"/>
          <w:sz w:val="22"/>
          <w:szCs w:val="22"/>
          <w:u w:val="none"/>
          <w:lang w:val="ro-RO"/>
        </w:rPr>
      </w:pPr>
    </w:p>
    <w:p w14:paraId="3EA6E22B" w14:textId="77777777" w:rsidR="0066108A" w:rsidRPr="00EF36F8" w:rsidRDefault="0066108A" w:rsidP="00E63F01">
      <w:pPr>
        <w:shd w:val="clear" w:color="auto" w:fill="FFFFFF"/>
        <w:jc w:val="center"/>
        <w:rPr>
          <w:rFonts w:ascii="Calibri" w:hAnsi="Calibri" w:cs="Calibri"/>
          <w:noProof/>
          <w:sz w:val="22"/>
          <w:szCs w:val="22"/>
          <w:shd w:val="pct15" w:color="auto" w:fill="FFFFFF"/>
          <w:lang w:val="ro-RO" w:eastAsia="en-US"/>
        </w:rPr>
      </w:pPr>
    </w:p>
    <w:p w14:paraId="566853EB" w14:textId="77777777" w:rsidR="00544A77" w:rsidRPr="00EF36F8" w:rsidRDefault="00544A77" w:rsidP="00544A77">
      <w:pPr>
        <w:rPr>
          <w:rFonts w:ascii="Calibri" w:hAnsi="Calibri" w:cs="Calibri"/>
          <w:noProof/>
          <w:sz w:val="22"/>
          <w:szCs w:val="22"/>
          <w:shd w:val="pct15" w:color="auto" w:fill="FFFFFF"/>
          <w:lang w:val="ro-RO" w:eastAsia="en-US"/>
        </w:rPr>
      </w:pPr>
    </w:p>
    <w:p w14:paraId="7B68319D" w14:textId="40CE7373" w:rsidR="00544A77" w:rsidRPr="00E63F01" w:rsidRDefault="00E63F01" w:rsidP="00544A77">
      <w:pPr>
        <w:rPr>
          <w:rFonts w:ascii="Calibri" w:hAnsi="Calibri" w:cs="Calibri"/>
          <w:noProof/>
          <w:sz w:val="22"/>
          <w:szCs w:val="22"/>
          <w:u w:val="single"/>
          <w:lang w:val="ro-RO" w:eastAsia="en-US"/>
        </w:rPr>
      </w:pPr>
      <w:r w:rsidRPr="00E63F01">
        <w:rPr>
          <w:rFonts w:ascii="Calibri" w:hAnsi="Calibri" w:cs="Calibri"/>
          <w:noProof/>
          <w:sz w:val="22"/>
          <w:szCs w:val="22"/>
          <w:u w:val="single"/>
          <w:lang w:val="ro-RO" w:eastAsia="en-US"/>
        </w:rPr>
        <w:lastRenderedPageBreak/>
        <w:t>Atașate</w:t>
      </w:r>
      <w:r w:rsidR="00544A77" w:rsidRPr="00E63F01">
        <w:rPr>
          <w:rFonts w:ascii="Calibri" w:hAnsi="Calibri" w:cs="Calibri"/>
          <w:noProof/>
          <w:sz w:val="22"/>
          <w:szCs w:val="22"/>
          <w:u w:val="single"/>
          <w:lang w:val="ro-RO" w:eastAsia="en-US"/>
        </w:rPr>
        <w:t>:</w:t>
      </w:r>
    </w:p>
    <w:p w14:paraId="67444CAB" w14:textId="4C5C6246" w:rsidR="00544A77" w:rsidRPr="00E63F01" w:rsidRDefault="00E63F01" w:rsidP="00544A77">
      <w:pPr>
        <w:pStyle w:val="ListParagraph"/>
        <w:numPr>
          <w:ilvl w:val="0"/>
          <w:numId w:val="2"/>
        </w:numPr>
        <w:rPr>
          <w:rFonts w:ascii="Calibri" w:eastAsia="Times New Roman" w:hAnsi="Calibri" w:cs="Calibri"/>
          <w:noProof/>
          <w:sz w:val="22"/>
          <w:szCs w:val="22"/>
          <w:lang w:val="ro-RO" w:eastAsia="en-US"/>
        </w:rPr>
      </w:pPr>
      <w:r w:rsidRPr="00E63F01">
        <w:rPr>
          <w:rFonts w:ascii="Calibri" w:eastAsia="Times New Roman" w:hAnsi="Calibri" w:cs="Calibri"/>
          <w:noProof/>
          <w:sz w:val="22"/>
          <w:szCs w:val="22"/>
          <w:lang w:val="ro-RO" w:eastAsia="en-US"/>
        </w:rPr>
        <w:t>Agenda seminarului</w:t>
      </w:r>
    </w:p>
    <w:p w14:paraId="423E270B" w14:textId="13D40381" w:rsidR="00544A77" w:rsidRPr="00EF36F8" w:rsidRDefault="00E63F01" w:rsidP="00544A77">
      <w:pPr>
        <w:pStyle w:val="ListParagraph"/>
        <w:numPr>
          <w:ilvl w:val="0"/>
          <w:numId w:val="2"/>
        </w:numPr>
        <w:rPr>
          <w:rFonts w:eastAsia="Times New Roman"/>
          <w:noProof/>
          <w:shd w:val="pct15" w:color="auto" w:fill="FFFFFF"/>
          <w:lang w:val="ro-RO"/>
        </w:rPr>
      </w:pPr>
      <w:r w:rsidRPr="00E63F01">
        <w:rPr>
          <w:rFonts w:ascii="Calibri" w:eastAsia="Times New Roman" w:hAnsi="Calibri" w:cs="Calibri"/>
          <w:noProof/>
          <w:sz w:val="22"/>
          <w:szCs w:val="22"/>
          <w:lang w:val="ro-RO" w:eastAsia="en-US"/>
        </w:rPr>
        <w:t xml:space="preserve">Fluturașul informativ </w:t>
      </w:r>
      <w:r w:rsidRPr="00E63F01">
        <w:rPr>
          <w:rFonts w:ascii="Calibri" w:eastAsia="Times New Roman" w:hAnsi="Calibri" w:cs="Calibri"/>
          <w:noProof/>
          <w:sz w:val="22"/>
          <w:szCs w:val="22"/>
          <w:u w:val="single"/>
          <w:lang w:val="ro-RO" w:eastAsia="en-US"/>
        </w:rPr>
        <w:t>Access2Markets</w:t>
      </w:r>
    </w:p>
    <w:p w14:paraId="656CB28D" w14:textId="77777777" w:rsidR="00544A77" w:rsidRPr="00EF36F8" w:rsidRDefault="00544A77" w:rsidP="00544A77">
      <w:pPr>
        <w:autoSpaceDE w:val="0"/>
        <w:autoSpaceDN w:val="0"/>
        <w:jc w:val="both"/>
        <w:rPr>
          <w:rFonts w:ascii="Calibri" w:hAnsi="Calibri" w:cs="Calibri"/>
          <w:noProof/>
          <w:sz w:val="22"/>
          <w:szCs w:val="22"/>
          <w:shd w:val="pct15" w:color="auto" w:fill="FFFFFF"/>
          <w:lang w:val="ro-RO" w:eastAsia="en-US"/>
        </w:rPr>
      </w:pPr>
    </w:p>
    <w:p w14:paraId="160AB819" w14:textId="79C14EE0" w:rsidR="00544A77" w:rsidRDefault="00E63F01" w:rsidP="00901C93">
      <w:pPr>
        <w:pStyle w:val="BodyText2"/>
        <w:rPr>
          <w:shd w:val="pct15" w:color="auto" w:fill="FFFFFF"/>
        </w:rPr>
      </w:pPr>
      <w:r>
        <w:t xml:space="preserve">În numele Comisiei Europene, Directoratul General pentru Comerț, suntem nerăbdători să vă </w:t>
      </w:r>
      <w:r w:rsidR="00901C93">
        <w:t>întâmpinăm la acest eveniment.</w:t>
      </w:r>
    </w:p>
    <w:p w14:paraId="60DA06AA" w14:textId="77777777" w:rsidR="00544A77" w:rsidRPr="00EF36F8" w:rsidRDefault="00544A77" w:rsidP="00544A77">
      <w:pPr>
        <w:rPr>
          <w:rFonts w:ascii="Calibri" w:hAnsi="Calibri" w:cs="Calibri"/>
          <w:noProof/>
          <w:sz w:val="22"/>
          <w:szCs w:val="22"/>
          <w:shd w:val="pct15" w:color="auto" w:fill="FFFFFF"/>
          <w:lang w:val="ro-RO" w:eastAsia="en-US"/>
        </w:rPr>
      </w:pPr>
    </w:p>
    <w:p w14:paraId="411FF870" w14:textId="5B69EAEB" w:rsidR="008033D9" w:rsidRPr="00EF36F8" w:rsidRDefault="008033D9" w:rsidP="00544A77">
      <w:pPr>
        <w:rPr>
          <w:noProof/>
          <w:shd w:val="pct15" w:color="auto" w:fill="FFFFFF"/>
          <w:lang w:val="ro-RO"/>
        </w:rPr>
      </w:pPr>
    </w:p>
    <w:sectPr w:rsidR="008033D9" w:rsidRPr="00EF3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038"/>
    <w:multiLevelType w:val="hybridMultilevel"/>
    <w:tmpl w:val="AAF0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6D"/>
    <w:rsid w:val="0006190A"/>
    <w:rsid w:val="000A1055"/>
    <w:rsid w:val="001C5409"/>
    <w:rsid w:val="001F064C"/>
    <w:rsid w:val="002530BD"/>
    <w:rsid w:val="003344E7"/>
    <w:rsid w:val="0034614A"/>
    <w:rsid w:val="00366429"/>
    <w:rsid w:val="00383A2F"/>
    <w:rsid w:val="003B0CDB"/>
    <w:rsid w:val="004D0EE6"/>
    <w:rsid w:val="00503CF0"/>
    <w:rsid w:val="005108D7"/>
    <w:rsid w:val="00544A77"/>
    <w:rsid w:val="00576034"/>
    <w:rsid w:val="005A11F7"/>
    <w:rsid w:val="005B226D"/>
    <w:rsid w:val="00630D4C"/>
    <w:rsid w:val="00651238"/>
    <w:rsid w:val="0066108A"/>
    <w:rsid w:val="00695145"/>
    <w:rsid w:val="00786863"/>
    <w:rsid w:val="007A7AAE"/>
    <w:rsid w:val="007E09D1"/>
    <w:rsid w:val="00801568"/>
    <w:rsid w:val="008033D9"/>
    <w:rsid w:val="00840A47"/>
    <w:rsid w:val="00843072"/>
    <w:rsid w:val="00901C93"/>
    <w:rsid w:val="00941B04"/>
    <w:rsid w:val="009700BE"/>
    <w:rsid w:val="009756DE"/>
    <w:rsid w:val="00A0364D"/>
    <w:rsid w:val="00A941CA"/>
    <w:rsid w:val="00AB5D8E"/>
    <w:rsid w:val="00AD7A97"/>
    <w:rsid w:val="00B14DE1"/>
    <w:rsid w:val="00B246D6"/>
    <w:rsid w:val="00BA6422"/>
    <w:rsid w:val="00C14969"/>
    <w:rsid w:val="00C9198F"/>
    <w:rsid w:val="00C976F9"/>
    <w:rsid w:val="00CE5DF6"/>
    <w:rsid w:val="00D15428"/>
    <w:rsid w:val="00DD4E89"/>
    <w:rsid w:val="00E63F01"/>
    <w:rsid w:val="00EA37FE"/>
    <w:rsid w:val="00EC1B7F"/>
    <w:rsid w:val="00ED22C8"/>
    <w:rsid w:val="00EE2302"/>
    <w:rsid w:val="00EF36F8"/>
    <w:rsid w:val="00F30DDE"/>
    <w:rsid w:val="00F35E36"/>
    <w:rsid w:val="00F427B6"/>
    <w:rsid w:val="00F637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26B3"/>
  <w15:chartTrackingRefBased/>
  <w15:docId w15:val="{F4A341DA-7514-43BD-9703-0CA2A74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6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0364D"/>
    <w:pPr>
      <w:keepNext/>
      <w:jc w:val="center"/>
      <w:outlineLvl w:val="0"/>
    </w:pPr>
    <w:rPr>
      <w:rFonts w:ascii="Calibri" w:hAnsi="Calibri" w:cs="Calibri"/>
      <w:b/>
      <w:noProof/>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26D"/>
    <w:rPr>
      <w:rFonts w:ascii="Arial" w:hAnsi="Arial" w:cs="Arial" w:hint="default"/>
      <w:color w:val="333333"/>
      <w:u w:val="single"/>
    </w:rPr>
  </w:style>
  <w:style w:type="paragraph" w:styleId="BalloonText">
    <w:name w:val="Balloon Text"/>
    <w:basedOn w:val="Normal"/>
    <w:link w:val="BalloonTextChar"/>
    <w:uiPriority w:val="99"/>
    <w:semiHidden/>
    <w:unhideWhenUsed/>
    <w:rsid w:val="005B2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6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B226D"/>
    <w:rPr>
      <w:sz w:val="16"/>
      <w:szCs w:val="16"/>
    </w:rPr>
  </w:style>
  <w:style w:type="paragraph" w:styleId="CommentText">
    <w:name w:val="annotation text"/>
    <w:basedOn w:val="Normal"/>
    <w:link w:val="CommentTextChar"/>
    <w:uiPriority w:val="99"/>
    <w:semiHidden/>
    <w:unhideWhenUsed/>
    <w:rsid w:val="005B226D"/>
    <w:rPr>
      <w:sz w:val="20"/>
      <w:szCs w:val="20"/>
    </w:rPr>
  </w:style>
  <w:style w:type="character" w:customStyle="1" w:styleId="CommentTextChar">
    <w:name w:val="Comment Text Char"/>
    <w:basedOn w:val="DefaultParagraphFont"/>
    <w:link w:val="CommentText"/>
    <w:uiPriority w:val="99"/>
    <w:semiHidden/>
    <w:rsid w:val="005B226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226D"/>
    <w:rPr>
      <w:b/>
      <w:bCs/>
    </w:rPr>
  </w:style>
  <w:style w:type="character" w:customStyle="1" w:styleId="CommentSubjectChar">
    <w:name w:val="Comment Subject Char"/>
    <w:basedOn w:val="CommentTextChar"/>
    <w:link w:val="CommentSubject"/>
    <w:uiPriority w:val="99"/>
    <w:semiHidden/>
    <w:rsid w:val="005B226D"/>
    <w:rPr>
      <w:rFonts w:ascii="Times New Roman" w:hAnsi="Times New Roman" w:cs="Times New Roman"/>
      <w:b/>
      <w:bCs/>
      <w:sz w:val="20"/>
      <w:szCs w:val="20"/>
      <w:lang w:eastAsia="en-GB"/>
    </w:rPr>
  </w:style>
  <w:style w:type="table" w:styleId="TableGrid">
    <w:name w:val="Table Grid"/>
    <w:basedOn w:val="TableNormal"/>
    <w:uiPriority w:val="59"/>
    <w:rsid w:val="00D1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41C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63793"/>
    <w:pPr>
      <w:ind w:left="720"/>
      <w:contextualSpacing/>
    </w:pPr>
  </w:style>
  <w:style w:type="character" w:customStyle="1" w:styleId="Heading1Char">
    <w:name w:val="Heading 1 Char"/>
    <w:basedOn w:val="DefaultParagraphFont"/>
    <w:link w:val="Heading1"/>
    <w:uiPriority w:val="9"/>
    <w:rsid w:val="00A0364D"/>
    <w:rPr>
      <w:rFonts w:ascii="Calibri" w:hAnsi="Calibri" w:cs="Calibri"/>
      <w:b/>
      <w:noProof/>
      <w:sz w:val="24"/>
      <w:lang w:val="ro-RO"/>
    </w:rPr>
  </w:style>
  <w:style w:type="paragraph" w:styleId="BodyText">
    <w:name w:val="Body Text"/>
    <w:basedOn w:val="Normal"/>
    <w:link w:val="BodyTextChar"/>
    <w:uiPriority w:val="99"/>
    <w:unhideWhenUsed/>
    <w:rsid w:val="00EE2302"/>
    <w:rPr>
      <w:rFonts w:ascii="Calibri" w:hAnsi="Calibri" w:cs="Calibri"/>
      <w:noProof/>
      <w:sz w:val="22"/>
      <w:szCs w:val="22"/>
      <w:lang w:val="ro-RO" w:eastAsia="en-US"/>
    </w:rPr>
  </w:style>
  <w:style w:type="character" w:customStyle="1" w:styleId="BodyTextChar">
    <w:name w:val="Body Text Char"/>
    <w:basedOn w:val="DefaultParagraphFont"/>
    <w:link w:val="BodyText"/>
    <w:uiPriority w:val="99"/>
    <w:rsid w:val="00EE2302"/>
    <w:rPr>
      <w:rFonts w:ascii="Calibri" w:hAnsi="Calibri" w:cs="Calibri"/>
      <w:noProof/>
      <w:lang w:val="ro-RO"/>
    </w:rPr>
  </w:style>
  <w:style w:type="paragraph" w:styleId="BodyText2">
    <w:name w:val="Body Text 2"/>
    <w:basedOn w:val="Normal"/>
    <w:link w:val="BodyText2Char"/>
    <w:uiPriority w:val="99"/>
    <w:unhideWhenUsed/>
    <w:rsid w:val="00901C93"/>
    <w:pPr>
      <w:autoSpaceDE w:val="0"/>
      <w:autoSpaceDN w:val="0"/>
      <w:jc w:val="both"/>
    </w:pPr>
    <w:rPr>
      <w:rFonts w:ascii="Calibri" w:hAnsi="Calibri" w:cs="Calibri"/>
      <w:noProof/>
      <w:sz w:val="22"/>
      <w:szCs w:val="22"/>
      <w:lang w:val="ro-RO" w:eastAsia="en-US"/>
    </w:rPr>
  </w:style>
  <w:style w:type="character" w:customStyle="1" w:styleId="BodyText2Char">
    <w:name w:val="Body Text 2 Char"/>
    <w:basedOn w:val="DefaultParagraphFont"/>
    <w:link w:val="BodyText2"/>
    <w:uiPriority w:val="99"/>
    <w:rsid w:val="00901C93"/>
    <w:rPr>
      <w:rFonts w:ascii="Calibri" w:hAnsi="Calibri" w:cs="Calibri"/>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413">
      <w:bodyDiv w:val="1"/>
      <w:marLeft w:val="0"/>
      <w:marRight w:val="0"/>
      <w:marTop w:val="0"/>
      <w:marBottom w:val="0"/>
      <w:divBdr>
        <w:top w:val="none" w:sz="0" w:space="0" w:color="auto"/>
        <w:left w:val="none" w:sz="0" w:space="0" w:color="auto"/>
        <w:bottom w:val="none" w:sz="0" w:space="0" w:color="auto"/>
        <w:right w:val="none" w:sz="0" w:space="0" w:color="auto"/>
      </w:divBdr>
    </w:div>
    <w:div w:id="1077753658">
      <w:bodyDiv w:val="1"/>
      <w:marLeft w:val="0"/>
      <w:marRight w:val="0"/>
      <w:marTop w:val="0"/>
      <w:marBottom w:val="0"/>
      <w:divBdr>
        <w:top w:val="none" w:sz="0" w:space="0" w:color="auto"/>
        <w:left w:val="none" w:sz="0" w:space="0" w:color="auto"/>
        <w:bottom w:val="none" w:sz="0" w:space="0" w:color="auto"/>
        <w:right w:val="none" w:sz="0" w:space="0" w:color="auto"/>
      </w:divBdr>
    </w:div>
    <w:div w:id="17813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s.access2markets@mcgroup.com" TargetMode="External"/><Relationship Id="rId5" Type="http://schemas.openxmlformats.org/officeDocument/2006/relationships/hyperlink" Target="https://trade.ec.europa.eu/access-to-markets/de/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SKYLV Lise (TRADE)</dc:creator>
  <cp:keywords/>
  <dc:description/>
  <cp:lastModifiedBy>Adrian</cp:lastModifiedBy>
  <cp:revision>5</cp:revision>
  <dcterms:created xsi:type="dcterms:W3CDTF">2020-12-15T10:54:00Z</dcterms:created>
  <dcterms:modified xsi:type="dcterms:W3CDTF">2021-01-12T17:40:00Z</dcterms:modified>
</cp:coreProperties>
</file>