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E1FF9F7" w:rsidR="00B45522" w:rsidRPr="006F5724" w:rsidRDefault="009455A2" w:rsidP="009455A2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Alimente, băuturi şi produse conexe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182D4CB" w:rsidR="00486416" w:rsidRPr="00CB51F3" w:rsidRDefault="009455A2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4401.03582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F61" w14:textId="3BA2DFA6" w:rsidR="007D5A1E" w:rsidRDefault="009455A2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Alimente, băuturi şi produse conexe</w:t>
            </w:r>
          </w:p>
          <w:p w14:paraId="43310370" w14:textId="77777777" w:rsidR="00FD233A" w:rsidRDefault="00BC76B4" w:rsidP="005D77FE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455A2" w:rsidRPr="00CB501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15000000 Alimente, băuturi, tutun şi produse conexe</w:t>
            </w:r>
          </w:p>
          <w:p w14:paraId="2E41597F" w14:textId="77777777" w:rsidR="00CB501F" w:rsidRDefault="00CB501F" w:rsidP="00CB501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84D6DFF" w14:textId="271A130A" w:rsidR="00CB501F" w:rsidRPr="00CB501F" w:rsidRDefault="00CB501F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9455A2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478" w14:textId="77777777" w:rsidR="008C2924" w:rsidRDefault="009455A2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Alimente, băuturi şi produse conexe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>–</w:t>
            </w:r>
            <w:r w:rsidR="00CB501F">
              <w:rPr>
                <w:rFonts w:ascii="Arial" w:hAnsi="Arial" w:cs="Arial"/>
                <w:sz w:val="20"/>
                <w:szCs w:val="20"/>
                <w:lang w:val="ro-RO"/>
              </w:rPr>
              <w:t xml:space="preserve"> produse uscate, de lungă durată, băuturi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Trockenwaren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Haltbarprodukte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Getränke</w:t>
            </w:r>
            <w:proofErr w:type="spellEnd"/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5B2F5DDE" w:rsidR="00CB501F" w:rsidRPr="006D04BB" w:rsidRDefault="00CB501F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74 256 000.00 EUR</w:t>
            </w:r>
          </w:p>
        </w:tc>
      </w:tr>
      <w:tr w:rsidR="00D0121A" w:rsidRPr="0046048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3A85A03" w:rsidR="00D0121A" w:rsidRPr="005B58B6" w:rsidRDefault="009455A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in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Losen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01 bis 03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BBG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im Los 04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Mensen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m.b.H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BBG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7AA7A9F" w:rsidR="00D0121A" w:rsidRPr="000F1B90" w:rsidRDefault="009455A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F4C2737" w:rsidR="00D0121A" w:rsidRPr="001C17A3" w:rsidRDefault="009455A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D14B9DB" w:rsidR="00D0121A" w:rsidRPr="001C17A3" w:rsidRDefault="009455A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874EF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F5D438F" w:rsidR="00C472B0" w:rsidRPr="00996202" w:rsidRDefault="009455A2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50B21B94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9455A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9455A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https://evergabe.at/NetServer/TenderingProcedureDetails?function=_Details&amp;TenderOID=54321-Tender-17a0f399332-6d4ccf05761f56c7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E5929C5" w:rsidR="00200118" w:rsidRPr="00E619AF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0E9" w14:textId="60B21886" w:rsidR="00DD02C6" w:rsidRDefault="00CB501F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</w:t>
            </w:r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/07/2021</w:t>
            </w:r>
          </w:p>
          <w:p w14:paraId="7474D08D" w14:textId="2B8A5060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CB501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C93" w14:textId="1DAF6BDB" w:rsidR="00DD02C6" w:rsidRDefault="00CB501F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</w:t>
            </w:r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/07/2021</w:t>
            </w:r>
          </w:p>
          <w:p w14:paraId="4F984ACD" w14:textId="77777777" w:rsidR="00E7318B" w:rsidRDefault="00DD02C6" w:rsidP="00CB501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CB501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3D404EC0" w14:textId="77777777" w:rsidR="00CB501F" w:rsidRPr="00CB501F" w:rsidRDefault="00CB501F" w:rsidP="00CB501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B501F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BB87EF6" w:rsidR="00CB501F" w:rsidRPr="00EE033C" w:rsidRDefault="00CB501F" w:rsidP="00CB501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B501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28F" w14:textId="77777777" w:rsidR="00CB501F" w:rsidRDefault="00CB501F" w:rsidP="00CB501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20/07/2021</w:t>
            </w:r>
          </w:p>
          <w:p w14:paraId="262A1B3C" w14:textId="3B87FA43" w:rsidR="009B1859" w:rsidRPr="005B58B6" w:rsidRDefault="00CB501F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6048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5A2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01F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90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36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7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4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1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9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65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9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820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27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47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83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5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3571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49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24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4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4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5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5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9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0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a0f399332-6d4ccf05761f56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216F-7130-4713-B9DE-93663EB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2966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2021-06-25T11:36:00Z</cp:lastPrinted>
  <dcterms:created xsi:type="dcterms:W3CDTF">2021-06-25T11:42:00Z</dcterms:created>
  <dcterms:modified xsi:type="dcterms:W3CDTF">2021-06-25T11:44:00Z</dcterms:modified>
</cp:coreProperties>
</file>