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600" w:firstLineChars="250"/>
        <w:jc w:val="both"/>
        <w:textAlignment w:val="auto"/>
        <w:outlineLvl w:val="9"/>
        <w:rPr>
          <w:rFonts w:hint="default" w:ascii="Trebuchet MS" w:hAnsi="Trebuchet MS" w:cs="Trebuchet MS"/>
          <w:b/>
          <w:color w:val="auto"/>
          <w:sz w:val="24"/>
          <w:szCs w:val="24"/>
        </w:rPr>
      </w:pPr>
      <w:r>
        <w:rPr>
          <w:rFonts w:hint="default" w:ascii="Trebuchet MS" w:hAnsi="Trebuchet MS" w:cs="Trebuchet MS"/>
          <w:color w:val="auto"/>
          <w:sz w:val="24"/>
          <w:szCs w:val="24"/>
        </w:rPr>
        <w:drawing>
          <wp:anchor distT="0" distB="0" distL="114300" distR="114300" simplePos="0" relativeHeight="251659264" behindDoc="0" locked="0" layoutInCell="1" allowOverlap="1">
            <wp:simplePos x="0" y="0"/>
            <wp:positionH relativeFrom="column">
              <wp:posOffset>-381000</wp:posOffset>
            </wp:positionH>
            <wp:positionV relativeFrom="margin">
              <wp:posOffset>-419100</wp:posOffset>
            </wp:positionV>
            <wp:extent cx="833755" cy="833755"/>
            <wp:effectExtent l="0" t="0" r="61595" b="61595"/>
            <wp:wrapTight wrapText="bothSides">
              <wp:wrapPolygon>
                <wp:start x="6416" y="0"/>
                <wp:lineTo x="0" y="2961"/>
                <wp:lineTo x="0" y="16780"/>
                <wp:lineTo x="5429" y="21222"/>
                <wp:lineTo x="6416" y="21222"/>
                <wp:lineTo x="15299" y="21222"/>
                <wp:lineTo x="16286" y="21222"/>
                <wp:lineTo x="21222" y="16780"/>
                <wp:lineTo x="21222" y="2961"/>
                <wp:lineTo x="14806" y="0"/>
                <wp:lineTo x="64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a:xfrm>
                      <a:off x="0" y="0"/>
                      <a:ext cx="833755" cy="833755"/>
                    </a:xfrm>
                    <a:prstGeom prst="rect">
                      <a:avLst/>
                    </a:prstGeom>
                  </pic:spPr>
                </pic:pic>
              </a:graphicData>
            </a:graphic>
          </wp:anchor>
        </w:drawing>
      </w:r>
      <w:r>
        <w:rPr>
          <w:rFonts w:hint="default" w:ascii="Trebuchet MS" w:hAnsi="Trebuchet MS" w:cs="Trebuchet MS"/>
          <w:color w:val="auto"/>
          <w:sz w:val="24"/>
          <w:szCs w:val="24"/>
        </w:rPr>
        <w:drawing>
          <wp:anchor distT="0" distB="0" distL="0" distR="13335" simplePos="0" relativeHeight="251659264" behindDoc="0" locked="0" layoutInCell="1" allowOverlap="1">
            <wp:simplePos x="0" y="0"/>
            <wp:positionH relativeFrom="column">
              <wp:posOffset>4163695</wp:posOffset>
            </wp:positionH>
            <wp:positionV relativeFrom="paragraph">
              <wp:posOffset>-476885</wp:posOffset>
            </wp:positionV>
            <wp:extent cx="2333625" cy="78486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8497" t="36404" r="9981" b="35122"/>
                    <a:stretch>
                      <a:fillRect/>
                    </a:stretch>
                  </pic:blipFill>
                  <pic:spPr>
                    <a:xfrm>
                      <a:off x="0" y="0"/>
                      <a:ext cx="2333625" cy="784860"/>
                    </a:xfrm>
                    <a:prstGeom prst="rect">
                      <a:avLst/>
                    </a:prstGeom>
                  </pic:spPr>
                </pic:pic>
              </a:graphicData>
            </a:graphic>
          </wp:anchor>
        </w:drawing>
      </w:r>
      <w:r>
        <w:rPr>
          <w:rFonts w:hint="default" w:ascii="Trebuchet MS" w:hAnsi="Trebuchet MS" w:cs="Trebuchet MS"/>
          <w:b/>
          <w:color w:val="auto"/>
          <w:sz w:val="24"/>
          <w:szCs w:val="24"/>
        </w:rPr>
        <w:t xml:space="preserve">MINISTERUL FINANȚELOR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rPr>
      </w:pPr>
      <w:r>
        <w:rPr>
          <w:rFonts w:hint="default" w:ascii="Trebuchet MS" w:hAnsi="Trebuchet MS" w:cs="Trebuchet MS"/>
          <w:b/>
          <w:color w:val="auto"/>
          <w:sz w:val="24"/>
          <w:szCs w:val="24"/>
        </w:rPr>
        <w:t>Agen</w:t>
      </w:r>
      <w:r>
        <w:rPr>
          <w:rFonts w:hint="default" w:ascii="Trebuchet MS" w:hAnsi="Trebuchet MS" w:cs="Trebuchet MS"/>
          <w:b/>
          <w:color w:val="auto"/>
          <w:sz w:val="24"/>
          <w:szCs w:val="24"/>
          <w:lang w:val="ro-RO"/>
        </w:rPr>
        <w:t>ția Națională de Administrare Fiscală</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4"/>
          <w:szCs w:val="24"/>
          <w:lang w:val="ro-RO"/>
        </w:rPr>
      </w:pPr>
      <w:r>
        <w:rPr>
          <w:rFonts w:hint="default" w:ascii="Trebuchet MS" w:hAnsi="Trebuchet MS" w:cs="Trebuchet MS"/>
          <w:b/>
          <w:color w:val="auto"/>
          <w:sz w:val="24"/>
          <w:szCs w:val="24"/>
        </w:rPr>
        <w:t>Direcția</w:t>
      </w:r>
      <w:r>
        <w:rPr>
          <w:rFonts w:hint="default" w:ascii="Trebuchet MS" w:hAnsi="Trebuchet MS" w:cs="Trebuchet MS"/>
          <w:b/>
          <w:color w:val="auto"/>
          <w:sz w:val="24"/>
          <w:szCs w:val="24"/>
          <w:lang w:val="en-US"/>
        </w:rPr>
        <w:t xml:space="preserve"> General</w:t>
      </w:r>
      <w:r>
        <w:rPr>
          <w:rFonts w:hint="default" w:ascii="Trebuchet MS" w:hAnsi="Trebuchet MS" w:cs="Trebuchet MS"/>
          <w:b/>
          <w:color w:val="auto"/>
          <w:sz w:val="24"/>
          <w:szCs w:val="24"/>
          <w:lang w:val="ro-RO"/>
        </w:rPr>
        <w:t>ă Regională a Finanțelor Publice Cluj-Napoca</w:t>
      </w:r>
    </w:p>
    <w:p>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80" w:firstLineChars="10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pacing w:val="20"/>
          <w:sz w:val="24"/>
          <w:szCs w:val="24"/>
          <w:lang w:val="en-US"/>
        </w:rPr>
        <w:t xml:space="preserve">Serviciul </w:t>
      </w:r>
      <w:r>
        <w:rPr>
          <w:rFonts w:hint="default" w:ascii="Trebuchet MS" w:hAnsi="Trebuchet MS" w:cs="Trebuchet MS"/>
          <w:b/>
          <w:bCs/>
          <w:color w:val="auto"/>
          <w:spacing w:val="20"/>
          <w:sz w:val="24"/>
          <w:szCs w:val="24"/>
          <w:lang w:val="ro-RO"/>
        </w:rPr>
        <w:t>Î</w:t>
      </w:r>
      <w:r>
        <w:rPr>
          <w:rFonts w:hint="default" w:ascii="Trebuchet MS" w:hAnsi="Trebuchet MS" w:cs="Trebuchet MS"/>
          <w:b/>
          <w:bCs/>
          <w:color w:val="auto"/>
          <w:spacing w:val="20"/>
          <w:sz w:val="24"/>
          <w:szCs w:val="24"/>
          <w:lang w:val="en-US"/>
        </w:rPr>
        <w:t xml:space="preserve">ndrumare, </w:t>
      </w:r>
      <w:r>
        <w:rPr>
          <w:rFonts w:hint="default" w:ascii="Trebuchet MS" w:hAnsi="Trebuchet MS" w:cs="Trebuchet MS"/>
          <w:b/>
          <w:bCs/>
          <w:color w:val="auto"/>
          <w:spacing w:val="20"/>
          <w:sz w:val="24"/>
          <w:szCs w:val="24"/>
          <w:lang w:val="ro-RO"/>
        </w:rPr>
        <w:t>A</w:t>
      </w:r>
      <w:r>
        <w:rPr>
          <w:rFonts w:hint="default" w:ascii="Trebuchet MS" w:hAnsi="Trebuchet MS" w:cs="Trebuchet MS"/>
          <w:b/>
          <w:bCs/>
          <w:color w:val="auto"/>
          <w:spacing w:val="20"/>
          <w:sz w:val="24"/>
          <w:szCs w:val="24"/>
          <w:lang w:val="en-US"/>
        </w:rPr>
        <w:t>sist</w:t>
      </w:r>
      <w:r>
        <w:rPr>
          <w:rFonts w:hint="default" w:ascii="Trebuchet MS" w:hAnsi="Trebuchet MS" w:cs="Trebuchet MS"/>
          <w:b/>
          <w:bCs/>
          <w:color w:val="auto"/>
          <w:spacing w:val="20"/>
          <w:sz w:val="24"/>
          <w:szCs w:val="24"/>
          <w:lang w:val="ro-RO"/>
        </w:rPr>
        <w:t>ență</w:t>
      </w:r>
      <w:r>
        <w:rPr>
          <w:rFonts w:hint="default" w:ascii="Trebuchet MS" w:hAnsi="Trebuchet MS" w:cs="Trebuchet MS"/>
          <w:b/>
          <w:bCs/>
          <w:color w:val="auto"/>
          <w:spacing w:val="20"/>
          <w:sz w:val="24"/>
          <w:szCs w:val="24"/>
          <w:lang w:val="en-US"/>
        </w:rPr>
        <w:t xml:space="preserve"> </w:t>
      </w:r>
      <w:r>
        <w:rPr>
          <w:rFonts w:hint="default" w:ascii="Trebuchet MS" w:hAnsi="Trebuchet MS" w:cs="Trebuchet MS"/>
          <w:b/>
          <w:bCs/>
          <w:color w:val="auto"/>
          <w:spacing w:val="20"/>
          <w:sz w:val="24"/>
          <w:szCs w:val="24"/>
          <w:lang w:val="ro-RO"/>
        </w:rPr>
        <w:t>ș</w:t>
      </w:r>
      <w:r>
        <w:rPr>
          <w:rFonts w:hint="default" w:ascii="Trebuchet MS" w:hAnsi="Trebuchet MS" w:cs="Trebuchet MS"/>
          <w:b/>
          <w:bCs/>
          <w:color w:val="auto"/>
          <w:spacing w:val="20"/>
          <w:sz w:val="24"/>
          <w:szCs w:val="24"/>
          <w:lang w:val="en-US"/>
        </w:rPr>
        <w:t xml:space="preserve">i Servicii </w:t>
      </w:r>
      <w:r>
        <w:rPr>
          <w:rFonts w:hint="default" w:ascii="Trebuchet MS" w:hAnsi="Trebuchet MS" w:cs="Trebuchet MS"/>
          <w:b/>
          <w:bCs/>
          <w:color w:val="auto"/>
          <w:spacing w:val="20"/>
          <w:sz w:val="24"/>
          <w:szCs w:val="24"/>
          <w:lang w:val="ro-RO"/>
        </w:rPr>
        <w:t>C</w:t>
      </w:r>
      <w:r>
        <w:rPr>
          <w:rFonts w:hint="default" w:ascii="Trebuchet MS" w:hAnsi="Trebuchet MS" w:cs="Trebuchet MS"/>
          <w:b/>
          <w:bCs/>
          <w:color w:val="auto"/>
          <w:spacing w:val="20"/>
          <w:sz w:val="24"/>
          <w:szCs w:val="24"/>
          <w:lang w:val="en-US"/>
        </w:rPr>
        <w:t>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1023" w:firstLineChars="426"/>
        <w:jc w:val="both"/>
        <w:textAlignment w:val="auto"/>
        <w:outlineLvl w:val="9"/>
        <w:rPr>
          <w:rFonts w:hint="default" w:ascii="Trebuchet MS" w:hAnsi="Trebuchet MS" w:cs="Trebuchet MS"/>
          <w:b/>
          <w:bCs/>
          <w:color w:val="auto"/>
          <w:sz w:val="22"/>
          <w:szCs w:val="22"/>
          <w:lang w:val="en-US"/>
        </w:rPr>
      </w:pPr>
      <w:r>
        <w:rPr>
          <w:rFonts w:hint="default" w:ascii="Trebuchet MS" w:hAnsi="Trebuchet MS" w:cs="Trebuchet MS"/>
          <w:b/>
          <w:bCs/>
          <w:color w:val="auto"/>
          <w:sz w:val="24"/>
          <w:szCs w:val="24"/>
        </w:rPr>
        <w:t>Nr.</w:t>
      </w:r>
      <w:r>
        <w:rPr>
          <w:rFonts w:hint="default" w:ascii="Trebuchet MS" w:hAnsi="Trebuchet MS" w:cs="Trebuchet MS"/>
          <w:b/>
          <w:bCs/>
          <w:color w:val="auto"/>
          <w:sz w:val="24"/>
          <w:szCs w:val="24"/>
          <w:lang w:val="ro-RO"/>
        </w:rPr>
        <w:t xml:space="preserve"> CJR</w:t>
      </w:r>
      <w:r>
        <w:rPr>
          <w:rFonts w:hint="default" w:ascii="Trebuchet MS" w:hAnsi="Trebuchet MS" w:cs="Trebuchet MS"/>
          <w:b/>
          <w:bCs/>
          <w:color w:val="auto"/>
          <w:sz w:val="24"/>
          <w:szCs w:val="24"/>
          <w:lang w:val="en-US"/>
        </w:rPr>
        <w:t>-</w:t>
      </w:r>
      <w:r>
        <w:rPr>
          <w:rFonts w:hint="default" w:ascii="Trebuchet MS" w:hAnsi="Trebuchet MS" w:cs="Trebuchet MS"/>
          <w:b/>
          <w:bCs/>
          <w:color w:val="auto"/>
          <w:sz w:val="24"/>
          <w:szCs w:val="24"/>
          <w:lang w:val="ro-RO"/>
        </w:rPr>
        <w:t>DEC</w:t>
      </w:r>
      <w:r>
        <w:rPr>
          <w:rFonts w:hint="default" w:ascii="Trebuchet MS" w:hAnsi="Trebuchet MS" w:cs="Trebuchet MS"/>
          <w:b/>
          <w:bCs/>
          <w:color w:val="auto"/>
          <w:sz w:val="24"/>
          <w:szCs w:val="24"/>
          <w:lang w:val="en-US"/>
        </w:rPr>
        <w:t>-7936/09</w:t>
      </w:r>
      <w:bookmarkStart w:id="0" w:name="_GoBack"/>
      <w:bookmarkEnd w:id="0"/>
      <w:r>
        <w:rPr>
          <w:rFonts w:hint="default" w:ascii="Trebuchet MS" w:hAnsi="Trebuchet MS" w:cs="Trebuchet MS"/>
          <w:b/>
          <w:bCs/>
          <w:color w:val="auto"/>
          <w:sz w:val="24"/>
          <w:szCs w:val="24"/>
          <w:lang w:val="en-US"/>
        </w:rPr>
        <w:t>.05.2025</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color w:val="auto"/>
          <w:kern w:val="0"/>
          <w:sz w:val="24"/>
          <w:szCs w:val="24"/>
          <w:lang w:eastAsia="en-US"/>
        </w:rPr>
        <w:t xml:space="preserve">Către        </w:t>
      </w:r>
      <w:r>
        <w:rPr>
          <w:rFonts w:hint="default" w:ascii="Trebuchet MS" w:hAnsi="Trebuchet MS" w:cs="Trebuchet MS"/>
          <w:color w:val="auto"/>
          <w:kern w:val="0"/>
          <w:sz w:val="24"/>
          <w:szCs w:val="24"/>
          <w:lang w:val="en-US" w:eastAsia="en-US"/>
        </w:rPr>
        <w:t xml:space="preserve"> </w:t>
      </w:r>
      <w:r>
        <w:rPr>
          <w:rFonts w:hint="default" w:ascii="Trebuchet MS" w:hAnsi="Trebuchet MS" w:cs="Trebuchet MS"/>
          <w:color w:val="auto"/>
          <w:kern w:val="0"/>
          <w:sz w:val="24"/>
          <w:szCs w:val="24"/>
          <w:lang w:eastAsia="en-US"/>
        </w:rPr>
        <w:t>:</w:t>
      </w:r>
      <w:r>
        <w:rPr>
          <w:rFonts w:hint="default" w:ascii="Trebuchet MS" w:hAnsi="Trebuchet MS" w:cs="Trebuchet MS"/>
          <w:b w:val="0"/>
          <w:bCs/>
          <w:color w:val="auto"/>
          <w:sz w:val="24"/>
          <w:szCs w:val="24"/>
          <w:lang w:val="en-US"/>
        </w:rPr>
        <w:t xml:space="preserve"> Direc</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ia General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Regional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a Finan</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elor Publice Cluj-Napoca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sz w:val="24"/>
          <w:szCs w:val="24"/>
          <w:lang w:val="en-US"/>
        </w:rPr>
        <w:t xml:space="preserve">                Compartimentul de Comunicare, Rela</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 xml:space="preserve">ii Publice </w:t>
      </w:r>
      <w:r>
        <w:rPr>
          <w:rFonts w:hint="default" w:ascii="Trebuchet MS" w:hAnsi="Trebuchet MS" w:cs="Trebuchet MS"/>
          <w:b w:val="0"/>
          <w:bCs/>
          <w:color w:val="auto"/>
          <w:sz w:val="24"/>
          <w:szCs w:val="24"/>
          <w:lang w:val="ro-RO"/>
        </w:rPr>
        <w:t>ș</w:t>
      </w:r>
      <w:r>
        <w:rPr>
          <w:rFonts w:hint="default" w:ascii="Trebuchet MS" w:hAnsi="Trebuchet MS" w:cs="Trebuchet MS"/>
          <w:b w:val="0"/>
          <w:bCs/>
          <w:color w:val="auto"/>
          <w:sz w:val="24"/>
          <w:szCs w:val="24"/>
          <w:lang w:val="en-US"/>
        </w:rPr>
        <w:t>i Mass Media</w:t>
      </w:r>
      <w:r>
        <w:rPr>
          <w:rFonts w:hint="default" w:ascii="Trebuchet MS" w:hAnsi="Trebuchet MS" w:eastAsia="Arial" w:cs="Trebuchet MS"/>
          <w:b w:val="0"/>
          <w:bCs/>
          <w:color w:val="auto"/>
          <w:kern w:val="0"/>
          <w:sz w:val="24"/>
          <w:szCs w:val="24"/>
          <w:lang w:eastAsia="en-US"/>
        </w:rPr>
        <w:t xml:space="preserve">         </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În atenţia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Domnului </w:t>
      </w:r>
      <w:r>
        <w:rPr>
          <w:rFonts w:hint="default" w:ascii="Trebuchet MS" w:hAnsi="Trebuchet MS" w:cs="Trebuchet MS"/>
          <w:b w:val="0"/>
          <w:bCs/>
          <w:color w:val="auto"/>
          <w:sz w:val="24"/>
          <w:szCs w:val="24"/>
          <w:lang w:val="en-US"/>
        </w:rPr>
        <w:t>Radu Alin</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val="en-US" w:eastAsia="en-US"/>
        </w:rPr>
        <w:t>consilier superior</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Ref.</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w:t>
      </w:r>
      <w:r>
        <w:rPr>
          <w:rFonts w:hint="default" w:ascii="Trebuchet MS" w:hAnsi="Trebuchet MS" w:cs="Trebuchet MS"/>
          <w:b w:val="0"/>
          <w:bCs/>
          <w:color w:val="auto"/>
          <w:sz w:val="24"/>
          <w:szCs w:val="24"/>
          <w:lang w:val="ro-RO"/>
        </w:rPr>
        <w:t>Adresa n</w:t>
      </w:r>
      <w:r>
        <w:rPr>
          <w:rFonts w:hint="default" w:ascii="Trebuchet MS" w:hAnsi="Trebuchet MS" w:cs="Trebuchet MS"/>
          <w:b w:val="0"/>
          <w:bCs/>
          <w:color w:val="auto"/>
          <w:sz w:val="24"/>
          <w:szCs w:val="24"/>
          <w:lang w:val="en-US"/>
        </w:rPr>
        <w:t>r. CJR-DGR 18641/06.09.2019</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kern w:val="0"/>
          <w:sz w:val="24"/>
          <w:szCs w:val="24"/>
          <w:lang w:eastAsia="en-US"/>
        </w:rPr>
        <w:t>De la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val="ro-RO" w:eastAsia="en-US"/>
        </w:rPr>
        <w:t xml:space="preserve"> </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sz w:val="24"/>
          <w:szCs w:val="24"/>
        </w:rPr>
        <w:t>Direcția</w:t>
      </w:r>
      <w:r>
        <w:rPr>
          <w:rFonts w:hint="default" w:ascii="Trebuchet MS" w:hAnsi="Trebuchet MS" w:cs="Trebuchet MS"/>
          <w:b w:val="0"/>
          <w:bCs/>
          <w:color w:val="auto"/>
          <w:sz w:val="24"/>
          <w:szCs w:val="24"/>
          <w:lang w:val="en-US"/>
        </w:rPr>
        <w:t xml:space="preserve"> General</w:t>
      </w:r>
      <w:r>
        <w:rPr>
          <w:rFonts w:hint="default" w:ascii="Trebuchet MS" w:hAnsi="Trebuchet MS" w:cs="Trebuchet MS"/>
          <w:b w:val="0"/>
          <w:bCs/>
          <w:color w:val="auto"/>
          <w:sz w:val="24"/>
          <w:szCs w:val="24"/>
          <w:lang w:val="ro-RO"/>
        </w:rPr>
        <w:t>ă Regională a Finanțelor Publice Cluj- Napoca</w:t>
      </w:r>
    </w:p>
    <w:p>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40" w:firstLineChars="1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color w:val="auto"/>
          <w:sz w:val="24"/>
          <w:szCs w:val="24"/>
          <w:lang w:val="ro-RO"/>
        </w:rPr>
        <w:t xml:space="preserve">             </w:t>
      </w:r>
      <w:r>
        <w:rPr>
          <w:rFonts w:hint="default" w:ascii="Trebuchet MS" w:hAnsi="Trebuchet MS" w:cs="Trebuchet MS"/>
          <w:b w:val="0"/>
          <w:bCs w:val="0"/>
          <w:color w:val="auto"/>
          <w:spacing w:val="20"/>
          <w:sz w:val="24"/>
          <w:szCs w:val="24"/>
          <w:lang w:val="en-US"/>
        </w:rPr>
        <w:t xml:space="preserve">Serviciul </w:t>
      </w:r>
      <w:r>
        <w:rPr>
          <w:rFonts w:hint="default" w:ascii="Trebuchet MS" w:hAnsi="Trebuchet MS" w:cs="Trebuchet MS"/>
          <w:b w:val="0"/>
          <w:bCs w:val="0"/>
          <w:color w:val="auto"/>
          <w:spacing w:val="20"/>
          <w:sz w:val="24"/>
          <w:szCs w:val="24"/>
          <w:lang w:val="ro-RO"/>
        </w:rPr>
        <w:t>Î</w:t>
      </w:r>
      <w:r>
        <w:rPr>
          <w:rFonts w:hint="default" w:ascii="Trebuchet MS" w:hAnsi="Trebuchet MS" w:cs="Trebuchet MS"/>
          <w:b w:val="0"/>
          <w:bCs w:val="0"/>
          <w:color w:val="auto"/>
          <w:spacing w:val="20"/>
          <w:sz w:val="24"/>
          <w:szCs w:val="24"/>
          <w:lang w:val="en-US"/>
        </w:rPr>
        <w:t xml:space="preserve">ndrumare, </w:t>
      </w:r>
      <w:r>
        <w:rPr>
          <w:rFonts w:hint="default" w:ascii="Trebuchet MS" w:hAnsi="Trebuchet MS" w:cs="Trebuchet MS"/>
          <w:b w:val="0"/>
          <w:bCs w:val="0"/>
          <w:color w:val="auto"/>
          <w:spacing w:val="20"/>
          <w:sz w:val="24"/>
          <w:szCs w:val="24"/>
          <w:lang w:val="ro-RO"/>
        </w:rPr>
        <w:t>A</w:t>
      </w:r>
      <w:r>
        <w:rPr>
          <w:rFonts w:hint="default" w:ascii="Trebuchet MS" w:hAnsi="Trebuchet MS" w:cs="Trebuchet MS"/>
          <w:b w:val="0"/>
          <w:bCs w:val="0"/>
          <w:color w:val="auto"/>
          <w:spacing w:val="20"/>
          <w:sz w:val="24"/>
          <w:szCs w:val="24"/>
          <w:lang w:val="en-US"/>
        </w:rPr>
        <w:t>sist</w:t>
      </w:r>
      <w:r>
        <w:rPr>
          <w:rFonts w:hint="default" w:ascii="Trebuchet MS" w:hAnsi="Trebuchet MS" w:cs="Trebuchet MS"/>
          <w:b w:val="0"/>
          <w:bCs w:val="0"/>
          <w:color w:val="auto"/>
          <w:spacing w:val="20"/>
          <w:sz w:val="24"/>
          <w:szCs w:val="24"/>
          <w:lang w:val="ro-RO"/>
        </w:rPr>
        <w:t>ență</w:t>
      </w:r>
      <w:r>
        <w:rPr>
          <w:rFonts w:hint="default" w:ascii="Trebuchet MS" w:hAnsi="Trebuchet MS" w:cs="Trebuchet MS"/>
          <w:b w:val="0"/>
          <w:bCs w:val="0"/>
          <w:color w:val="auto"/>
          <w:spacing w:val="20"/>
          <w:sz w:val="24"/>
          <w:szCs w:val="24"/>
          <w:lang w:val="en-US"/>
        </w:rPr>
        <w:t xml:space="preserve"> </w:t>
      </w:r>
      <w:r>
        <w:rPr>
          <w:rFonts w:hint="default" w:ascii="Trebuchet MS" w:hAnsi="Trebuchet MS" w:cs="Trebuchet MS"/>
          <w:b w:val="0"/>
          <w:bCs w:val="0"/>
          <w:color w:val="auto"/>
          <w:spacing w:val="20"/>
          <w:sz w:val="24"/>
          <w:szCs w:val="24"/>
          <w:lang w:val="ro-RO"/>
        </w:rPr>
        <w:t>ș</w:t>
      </w:r>
      <w:r>
        <w:rPr>
          <w:rFonts w:hint="default" w:ascii="Trebuchet MS" w:hAnsi="Trebuchet MS" w:cs="Trebuchet MS"/>
          <w:b w:val="0"/>
          <w:bCs w:val="0"/>
          <w:color w:val="auto"/>
          <w:spacing w:val="20"/>
          <w:sz w:val="24"/>
          <w:szCs w:val="24"/>
          <w:lang w:val="en-US"/>
        </w:rPr>
        <w:t xml:space="preserve">i Servicii </w:t>
      </w:r>
      <w:r>
        <w:rPr>
          <w:rFonts w:hint="default" w:ascii="Trebuchet MS" w:hAnsi="Trebuchet MS" w:cs="Trebuchet MS"/>
          <w:b w:val="0"/>
          <w:bCs w:val="0"/>
          <w:color w:val="auto"/>
          <w:spacing w:val="20"/>
          <w:sz w:val="24"/>
          <w:szCs w:val="24"/>
          <w:lang w:val="ro-RO"/>
        </w:rPr>
        <w:t>C</w:t>
      </w:r>
      <w:r>
        <w:rPr>
          <w:rFonts w:hint="default" w:ascii="Trebuchet MS" w:hAnsi="Trebuchet MS" w:cs="Trebuchet MS"/>
          <w:b w:val="0"/>
          <w:bCs w:val="0"/>
          <w:color w:val="auto"/>
          <w:spacing w:val="20"/>
          <w:sz w:val="24"/>
          <w:szCs w:val="24"/>
          <w:lang w:val="en-US"/>
        </w:rPr>
        <w:t>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 w:val="0"/>
          <w:bCs w:val="0"/>
          <w:color w:val="auto"/>
          <w:sz w:val="24"/>
          <w:szCs w:val="24"/>
          <w:lang w:val="en-US"/>
        </w:rPr>
      </w:pPr>
      <w:r>
        <w:rPr>
          <w:rFonts w:hint="default" w:ascii="Trebuchet MS" w:hAnsi="Trebuchet MS" w:cs="Trebuchet MS"/>
          <w:b w:val="0"/>
          <w:bCs w:val="0"/>
          <w:color w:val="auto"/>
          <w:sz w:val="24"/>
          <w:szCs w:val="24"/>
          <w:lang w:val="es-ES"/>
        </w:rPr>
        <w:t>Stim</w:t>
      </w:r>
      <w:r>
        <w:rPr>
          <w:rFonts w:hint="default" w:ascii="Trebuchet MS" w:hAnsi="Trebuchet MS" w:cs="Trebuchet MS"/>
          <w:b w:val="0"/>
          <w:bCs w:val="0"/>
          <w:color w:val="auto"/>
          <w:sz w:val="24"/>
          <w:szCs w:val="24"/>
          <w:lang w:val="en-US"/>
        </w:rPr>
        <w:t>ate</w:t>
      </w:r>
      <w:r>
        <w:rPr>
          <w:rFonts w:hint="default" w:ascii="Trebuchet MS" w:hAnsi="Trebuchet MS" w:cs="Trebuchet MS"/>
          <w:b w:val="0"/>
          <w:bCs w:val="0"/>
          <w:color w:val="auto"/>
          <w:sz w:val="24"/>
          <w:szCs w:val="24"/>
          <w:lang w:val="ro-RO"/>
        </w:rPr>
        <w:t xml:space="preserve"> do</w:t>
      </w:r>
      <w:r>
        <w:rPr>
          <w:rFonts w:hint="default" w:ascii="Trebuchet MS" w:hAnsi="Trebuchet MS" w:cs="Trebuchet MS"/>
          <w:b w:val="0"/>
          <w:bCs w:val="0"/>
          <w:color w:val="auto"/>
          <w:sz w:val="24"/>
          <w:szCs w:val="24"/>
          <w:lang w:val="en-US"/>
        </w:rPr>
        <w:t>mn,</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en-US"/>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auto"/>
          <w:sz w:val="24"/>
          <w:szCs w:val="24"/>
          <w:u w:val="none"/>
          <w:lang w:val="en-US"/>
        </w:rPr>
      </w:pPr>
      <w:r>
        <w:rPr>
          <w:rFonts w:hint="default" w:ascii="Trebuchet MS" w:hAnsi="Trebuchet MS" w:cs="Trebuchet MS"/>
          <w:b w:val="0"/>
          <w:bCs w:val="0"/>
          <w:color w:val="auto"/>
          <w:sz w:val="24"/>
          <w:szCs w:val="24"/>
          <w:u w:val="none"/>
          <w:lang w:val="en-US"/>
        </w:rPr>
        <w:t>Urmare adresei Dvs. nr. CJR-DGR 18641/06.09.2019, v</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 transmitem al</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turat modific</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ri legislative cu caracter general </w:t>
      </w:r>
      <w:r>
        <w:rPr>
          <w:rFonts w:hint="default" w:ascii="Trebuchet MS" w:hAnsi="Trebuchet MS" w:cs="Trebuchet MS"/>
          <w:b w:val="0"/>
          <w:bCs w:val="0"/>
          <w:color w:val="auto"/>
          <w:sz w:val="24"/>
          <w:szCs w:val="24"/>
          <w:u w:val="none"/>
          <w:lang w:val="ro-RO"/>
        </w:rPr>
        <w:t>ș</w:t>
      </w:r>
      <w:r>
        <w:rPr>
          <w:rFonts w:hint="default" w:ascii="Trebuchet MS" w:hAnsi="Trebuchet MS" w:cs="Trebuchet MS"/>
          <w:b w:val="0"/>
          <w:bCs w:val="0"/>
          <w:color w:val="auto"/>
          <w:sz w:val="24"/>
          <w:szCs w:val="24"/>
          <w:u w:val="none"/>
          <w:lang w:val="en-US"/>
        </w:rPr>
        <w:t>i specific, pe diferite tipuri de activit</w:t>
      </w:r>
      <w:r>
        <w:rPr>
          <w:rFonts w:hint="default" w:ascii="Trebuchet MS" w:hAnsi="Trebuchet MS" w:cs="Trebuchet MS"/>
          <w:b w:val="0"/>
          <w:bCs w:val="0"/>
          <w:color w:val="auto"/>
          <w:sz w:val="24"/>
          <w:szCs w:val="24"/>
          <w:u w:val="none"/>
          <w:lang w:val="ro-RO"/>
        </w:rPr>
        <w:t>ăț</w:t>
      </w:r>
      <w:r>
        <w:rPr>
          <w:rFonts w:hint="default" w:ascii="Trebuchet MS" w:hAnsi="Trebuchet MS" w:cs="Trebuchet MS"/>
          <w:b w:val="0"/>
          <w:bCs w:val="0"/>
          <w:color w:val="auto"/>
          <w:sz w:val="24"/>
          <w:szCs w:val="24"/>
          <w:u w:val="none"/>
          <w:lang w:val="en-US"/>
        </w:rPr>
        <w:t xml:space="preserve">i, publicate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 xml:space="preserve">n Monitorul Oficial, aferente lunii  </w:t>
      </w:r>
      <w:r>
        <w:rPr>
          <w:rFonts w:hint="default" w:ascii="Trebuchet MS" w:hAnsi="Trebuchet MS" w:cs="Trebuchet MS"/>
          <w:b/>
          <w:bCs/>
          <w:color w:val="auto"/>
          <w:sz w:val="24"/>
          <w:szCs w:val="24"/>
          <w:u w:val="none"/>
          <w:lang w:val="en-US"/>
        </w:rPr>
        <w:t>aprilie</w:t>
      </w:r>
      <w:r>
        <w:rPr>
          <w:rFonts w:hint="default" w:ascii="Trebuchet MS" w:hAnsi="Trebuchet MS" w:cs="Trebuchet MS"/>
          <w:b/>
          <w:bCs/>
          <w:color w:val="auto"/>
          <w:sz w:val="24"/>
          <w:szCs w:val="24"/>
          <w:u w:val="none"/>
          <w:lang w:val="ro-RO"/>
        </w:rPr>
        <w:t xml:space="preserve"> </w:t>
      </w:r>
      <w:r>
        <w:rPr>
          <w:rFonts w:hint="default" w:ascii="Trebuchet MS" w:hAnsi="Trebuchet MS" w:cs="Trebuchet MS"/>
          <w:b/>
          <w:bCs/>
          <w:color w:val="auto"/>
          <w:sz w:val="24"/>
          <w:szCs w:val="24"/>
          <w:u w:val="none"/>
          <w:lang w:val="en-US"/>
        </w:rPr>
        <w:t>2025</w:t>
      </w:r>
      <w:r>
        <w:rPr>
          <w:rFonts w:hint="default" w:ascii="Trebuchet MS" w:hAnsi="Trebuchet MS" w:cs="Trebuchet MS"/>
          <w:b w:val="0"/>
          <w:bCs w:val="0"/>
          <w:color w:val="auto"/>
          <w:sz w:val="24"/>
          <w:szCs w:val="24"/>
          <w:u w:val="none"/>
          <w:lang w:val="en-US"/>
        </w:rPr>
        <w:t>:</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b w:val="0"/>
          <w:bCs w:val="0"/>
          <w:i w:val="0"/>
          <w:iCs w:val="0"/>
          <w:caps w:val="0"/>
          <w:color w:val="auto"/>
          <w:spacing w:val="0"/>
          <w:kern w:val="0"/>
          <w:sz w:val="24"/>
          <w:szCs w:val="24"/>
          <w:lang w:val="en-US" w:eastAsia="zh-CN" w:bidi="ar"/>
        </w:rPr>
      </w:pPr>
      <w:r>
        <w:rPr>
          <w:rFonts w:hint="default" w:ascii="Trebuchet MS" w:hAnsi="Trebuchet MS" w:cs="Trebuchet MS"/>
          <w:b/>
          <w:bCs/>
          <w:i w:val="0"/>
          <w:iCs w:val="0"/>
          <w:caps w:val="0"/>
          <w:color w:val="auto"/>
          <w:spacing w:val="0"/>
          <w:sz w:val="24"/>
          <w:szCs w:val="24"/>
          <w:lang w:val="ro"/>
        </w:rPr>
        <w:t> </w:t>
      </w:r>
      <w:r>
        <w:rPr>
          <w:rFonts w:hint="default" w:ascii="Trebuchet MS" w:hAnsi="Trebuchet MS" w:eastAsia="SimSun" w:cs="Trebuchet MS"/>
          <w:b/>
          <w:bCs/>
          <w:i w:val="0"/>
          <w:iCs w:val="0"/>
          <w:caps w:val="0"/>
          <w:color w:val="auto"/>
          <w:spacing w:val="0"/>
          <w:kern w:val="0"/>
          <w:sz w:val="24"/>
          <w:szCs w:val="24"/>
          <w:lang w:val="en-US" w:eastAsia="zh-CN" w:bidi="ar"/>
        </w:rPr>
        <w:t> </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ascii="Trebuchet MS" w:hAnsi="Trebuchet MS" w:cs="Trebuchet MS"/>
          <w:b/>
          <w:bCs/>
          <w:i w:val="0"/>
          <w:iCs w:val="0"/>
          <w:caps w:val="0"/>
          <w:color w:val="auto"/>
          <w:spacing w:val="0"/>
          <w:sz w:val="24"/>
          <w:szCs w:val="24"/>
          <w:lang w:val="ro"/>
        </w:rPr>
        <w:t>1.</w:t>
      </w:r>
      <w:r>
        <w:rPr>
          <w:rFonts w:hint="default" w:ascii="Trebuchet MS" w:hAnsi="Trebuchet MS" w:cs="Trebuchet MS"/>
          <w:b/>
          <w:bCs/>
          <w:i w:val="0"/>
          <w:iCs w:val="0"/>
          <w:caps w:val="0"/>
          <w:color w:val="auto"/>
          <w:spacing w:val="0"/>
          <w:sz w:val="24"/>
          <w:szCs w:val="24"/>
          <w:lang w:val="ro"/>
        </w:rPr>
        <w:t> </w:t>
      </w:r>
      <w:r>
        <w:rPr>
          <w:rFonts w:hint="default" w:ascii="Trebuchet MS" w:hAnsi="Trebuchet MS" w:cs="Trebuchet MS"/>
          <w:b/>
          <w:bCs/>
          <w:i w:val="0"/>
          <w:iCs w:val="0"/>
          <w:caps w:val="0"/>
          <w:color w:val="auto"/>
          <w:spacing w:val="0"/>
          <w:sz w:val="24"/>
          <w:szCs w:val="24"/>
          <w:lang w:val="ro"/>
        </w:rPr>
        <w:fldChar w:fldCharType="begin"/>
      </w:r>
      <w:r>
        <w:rPr>
          <w:rFonts w:hint="default" w:ascii="Trebuchet MS" w:hAnsi="Trebuchet MS" w:cs="Trebuchet MS"/>
          <w:b/>
          <w:bCs/>
          <w:i w:val="0"/>
          <w:iCs w:val="0"/>
          <w:caps w:val="0"/>
          <w:color w:val="auto"/>
          <w:spacing w:val="0"/>
          <w:sz w:val="24"/>
          <w:szCs w:val="24"/>
          <w:lang w:val="ro"/>
        </w:rPr>
        <w:instrText xml:space="preserve"> HYPERLINK "file:///E:/ASISTENTA%20CONTRIBUABILI%202025/Lucrari%20Dana%202025/raportare%20Alin%20Radu%20%20noutati%20legis%20lunar%20pana%20in%2010-%20Simona/apr%202025/BI/BIF%2031.03.2025%20-%2004.04.2025%20.html" \l "405" </w:instrText>
      </w:r>
      <w:r>
        <w:rPr>
          <w:rFonts w:hint="default" w:ascii="Trebuchet MS" w:hAnsi="Trebuchet MS" w:cs="Trebuchet MS"/>
          <w:b/>
          <w:bCs/>
          <w:i w:val="0"/>
          <w:iCs w:val="0"/>
          <w:caps w:val="0"/>
          <w:color w:val="auto"/>
          <w:spacing w:val="0"/>
          <w:sz w:val="24"/>
          <w:szCs w:val="24"/>
          <w:lang w:val="ro"/>
        </w:rPr>
        <w:fldChar w:fldCharType="separate"/>
      </w:r>
      <w:r>
        <w:rPr>
          <w:rStyle w:val="13"/>
          <w:rFonts w:hint="default" w:ascii="Trebuchet MS" w:hAnsi="Trebuchet MS" w:cs="Trebuchet MS"/>
          <w:b/>
          <w:bCs/>
          <w:i w:val="0"/>
          <w:iCs w:val="0"/>
          <w:caps w:val="0"/>
          <w:color w:val="auto"/>
          <w:spacing w:val="0"/>
          <w:sz w:val="24"/>
          <w:szCs w:val="24"/>
          <w:lang w:val="ro"/>
        </w:rPr>
        <w:t>Ordinul președintelui Agenției Naționale de Administrare Fiscală nr. 405/2025</w:t>
      </w:r>
      <w:r>
        <w:rPr>
          <w:rFonts w:hint="default" w:ascii="Trebuchet MS" w:hAnsi="Trebuchet MS" w:cs="Trebuchet MS"/>
          <w:b/>
          <w:bCs/>
          <w:i w:val="0"/>
          <w:iCs w:val="0"/>
          <w:caps w:val="0"/>
          <w:color w:val="auto"/>
          <w:spacing w:val="0"/>
          <w:sz w:val="24"/>
          <w:szCs w:val="24"/>
          <w:lang w:val="ro"/>
        </w:rPr>
        <w:fldChar w:fldCharType="end"/>
      </w:r>
      <w:r>
        <w:rPr>
          <w:rFonts w:hint="default" w:ascii="Trebuchet MS" w:hAnsi="Trebuchet MS" w:cs="Trebuchet MS"/>
          <w:b/>
          <w:bCs/>
          <w:i w:val="0"/>
          <w:iCs w:val="0"/>
          <w:caps w:val="0"/>
          <w:color w:val="auto"/>
          <w:spacing w:val="0"/>
          <w:sz w:val="24"/>
          <w:szCs w:val="24"/>
          <w:lang w:val="ro"/>
        </w:rPr>
        <w:t> pentru aprobarea Procedurii privind modalitatea de ducere la îndeplinire a atribuțiilor Agenției Naționale de Administrare Fiscală în domeniul sancțiunilor internaționale (Monitorul Oficial nr. 278 din 31 Martie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aprobă Procedura privind modalitatea de ducere la îndeplinire a atribuțiilor Agenției Naționale de Administrare Fiscală în domeniul sancțiunilor internaționale, prevăzută în anexa nr. 1 la Ordinul președintelui Agenției Naționale de Administrare Fiscală nr. 405/2025;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aprobă modelul și conținutul formularului privind cererea de derogare de la aplicarea sancțiunilor internaționale și/sau a autorizării operațiunilor financiare, prevăzut în anexa nr. 2 la Ordinul președintelui Agenției Naționale de Administrare Fiscală nr. 405/2025;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stabilește că la data intrării în vigoare a Ordinului președintelui Agenției Naționale de Administrare Fiscală nr. 405/2025, Ordinul președintelui Agenției Naționale de Administrare Fiscală nr. 1.984/2019 pentru aprobarea Procedurii privind modalitatea de ducere la îndeplinire a atribuțiilor Agenției Naționale de Administrare Fiscală în domeniul sancțiunilor internaționale, se abrogă.</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ro"/>
        </w:rPr>
        <w:t>2. </w:t>
      </w:r>
      <w:r>
        <w:rPr>
          <w:rFonts w:hint="default" w:ascii="Trebuchet MS" w:hAnsi="Trebuchet MS" w:cs="Trebuchet MS"/>
          <w:b/>
          <w:bCs/>
          <w:i w:val="0"/>
          <w:iCs w:val="0"/>
          <w:caps w:val="0"/>
          <w:color w:val="auto"/>
          <w:spacing w:val="0"/>
          <w:sz w:val="24"/>
          <w:szCs w:val="24"/>
          <w:lang w:val="ro"/>
        </w:rPr>
        <w:fldChar w:fldCharType="begin"/>
      </w:r>
      <w:r>
        <w:rPr>
          <w:rFonts w:hint="default" w:ascii="Trebuchet MS" w:hAnsi="Trebuchet MS" w:cs="Trebuchet MS"/>
          <w:b/>
          <w:bCs/>
          <w:i w:val="0"/>
          <w:iCs w:val="0"/>
          <w:caps w:val="0"/>
          <w:color w:val="auto"/>
          <w:spacing w:val="0"/>
          <w:sz w:val="24"/>
          <w:szCs w:val="24"/>
          <w:lang w:val="ro"/>
        </w:rPr>
        <w:instrText xml:space="preserve"> HYPERLINK "file:///E:/ASISTENTA%20CONTRIBUABILI%202025/Lucrari%20Dana%202025/raportare%20Alin%20Radu%20%20noutati%20legis%20lunar%20pana%20in%2010-%20Simona/apr%202025/BI/BIF%2031.03.2025%20-%2004.04.2025%20.html" \l "396" </w:instrText>
      </w:r>
      <w:r>
        <w:rPr>
          <w:rFonts w:hint="default" w:ascii="Trebuchet MS" w:hAnsi="Trebuchet MS" w:cs="Trebuchet MS"/>
          <w:b/>
          <w:bCs/>
          <w:i w:val="0"/>
          <w:iCs w:val="0"/>
          <w:caps w:val="0"/>
          <w:color w:val="auto"/>
          <w:spacing w:val="0"/>
          <w:sz w:val="24"/>
          <w:szCs w:val="24"/>
          <w:lang w:val="ro"/>
        </w:rPr>
        <w:fldChar w:fldCharType="separate"/>
      </w:r>
      <w:r>
        <w:rPr>
          <w:rStyle w:val="13"/>
          <w:rFonts w:hint="default" w:ascii="Trebuchet MS" w:hAnsi="Trebuchet MS" w:cs="Trebuchet MS"/>
          <w:b/>
          <w:bCs/>
          <w:i w:val="0"/>
          <w:iCs w:val="0"/>
          <w:caps w:val="0"/>
          <w:color w:val="auto"/>
          <w:spacing w:val="0"/>
          <w:sz w:val="24"/>
          <w:szCs w:val="24"/>
          <w:lang w:val="ro"/>
        </w:rPr>
        <w:t>Ordinul președintelui Agenției Naționale de Administrare Fiscală nr. 396/2025</w:t>
      </w:r>
      <w:r>
        <w:rPr>
          <w:rFonts w:hint="default" w:ascii="Trebuchet MS" w:hAnsi="Trebuchet MS" w:cs="Trebuchet MS"/>
          <w:b/>
          <w:bCs/>
          <w:i w:val="0"/>
          <w:iCs w:val="0"/>
          <w:caps w:val="0"/>
          <w:color w:val="auto"/>
          <w:spacing w:val="0"/>
          <w:sz w:val="24"/>
          <w:szCs w:val="24"/>
          <w:lang w:val="ro"/>
        </w:rPr>
        <w:fldChar w:fldCharType="end"/>
      </w:r>
      <w:r>
        <w:rPr>
          <w:rFonts w:hint="default" w:ascii="Trebuchet MS" w:hAnsi="Trebuchet MS" w:cs="Trebuchet MS"/>
          <w:b/>
          <w:bCs/>
          <w:i w:val="0"/>
          <w:iCs w:val="0"/>
          <w:caps w:val="0"/>
          <w:color w:val="auto"/>
          <w:spacing w:val="0"/>
          <w:sz w:val="24"/>
          <w:szCs w:val="24"/>
          <w:lang w:val="ro"/>
        </w:rPr>
        <w:t> pentru aprobarea modelului, conținutului, modalității de depunere și de gestionare a formularului 217 „Declarație privind impozitul pe veniturile din transferul dezmembrămintelor dreptului de proprietate sub condiție suspensivă” (Monitorul Oficial nr. 287 din 02 Aprilie 2025)</w:t>
      </w:r>
    </w:p>
    <w:p>
      <w:pPr>
        <w:pStyle w:val="16"/>
        <w:keepNext w:val="0"/>
        <w:keepLines w:val="0"/>
        <w:widowControl/>
        <w:suppressLineNumbers w:val="0"/>
        <w:bidi w:val="0"/>
        <w:spacing w:before="0" w:beforeAutospacing="1" w:after="200" w:afterAutospacing="0" w:line="225" w:lineRule="atLeast"/>
        <w:ind w:left="0" w:right="0" w:firstLine="0"/>
        <w:jc w:val="both"/>
        <w:rPr>
          <w:rFonts w:hint="default" w:ascii="Times New Roman" w:hAnsi="Times New Roman" w:cs="Times New Roman"/>
          <w:i w:val="0"/>
          <w:iCs w:val="0"/>
          <w:caps w:val="0"/>
          <w:color w:val="auto"/>
          <w:spacing w:val="0"/>
          <w:sz w:val="20"/>
          <w:szCs w:val="20"/>
        </w:rPr>
      </w:pP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aprobă modelul și conținutul formularului 217 „Declarație privind impozitul pe veniturile din transferul dezmembrămintelor dreptului de proprietate sub condiție suspensivă”, prevăzut în anexa nr. 1 la Ordinul președintelui Agenției Naționale de Administrare Fiscală nr. 396/2025;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prevede că Formularul se completează și se depune conform instrucțiunilor de completare, prevăzute în anexa nr. 2 la Ordinul președintelui Agenției Naționale de Administrare Fiscală nr. 396/2025;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caracteristicile de editare, modul de difuzare, de utilizare și de păstrare a formularului sunt prevăzute în anexa nr. 3 la Ordinul președintelui Agenției Naționale de Administrare Fiscală nr. 396/2025.</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3. 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"file:///E:/ASISTENTA%20CONTRIBUABILI%202025/Lucrari%20Dana%202025/raportare%20Alin%20Radu%20%20noutati%20legis%20lunar%20pana%20in%2010-%20Simona/apr%202025/BI/BIF%2031.03.2025%20-%2004.04.2025%20.html" \l "550"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viceprim-ministrului, ministrul finanțelor nr. 550/2025 </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privind prospectul de emisiune a titlurilor de stat destinate populației, prin intermediul unităților operative ale Trezoreriei Statului și prin subunitățile poștale din rețeaua Companiei Naționale „Poșta Română” — S.A. și în mediul online utilizând platforma ghiseul.ro, în cadrul Programului Tezaur, în perioada aprilie-mai 2025 (Monitorul Oficial nr. 289 din 02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prevede că veniturile realizate de persoanele fizice rezidente din subscrierea și deținerea titlurilor de stat nu sunt venituri impozabile, în conformitate cu prevederile art. 93 alin. (1) lit. a) din Legea nr. 227/2015 privind Codul fiscal, cu modificările și completările ulterioare.</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4. 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"file:///E:/ASISTENTA%20CONTRIBUABILI%202025/Lucrari%20Dana%202025/raportare%20Alin%20Radu%20%20noutati%20legis%20lunar%20pana%20in%2010-%20Simona/apr%202025/BI/BIF%2031.03.2025%20-%2004.04.2025%20.html" \l "549"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viceprim-ministrului, ministrul finanțelor nr. 549/2025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pentru modificarea anexei la Ordinul ministrului finanțelor publice nr. 2.118/2020 privind aprobarea Prospectului de bază pentru Programul FIDELIS de emisiuni de titluri de stat destinate exclusiv investitorilor persoane fizice emise de Ministerul Finanțelor Publice, ce urmează a fi listate pe piața reglementată administrată de Bursa de Valori București — S.A. și supravegheată de către Autoritatea de Supraveghere Financiară (Monitorul Oficial nr. 290 din 02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modifică Anexa la Ordinul ministrului finanțelor publice nr. 2.118/2020 privind aprobarea Prospectului de bază pentru Programul FIDELIS de emisiuni de titluri de stat destinate exclusiv investitorilor persoane fizice emise de Ministerul Finanțelor Publice, ce urmează a fi listate pe piața reglementată administrată de Bursa de Valori București — S.A. și supravegheată de către Autoritatea de Supraveghere Financiară și se înlocuiește cu anexa care face parte integrantă din Ordinul viceprim-ministrului, ministrul finanțelor nr. 549/2025;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prevede că veniturile realizate de persoanele fizice rezidente din deținerea și tranzacționarea titlurilor de stat nu sunt venituri impozabile, în conformitate cu prevederile art. 93 alin. (1) lit. a) din Legea nr. 227/2015 privind Codul fiscal,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reglementează că veniturile obținute de nerezidenții din România din dobânzile aferente titlurilor de stat și din tranzacționarea acestora sunt venituri scutite de impozit conform art. 229 alin. (1) lit. a) din Legea nr. 227/2015,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prevede că veniturile realizate din deținerea și tranzacționarea titlurilor de stat de către persoane juridice rezidente vor fi supuse impozitului pe profit, în conformitate cu prevederile Codului fiscal în vigoare la momentul respectiv.</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5. 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"file:///E:/ASISTENTA%20CONTRIBUABILI%202025/Lucrari%20Dana%202025/raportare%20Alin%20Radu%20%20noutati%20legis%20lunar%20pana%20in%2010-%20Simona/apr%202025/BI/BIF%2031.03.2025%20-%2004.04.2025%20.html" \l "483"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viceprim-ministrului, ministrul finanțelor nr. 483/2025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privind abrogarea Ordinului ministrului finanțelor publice nr. 1.054/2016 pentru aprobarea componenței și a regulamentului de organizare și funcționare al Comisiei pentru analiza și soluționarea cererilor debitorilor care solicită stingerea unor creanțe fiscale, prin trecerea în proprietatea publică a statului a unor bunuri imobile, precum și de stabilire a documentației care însoțește cererea (Monitorul Oficial nr. 298 din 04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abrogă Ordinul ministrului finanțelor publice nr. 1.054/2016 pentru aprobarea componenței și a regulamentului de organizare și funcționare al Comisiei pentru analiza și soluționarea cererilor debitorilor care solicită stingerea unor creanțe fiscale, prin trecerea în proprietatea publică a statului a unor bunuri imobile, precum și de stabilire a documentației care însoțește cererea.</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6. 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"file:///E:/ASISTENTA%20CONTRIBUABILI%202025/Lucrari%20Dana%202025/raportare%20Alin%20Radu%20%20noutati%20legis%20lunar%20pana%20in%2010-%20Simona/apr%202025/BI/BIF%2031.03.2025%20-%2004.04.2025%20.html" \l "21"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Ordonanța de urgență nr. 21/2025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pentru modificarea și completarea titlului X din Legea nr. 227/2015 privind Codul fiscal, precum și pentru modificarea și completarea unor acte normative (Monitorul Oficial nr. 300 din 04 Aprilie 2025)</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val="0"/>
          <w:bCs w:val="0"/>
          <w:i w:val="0"/>
          <w:iCs w:val="0"/>
          <w:caps w:val="0"/>
          <w:color w:val="auto"/>
          <w:spacing w:val="0"/>
          <w:sz w:val="26"/>
          <w:szCs w:val="26"/>
          <w:lang w:val="en-US"/>
        </w:rPr>
        <w:t>-</w:t>
      </w:r>
      <w:r>
        <w:rPr>
          <w:rFonts w:hint="default" w:ascii="Trebuchet MS" w:hAnsi="Trebuchet MS" w:cs="Trebuchet MS"/>
          <w:b w:val="0"/>
          <w:bCs w:val="0"/>
          <w:i w:val="0"/>
          <w:iCs w:val="0"/>
          <w:caps w:val="0"/>
          <w:color w:val="auto"/>
          <w:spacing w:val="0"/>
          <w:sz w:val="26"/>
          <w:szCs w:val="26"/>
          <w:lang w:val="ro"/>
        </w:rPr>
        <w:t>M</w:t>
      </w:r>
      <w:r>
        <w:rPr>
          <w:rFonts w:hint="default" w:ascii="Trebuchet MS" w:hAnsi="Trebuchet MS" w:cs="Trebuchet MS"/>
          <w:b w:val="0"/>
          <w:bCs w:val="0"/>
          <w:i w:val="0"/>
          <w:iCs w:val="0"/>
          <w:caps w:val="0"/>
          <w:color w:val="auto"/>
          <w:spacing w:val="0"/>
          <w:sz w:val="24"/>
          <w:szCs w:val="24"/>
          <w:lang w:val="ro"/>
        </w:rPr>
        <w:t>odifică și completează Titlul X - Impozitul pe construcții din Legea nr. 227/2015 privind Codul fiscal, astfel:</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rPr>
        <w:t>Impozitul pe construcții anual se calculează astfel:</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r>
        <w:rPr>
          <w:rFonts w:hint="default" w:ascii="Trebuchet MS" w:hAnsi="Trebuchet MS" w:cs="Trebuchet MS"/>
          <w:b w:val="0"/>
          <w:bCs w:val="0"/>
          <w:i w:val="0"/>
          <w:iCs w:val="0"/>
          <w:caps w:val="0"/>
          <w:color w:val="auto"/>
          <w:spacing w:val="0"/>
          <w:sz w:val="24"/>
          <w:szCs w:val="24"/>
          <w:lang w:val="ro"/>
        </w:rPr>
        <w:t>prin aplicarea unei cote de 0,5% asupra valorii nete a construcțiilor, altele decât cele prevăzute la lit. b), pentru care nu se datorează impozit pe clădiri/taxa pe clădiri potrivit prevederilor titlului IX, existente în patrimoniul contribuabililor la data de 31 decembrie a anului anterior/în ultima zi a anului fiscal modificat anterior celui pentru care se datorează impozitul pe construcții;</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r>
        <w:rPr>
          <w:rFonts w:hint="default" w:ascii="Trebuchet MS" w:hAnsi="Trebuchet MS" w:cs="Trebuchet MS"/>
          <w:b w:val="0"/>
          <w:bCs w:val="0"/>
          <w:i w:val="0"/>
          <w:iCs w:val="0"/>
          <w:caps w:val="0"/>
          <w:color w:val="auto"/>
          <w:spacing w:val="0"/>
          <w:sz w:val="24"/>
          <w:szCs w:val="24"/>
          <w:lang w:val="ro"/>
        </w:rPr>
        <w:t>prin aplicarea unei cote de 0,25% asupra valorii construcțiilor din contracte/acorduri sau alte acte juridice prin care se constituie drepturi de administrare/concesiune/folosință cu titlu gratuit/închiriere, în cazul celor aparținând domeniului public/privat al statului sau al unităților administrativ-teritoriale, existente la data de 31 decembrie a anului anterior/în ultima zi a anului fiscal modificat anterior celui pentru care se datorează impozitul pe construcții, pentru care nu se datorează taxa pe clădiri potrivit prevederilor titlului IX; în acest caz, impozitul este datorat de contribuabilii care le au în administrare/concesiune/ folosință cu titlu gratuit/închiriere;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construcțiile pentru care se calculează impozitul pe construcții sunt cele situate pe teritoriul României reprezentând teritoriul delimitat de frontiera de stat a României, în conformitate cu prevederile Ordonanței de urgență a Guvernului nr. 105/2001, aprobată cu modificări prin Legea nr. 243/2002, cu modificările și completările ulterioare. Nu intră sub incidența prevederilor prezentului titlu construcțiile situate în marea teritorială a României, astfel cum este definită de Legea nr. 17/1990 privind regimul juridic al apelor maritime interioare, al mării teritoriale, al zonei contigue și al zonei economice exclusive ale României, republicată, cu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valoarea netă a construcțiilor reprezintă valoarea evidențiată în soldul debitor al conturilor corespunzătoare construcțiilor din care se scade valoarea contabilă cumulată a amortizării acestora;</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nu sunt considerate construcții, investițiile efectuate de contribuabili la construcțiile care sunt utilizate în baza unor contracte/acorduri sau a altor acte juridice prin care se constituie drepturi de administrare/concesiune/ folosință cu titlu gratuit/închiriere sau, după caz, în baza unor contracte de închiriere/locație de gestiune/asociere în participațiune și altele asemenea, dacă, până la data de 31 decembrie a anului anterior/în ultima zi a anului fiscal modificat anterior celui pentru care se datorează impozitul pe construcții, aceste investiții nu se concretizează în construcții definite potrivit art. 497 din Codul fiscal;</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nu se datorează impozit pe construcții pentru construcțiile care sunt scutite de impozitul pe clădiri/taxa pe clădiri potrivit prevederilor titlului IX;</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contribuabilii care încetează să existe în cursul anului recalculează, în mod corespunzător, impozitul pe construcții, calculat aferent perioadei din anul calendaristic/anul modificat pentru care contribuabilul a existat, prin împărțirea impozitului pe construcții anual la 365 de zile calendaristice și înmulțirea cu numărul de zile aferent perioadei din anul calendaristic/anul modificat pentru care contribuabilul a existat;</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contribuabilii nou-înființați datorează impozit pe construcții începând cu anul înființării, iar impozitul pe construcții se determină luând în considerare construcțiile din patrimoniu și/sau din contractele de administrare/concesiune/folosință cu titlu gratuit/închiriere, existente în a 30-a zi inclusiv de la data înregistrării contribuabililor, potrivit legii, în situația în care această dată nu depășește ultima zi a anului înființării. În acest caz, impozitul pe construcții determinat potrivit regulilor prezentului articol se recalculează pentru perioada cuprinsă între data înregistrării contribuabililor și ultima zi inclusiv a anului calendaristic/anului modificat, în care contribuabilul s-a înființat, prin împărțirea impozitului pe construcții anual la 365 de zile calendaristice și înmulțirea cu numărul de zile aferent perioadei respective;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contribuabilii care au optat pentru un an fiscal modificat au în vedere următoarele:</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b w:val="0"/>
          <w:bCs w:val="0"/>
          <w:i w:val="0"/>
          <w:iCs w:val="0"/>
          <w:caps w:val="0"/>
          <w:color w:val="auto"/>
          <w:spacing w:val="0"/>
          <w:sz w:val="20"/>
          <w:szCs w:val="20"/>
        </w:rPr>
      </w:pPr>
      <w:r>
        <w:rPr>
          <w:rFonts w:hint="default" w:ascii="Trebuchet MS" w:hAnsi="Trebuchet MS" w:cs="Trebuchet MS"/>
          <w:b w:val="0"/>
          <w:bCs w:val="0"/>
          <w:i w:val="0"/>
          <w:iCs w:val="0"/>
          <w:caps w:val="0"/>
          <w:color w:val="auto"/>
          <w:spacing w:val="0"/>
          <w:sz w:val="24"/>
          <w:szCs w:val="24"/>
        </w:rPr>
        <w:t>a) calcularea și declararea impozitului pe construcții se efectuează până la data de 25 inclusiv a lunii a cincea a anului fiscal modificat pentru care se datorează impozitul;</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b w:val="0"/>
          <w:bCs w:val="0"/>
          <w:i w:val="0"/>
          <w:iCs w:val="0"/>
          <w:caps w:val="0"/>
          <w:color w:val="auto"/>
          <w:spacing w:val="0"/>
          <w:sz w:val="20"/>
          <w:szCs w:val="20"/>
        </w:rPr>
      </w:pPr>
      <w:r>
        <w:rPr>
          <w:rFonts w:hint="default" w:ascii="Trebuchet MS" w:hAnsi="Trebuchet MS" w:cs="Trebuchet MS"/>
          <w:b w:val="0"/>
          <w:bCs w:val="0"/>
          <w:i w:val="0"/>
          <w:iCs w:val="0"/>
          <w:caps w:val="0"/>
          <w:color w:val="auto"/>
          <w:spacing w:val="0"/>
          <w:sz w:val="24"/>
          <w:szCs w:val="24"/>
        </w:rPr>
        <w:t>b) plata impozitului pe construcții se efectuează în două rate egale până în ultima zi inclusiv a celei de-a șasea luni a anului fiscal modificat, respectiv până în ultima zi inclusiv a celei de-a zecea luni a anului fiscal modificat, pentru care se datorează impozitul;</w:t>
      </w:r>
    </w:p>
    <w:p>
      <w:pPr>
        <w:keepNext w:val="0"/>
        <w:keepLines w:val="0"/>
        <w:widowControl/>
        <w:numPr>
          <w:ilvl w:val="0"/>
          <w:numId w:val="0"/>
        </w:numPr>
        <w:suppressLineNumbers w:val="0"/>
        <w:spacing w:before="0" w:beforeAutospacing="1" w:after="0" w:afterAutospacing="1"/>
        <w:ind w:left="1080" w:leftChars="0"/>
        <w:rPr>
          <w:color w:val="auto"/>
        </w:rPr>
      </w:pP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contribuabilii care încetează să existe în cursul anului au obligația de a declara și de a plăti impozitul determinat conform art. 498 din Codul fiscal, până la data încheierii perioadei din an în care contribuabilii au existat. În cazul în care contribuabilii încetează să existe ulterior termenului de declarare a impozitului pe construcții se depune declarație rectificativă;</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lang w:val="ro"/>
        </w:rPr>
        <w:t>contribuabilii nou-înființați au obligația de a declara și plăti impozitul determinat conform art. 498 </w:t>
      </w:r>
      <w:r>
        <w:rPr>
          <w:rFonts w:hint="default" w:ascii="Trebuchet MS" w:hAnsi="Trebuchet MS" w:cs="Trebuchet MS"/>
          <w:b w:val="0"/>
          <w:bCs w:val="0"/>
          <w:i w:val="0"/>
          <w:iCs w:val="0"/>
          <w:caps w:val="0"/>
          <w:color w:val="auto"/>
          <w:spacing w:val="0"/>
          <w:sz w:val="24"/>
          <w:szCs w:val="24"/>
          <w:lang w:val="ro"/>
        </w:rPr>
        <w:t>din Codul fiscal</w:t>
      </w:r>
      <w:r>
        <w:rPr>
          <w:rFonts w:hint="default" w:ascii="Trebuchet MS" w:hAnsi="Trebuchet MS" w:cs="Trebuchet MS"/>
          <w:i w:val="0"/>
          <w:iCs w:val="0"/>
          <w:caps w:val="0"/>
          <w:color w:val="auto"/>
          <w:spacing w:val="0"/>
          <w:sz w:val="24"/>
          <w:szCs w:val="24"/>
          <w:lang w:val="ro"/>
        </w:rPr>
        <w:t>, până la data de 25 ianuarie inclusiv a anului următor celui în care s-au înființat, respectiv până la data de 25 inclusiv a primei luni a anului fiscal modificat următor celui în care s-au înființat;</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prin care contribuabilii care declară și plătesc anticipat impozitul anual pe construcții până la data de 25 mai inclusiv a anului pentru care se datorează impozitul, respectiv până la data de 25 inclusiv a lunii a cincea a anului fiscal modificat pentru care se datorează impozitul beneficiază de o bonificație de 10% din valoarea impozitului;</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lang w:val="ro"/>
        </w:rPr>
        <w:t>contribuabilii care încetează să existe în cursul anului și au plătit anticipat impozitul anual pe construcții recalculează bonificația de 10% prin raportare la impozitul determinat potrivit art. 498 alin. (2</w:t>
      </w:r>
      <w:r>
        <w:rPr>
          <w:rFonts w:hint="default" w:ascii="Trebuchet MS" w:hAnsi="Trebuchet MS" w:cs="Trebuchet MS"/>
          <w:i w:val="0"/>
          <w:iCs w:val="0"/>
          <w:caps w:val="0"/>
          <w:color w:val="auto"/>
          <w:spacing w:val="0"/>
          <w:sz w:val="24"/>
          <w:szCs w:val="24"/>
          <w:vertAlign w:val="superscript"/>
          <w:lang w:val="ro"/>
        </w:rPr>
        <w:t>1</w:t>
      </w:r>
      <w:r>
        <w:rPr>
          <w:rFonts w:hint="default" w:ascii="Trebuchet MS" w:hAnsi="Trebuchet MS" w:cs="Trebuchet MS"/>
          <w:i w:val="0"/>
          <w:iCs w:val="0"/>
          <w:caps w:val="0"/>
          <w:color w:val="auto"/>
          <w:spacing w:val="0"/>
          <w:sz w:val="24"/>
          <w:szCs w:val="24"/>
          <w:lang w:val="ro"/>
        </w:rPr>
        <w:t>) </w:t>
      </w:r>
      <w:r>
        <w:rPr>
          <w:rFonts w:hint="default" w:ascii="Trebuchet MS" w:hAnsi="Trebuchet MS" w:cs="Trebuchet MS"/>
          <w:b w:val="0"/>
          <w:bCs w:val="0"/>
          <w:i w:val="0"/>
          <w:iCs w:val="0"/>
          <w:caps w:val="0"/>
          <w:color w:val="auto"/>
          <w:spacing w:val="0"/>
          <w:sz w:val="24"/>
          <w:szCs w:val="24"/>
          <w:lang w:val="ro"/>
        </w:rPr>
        <w:t>din Codul fiscal</w:t>
      </w:r>
      <w:r>
        <w:rPr>
          <w:rFonts w:hint="default" w:ascii="Trebuchet MS" w:hAnsi="Trebuchet MS" w:cs="Trebuchet MS"/>
          <w:i w:val="0"/>
          <w:iCs w:val="0"/>
          <w:caps w:val="0"/>
          <w:color w:val="auto"/>
          <w:spacing w:val="0"/>
          <w:sz w:val="24"/>
          <w:szCs w:val="24"/>
          <w:lang w:val="ro"/>
        </w:rPr>
        <w:t>;</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lang w:val="ro"/>
        </w:rPr>
        <w:t>reglementează că prin derogare de la prevederile art. 4 alin. (3) din Legea nr. 227/2015 privind Codul fiscal, cu modificările și completările ulterioare, prevederile art. I intră în vigoare la data publicării </w:t>
      </w:r>
      <w:r>
        <w:rPr>
          <w:rFonts w:hint="default" w:ascii="Trebuchet MS" w:hAnsi="Trebuchet MS" w:cs="Trebuchet MS"/>
          <w:b w:val="0"/>
          <w:bCs w:val="0"/>
          <w:i w:val="0"/>
          <w:iCs w:val="0"/>
          <w:caps w:val="0"/>
          <w:color w:val="auto"/>
          <w:spacing w:val="0"/>
          <w:sz w:val="24"/>
          <w:szCs w:val="24"/>
          <w:lang w:val="ro"/>
        </w:rPr>
        <w:t>Ordonanței de urgență nr. 21/2025;</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stabilește că prevederile art. I se aplică începând c</w:t>
      </w:r>
      <w:r>
        <w:rPr>
          <w:rFonts w:hint="default" w:ascii="Trebuchet MS" w:hAnsi="Trebuchet MS" w:cs="Trebuchet MS"/>
          <w:i w:val="0"/>
          <w:iCs w:val="0"/>
          <w:caps w:val="0"/>
          <w:color w:val="auto"/>
          <w:spacing w:val="0"/>
          <w:sz w:val="24"/>
          <w:szCs w:val="24"/>
          <w:lang w:val="ro"/>
        </w:rPr>
        <w:t>u anul fiscal 2025/anul fiscal modificat care începe în anul 2025;</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prevede că în situația în care contractele/acordurile sau alte acte juridice prin care se constituie drepturi de administrare/ concesiune/ folosință cu titlu gratuit/închiriere, prevăzute la art. 498 alin. (1) lit. b) din Legea nr. 227/2015 privind Codul fiscal, cu modificările și completările ulterioare, existente până la data intrării în vigoare a Ordonanței de urgență nr. 21/2025, nu prevăd valoarea construcțiilor, proprietarii construcțiilor respective au obligația stabilirii valorii și comunicării acesteia către contribuabilii care le au în administrare/ concesiune/folosință cu titlu gratuit/închiriere, până la data de 15 mai 2025 inclusiv, respectiv până la data de 15 inclusiv a lunii a cincea a anului fiscal modificat care începe în anul 2025;</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contractele/acordurile sau alte acte juridice prin care se constituie drepturi de administrare/concesiune/folosință cu titlu gratuit/închiriere, încheiate după data intrării în vigoare a Ordonanței de urgență nr. 21/2025, prevăzute la art. 498 alin. (1) lit. b) din Legea nr. 227/2015, cu modificările și completările ulterioare, trebuie să prevadă valoarea construcțiilor.</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b w:val="0"/>
          <w:bCs w:val="0"/>
          <w:i w:val="0"/>
          <w:iCs w:val="0"/>
          <w:caps w:val="0"/>
          <w:color w:val="auto"/>
          <w:spacing w:val="0"/>
          <w:kern w:val="0"/>
          <w:sz w:val="24"/>
          <w:szCs w:val="24"/>
          <w:lang w:val="en-US" w:eastAsia="zh-CN" w:bidi="ar"/>
        </w:rPr>
      </w:pP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b w:val="0"/>
          <w:bCs w:val="0"/>
          <w:i w:val="0"/>
          <w:iCs w:val="0"/>
          <w:caps w:val="0"/>
          <w:color w:val="auto"/>
          <w:spacing w:val="0"/>
          <w:kern w:val="0"/>
          <w:sz w:val="24"/>
          <w:szCs w:val="24"/>
          <w:lang w:val="en-US" w:eastAsia="zh-CN" w:bidi="ar"/>
        </w:rPr>
      </w:pP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b w:val="0"/>
          <w:bCs w:val="0"/>
          <w:i w:val="0"/>
          <w:iCs w:val="0"/>
          <w:caps w:val="0"/>
          <w:color w:val="auto"/>
          <w:spacing w:val="0"/>
          <w:kern w:val="0"/>
          <w:sz w:val="24"/>
          <w:szCs w:val="24"/>
          <w:lang w:val="en-US" w:eastAsia="zh-CN" w:bidi="ar"/>
        </w:rPr>
      </w:pP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b w:val="0"/>
          <w:bCs w:val="0"/>
          <w:i w:val="0"/>
          <w:iCs w:val="0"/>
          <w:caps w:val="0"/>
          <w:color w:val="auto"/>
          <w:spacing w:val="0"/>
          <w:kern w:val="0"/>
          <w:sz w:val="24"/>
          <w:szCs w:val="24"/>
          <w:lang w:val="en-US" w:eastAsia="zh-CN" w:bidi="ar"/>
        </w:rPr>
      </w:pP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7</w:t>
      </w:r>
      <w:r>
        <w:rPr>
          <w:rFonts w:ascii="Trebuchet MS" w:hAnsi="Trebuchet MS" w:cs="Trebuchet MS"/>
          <w:b/>
          <w:bCs/>
          <w:i w:val="0"/>
          <w:iCs w:val="0"/>
          <w:caps w:val="0"/>
          <w:color w:val="auto"/>
          <w:spacing w:val="0"/>
          <w:sz w:val="24"/>
          <w:szCs w:val="24"/>
          <w:lang w:val="ro"/>
        </w:rPr>
        <w:t>.</w:t>
      </w:r>
      <w:r>
        <w:rPr>
          <w:rFonts w:hint="default" w:ascii="Trebuchet MS" w:hAnsi="Trebuchet MS" w:cs="Trebuchet MS"/>
          <w:b/>
          <w:bCs/>
          <w:i w:val="0"/>
          <w:iCs w:val="0"/>
          <w:caps w:val="0"/>
          <w:color w:val="auto"/>
          <w:spacing w:val="0"/>
          <w:sz w:val="24"/>
          <w:szCs w:val="24"/>
          <w:lang w:val="ro"/>
        </w:rPr>
        <w:t> </w:t>
      </w:r>
      <w:r>
        <w:rPr>
          <w:rFonts w:hint="default" w:ascii="Trebuchet MS" w:hAnsi="Trebuchet MS" w:cs="Trebuchet MS"/>
          <w:b/>
          <w:bCs/>
          <w:i w:val="0"/>
          <w:iCs w:val="0"/>
          <w:caps w:val="0"/>
          <w:color w:val="auto"/>
          <w:spacing w:val="0"/>
          <w:sz w:val="24"/>
          <w:szCs w:val="24"/>
          <w:lang w:val="ro"/>
        </w:rPr>
        <w:fldChar w:fldCharType="begin"/>
      </w:r>
      <w:r>
        <w:rPr>
          <w:rFonts w:hint="default" w:ascii="Trebuchet MS" w:hAnsi="Trebuchet MS" w:cs="Trebuchet MS"/>
          <w:b/>
          <w:bCs/>
          <w:i w:val="0"/>
          <w:iCs w:val="0"/>
          <w:caps w:val="0"/>
          <w:color w:val="auto"/>
          <w:spacing w:val="0"/>
          <w:sz w:val="24"/>
          <w:szCs w:val="24"/>
          <w:lang w:val="ro"/>
        </w:rPr>
        <w:instrText xml:space="preserve"> HYPERLINK "file:///E:/ASISTENTA%20CONTRIBUABILI%202025/Lucrari%20Dana%202025/raportare%20Alin%20Radu%20%20noutati%20legis%20lunar%20pana%20in%2010-%20Simona/apr%202025/BI/BIF%2007.04.2025%20-%2011.04.2025%20.html" \l "468" </w:instrText>
      </w:r>
      <w:r>
        <w:rPr>
          <w:rFonts w:hint="default" w:ascii="Trebuchet MS" w:hAnsi="Trebuchet MS" w:cs="Trebuchet MS"/>
          <w:b/>
          <w:bCs/>
          <w:i w:val="0"/>
          <w:iCs w:val="0"/>
          <w:caps w:val="0"/>
          <w:color w:val="auto"/>
          <w:spacing w:val="0"/>
          <w:sz w:val="24"/>
          <w:szCs w:val="24"/>
          <w:lang w:val="ro"/>
        </w:rPr>
        <w:fldChar w:fldCharType="separate"/>
      </w:r>
      <w:r>
        <w:rPr>
          <w:rStyle w:val="13"/>
          <w:rFonts w:hint="default" w:ascii="Trebuchet MS" w:hAnsi="Trebuchet MS" w:cs="Trebuchet MS"/>
          <w:b/>
          <w:bCs/>
          <w:i w:val="0"/>
          <w:iCs w:val="0"/>
          <w:caps w:val="0"/>
          <w:color w:val="auto"/>
          <w:spacing w:val="0"/>
          <w:sz w:val="24"/>
          <w:szCs w:val="24"/>
          <w:lang w:val="ro"/>
        </w:rPr>
        <w:t>Ordinul președintelui Agenției Naționale de Administrare Fiscală nr. 468/2025</w:t>
      </w:r>
      <w:r>
        <w:rPr>
          <w:rFonts w:hint="default" w:ascii="Trebuchet MS" w:hAnsi="Trebuchet MS" w:cs="Trebuchet MS"/>
          <w:b/>
          <w:bCs/>
          <w:i w:val="0"/>
          <w:iCs w:val="0"/>
          <w:caps w:val="0"/>
          <w:color w:val="auto"/>
          <w:spacing w:val="0"/>
          <w:sz w:val="24"/>
          <w:szCs w:val="24"/>
          <w:lang w:val="ro"/>
        </w:rPr>
        <w:fldChar w:fldCharType="end"/>
      </w:r>
      <w:r>
        <w:rPr>
          <w:rFonts w:hint="default" w:ascii="Trebuchet MS" w:hAnsi="Trebuchet MS" w:cs="Trebuchet MS"/>
          <w:b/>
          <w:bCs/>
          <w:i w:val="0"/>
          <w:iCs w:val="0"/>
          <w:caps w:val="0"/>
          <w:color w:val="auto"/>
          <w:spacing w:val="0"/>
          <w:sz w:val="24"/>
          <w:szCs w:val="24"/>
          <w:lang w:val="ro"/>
        </w:rPr>
        <w:t>, privind completarea Ordinului președintelui Agenției Naționale de Administrare Fiscală nr. 3.775/2015 pentru aprobarea unor competențe speciale ale organului fiscal central, precum și privind modificarea și completarea Ordinului președintelui Agenției Naționale de Administrare Fiscală nr. 1.699/2021 pentru aprobarea formularelor de înregistrare fiscală a contribuabililor și a tipurilor de obligații fiscale care formează vectorul fiscal (Monitorul Oficial nr. 302 din 7 Aprilie 2025)</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Art. I</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Completează Ordinul președintelui Agenției Naționale de Administrare Fiscală nr. 3.775/2015 pentru aprobarea unor competențe speciale ale organului fiscal central.</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la art. 2 alin. (1) se adaugă lit. g) și h) astfel:</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r>
        <w:rPr>
          <w:rFonts w:hint="default" w:ascii="Trebuchet MS" w:hAnsi="Trebuchet MS" w:cs="Trebuchet MS"/>
          <w:b w:val="0"/>
          <w:bCs w:val="0"/>
          <w:i w:val="0"/>
          <w:iCs w:val="0"/>
          <w:caps w:val="0"/>
          <w:color w:val="auto"/>
          <w:spacing w:val="0"/>
          <w:sz w:val="24"/>
          <w:szCs w:val="24"/>
          <w:lang w:val="ro"/>
        </w:rPr>
        <w:t>persoane juridice nerezidente care nu au obligația înregistrării unui sediu permanent pe teritoriul României și care datorează taxe potrivit legislației din domeniul jocurilor de noroc;</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r>
        <w:rPr>
          <w:rFonts w:hint="default" w:ascii="Trebuchet MS" w:hAnsi="Trebuchet MS" w:cs="Trebuchet MS"/>
          <w:b w:val="0"/>
          <w:bCs w:val="0"/>
          <w:i w:val="0"/>
          <w:iCs w:val="0"/>
          <w:caps w:val="0"/>
          <w:color w:val="auto"/>
          <w:spacing w:val="0"/>
          <w:sz w:val="24"/>
          <w:szCs w:val="24"/>
          <w:lang w:val="ro"/>
        </w:rPr>
        <w:t>persoane juridice străine stabilite în Uniunea Europeană care, potrivit legii, se înregistrează direct și care datorează impozitul specific pe cifra de afaceri datorat de persoanele juridice care desfășoară activități în sectoarele petrol și gaze naturale;</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la art. 4 se adaugă alin. (3) astfel:</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r>
        <w:rPr>
          <w:rFonts w:hint="default" w:ascii="Trebuchet MS" w:hAnsi="Trebuchet MS" w:cs="Trebuchet MS"/>
          <w:b w:val="0"/>
          <w:bCs w:val="0"/>
          <w:i w:val="0"/>
          <w:iCs w:val="0"/>
          <w:caps w:val="0"/>
          <w:color w:val="auto"/>
          <w:spacing w:val="0"/>
          <w:sz w:val="24"/>
          <w:szCs w:val="24"/>
          <w:lang w:val="ro"/>
        </w:rPr>
        <w:t>prin excepție de la prevederile alin. (2), competența pentru înregistrarea fiscală/înregistrarea în scopuri de TVA, precum și pentru mențiunile ulterioare înregistrării fiscale/înregistrării în scopuri de TVA a persoanei fizice impozabile care are sediul activității economice în afara României și solicită înregistrarea în scopuri de TVA în România prin reprezentant fiscal contribuabil mare sau mijlociu revine organului fiscal în a cărui rază teritorială se află sediul reprezentantului fiscal. După înregistrarea fiscală, competența de administrare fiscală a persoanei fizice impozabile nerezidente revine organului fiscal stabilit potrivit prevederilor alin. (2);</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se adaugă art. 5</w:t>
      </w:r>
      <w:r>
        <w:rPr>
          <w:rFonts w:hint="default" w:ascii="Trebuchet MS" w:hAnsi="Trebuchet MS" w:cs="Trebuchet MS"/>
          <w:b w:val="0"/>
          <w:bCs w:val="0"/>
          <w:i w:val="0"/>
          <w:iCs w:val="0"/>
          <w:caps w:val="0"/>
          <w:color w:val="auto"/>
          <w:spacing w:val="0"/>
          <w:sz w:val="24"/>
          <w:szCs w:val="24"/>
          <w:vertAlign w:val="superscript"/>
          <w:lang w:val="ro"/>
        </w:rPr>
        <w:t>1</w:t>
      </w:r>
      <w:r>
        <w:rPr>
          <w:rFonts w:hint="default" w:ascii="Trebuchet MS" w:hAnsi="Trebuchet MS" w:cs="Trebuchet MS"/>
          <w:b w:val="0"/>
          <w:bCs w:val="0"/>
          <w:i w:val="0"/>
          <w:iCs w:val="0"/>
          <w:caps w:val="0"/>
          <w:color w:val="auto"/>
          <w:spacing w:val="0"/>
          <w:sz w:val="24"/>
          <w:szCs w:val="24"/>
          <w:lang w:val="ro"/>
        </w:rPr>
        <w:t> astfel:</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i w:val="0"/>
          <w:iCs w:val="0"/>
          <w:caps w:val="0"/>
          <w:color w:val="auto"/>
          <w:spacing w:val="0"/>
          <w:sz w:val="20"/>
          <w:szCs w:val="20"/>
        </w:rPr>
        <w:t>● </w:t>
      </w:r>
      <w:r>
        <w:rPr>
          <w:rFonts w:hint="default" w:ascii="Trebuchet MS" w:hAnsi="Trebuchet MS" w:cs="Trebuchet MS"/>
          <w:b w:val="0"/>
          <w:bCs w:val="0"/>
          <w:i w:val="0"/>
          <w:iCs w:val="0"/>
          <w:caps w:val="0"/>
          <w:color w:val="auto"/>
          <w:spacing w:val="0"/>
          <w:sz w:val="24"/>
          <w:szCs w:val="24"/>
          <w:lang w:val="ro"/>
        </w:rPr>
        <w:t>organul fiscal competent pentru primirea și analiza «Chestionarului pentru stabilirea rezidenței fiscale a persoanei juridice străine cu locul conducerii efective în România» este organul fiscal central în a cărui rază teritorială urmează a se exercita gestiunea administrativă și conducerea efectivă a afacerilor de către persoana juridică străină;</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Art. II</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rPr>
        <w:t>Modifică și completează Ordinul președintelui Agenției Naționale de Administrare Fiscală nr. 1699/2021 pentru aprobarea formularelor de înregistrare fiscală a contribuabililor și a tipurilor de obligații fiscale care formează vectorul fiscal, astfel:</w:t>
      </w:r>
    </w:p>
    <w:p>
      <w:pPr>
        <w:keepNext w:val="0"/>
        <w:keepLines w:val="0"/>
        <w:widowControl/>
        <w:numPr>
          <w:ilvl w:val="0"/>
          <w:numId w:val="1"/>
        </w:numPr>
        <w:suppressLineNumbers w:val="0"/>
        <w:spacing w:before="0" w:beforeAutospacing="1" w:after="0" w:afterAutospacing="1"/>
        <w:ind w:left="1440" w:hanging="360"/>
        <w:rPr>
          <w:color w:val="auto"/>
        </w:rPr>
      </w:pP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formularul „Declarație de înregistrare fiscală/Declarație de mențiuni/Declarație de radiere pentru contribuabilii nerezidenți care nu au sediu permanent în România” (015) din anexa nr. 3, se modifică și se înlocuiește cu formularul prevăzut în anexa nr. 1 din Ordinul președintelui Agenției Naționale de Administrare Fiscală nr. 468/2025;</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completează instrucțiunile de completare a formularului „Declarație de înregistrare fiscală/Declarație de mențiuni/Declarație de radiere pentru contribuabilii nerezidenți care nu au sediu permanent în România” (015) anexa nr. 3;</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formularul „Declarație pentru înregistrarea/modificarea în mediu electronic a mențiunilor ulterioare înregistrării fiscale, precum și pentru radierea înregistrării fiscale” (700) anexa nr. 10, se modifică și se înlocuiește cu formularul prevăzut în anexa nr. 2 la Ordinul președintelui Agenției Naționale de Administrare Fiscală nr. 468/2025;</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completează instrucțiunile de completare a formularului „Declarație pentru înregistrarea/modificarea în mediu electronic a mențiunilor ulterioare înregistrării fiscale, precum și pentru radierea înregistrării fiscale” (700) anexa nr. 10, rândul 6 - impozit specific pe cifra de afaceri datorat de persoanele juridice care desfășoară activități în sectoarele petrol și gaze naturale.</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8</w:t>
      </w:r>
      <w:r>
        <w:rPr>
          <w:rFonts w:hint="default" w:ascii="Trebuchet MS" w:hAnsi="Trebuchet MS" w:cs="Trebuchet MS"/>
          <w:b/>
          <w:bCs/>
          <w:i w:val="0"/>
          <w:iCs w:val="0"/>
          <w:caps w:val="0"/>
          <w:color w:val="auto"/>
          <w:spacing w:val="0"/>
          <w:sz w:val="24"/>
          <w:szCs w:val="24"/>
          <w:lang w:val="ro"/>
        </w:rPr>
        <w:t>. </w:t>
      </w:r>
      <w:r>
        <w:rPr>
          <w:rFonts w:hint="default" w:ascii="Trebuchet MS" w:hAnsi="Trebuchet MS" w:cs="Trebuchet MS"/>
          <w:b/>
          <w:bCs/>
          <w:i w:val="0"/>
          <w:iCs w:val="0"/>
          <w:caps w:val="0"/>
          <w:color w:val="auto"/>
          <w:spacing w:val="0"/>
          <w:sz w:val="24"/>
          <w:szCs w:val="24"/>
          <w:lang w:val="ro"/>
        </w:rPr>
        <w:fldChar w:fldCharType="begin"/>
      </w:r>
      <w:r>
        <w:rPr>
          <w:rFonts w:hint="default" w:ascii="Trebuchet MS" w:hAnsi="Trebuchet MS" w:cs="Trebuchet MS"/>
          <w:b/>
          <w:bCs/>
          <w:i w:val="0"/>
          <w:iCs w:val="0"/>
          <w:caps w:val="0"/>
          <w:color w:val="auto"/>
          <w:spacing w:val="0"/>
          <w:sz w:val="24"/>
          <w:szCs w:val="24"/>
          <w:lang w:val="ro"/>
        </w:rPr>
        <w:instrText xml:space="preserve"> HYPERLINK "file:///E:/ASISTENTA%20CONTRIBUABILI%202025/Lucrari%20Dana%202025/raportare%20Alin%20Radu%20%20noutati%20legis%20lunar%20pana%20in%2010-%20Simona/apr%202025/BI/BIF%2007.04.2025%20-%2011.04.2025%20.html" \l "472" </w:instrText>
      </w:r>
      <w:r>
        <w:rPr>
          <w:rFonts w:hint="default" w:ascii="Trebuchet MS" w:hAnsi="Trebuchet MS" w:cs="Trebuchet MS"/>
          <w:b/>
          <w:bCs/>
          <w:i w:val="0"/>
          <w:iCs w:val="0"/>
          <w:caps w:val="0"/>
          <w:color w:val="auto"/>
          <w:spacing w:val="0"/>
          <w:sz w:val="24"/>
          <w:szCs w:val="24"/>
          <w:lang w:val="ro"/>
        </w:rPr>
        <w:fldChar w:fldCharType="separate"/>
      </w:r>
      <w:r>
        <w:rPr>
          <w:rStyle w:val="13"/>
          <w:rFonts w:hint="default" w:ascii="Trebuchet MS" w:hAnsi="Trebuchet MS" w:cs="Trebuchet MS"/>
          <w:b/>
          <w:bCs/>
          <w:i w:val="0"/>
          <w:iCs w:val="0"/>
          <w:caps w:val="0"/>
          <w:color w:val="auto"/>
          <w:spacing w:val="0"/>
          <w:sz w:val="24"/>
          <w:szCs w:val="24"/>
          <w:lang w:val="ro"/>
        </w:rPr>
        <w:t>Ordinul președintelui Agenției Naționale de Administrare Fiscală nr. 472/2025</w:t>
      </w:r>
      <w:r>
        <w:rPr>
          <w:rFonts w:hint="default" w:ascii="Trebuchet MS" w:hAnsi="Trebuchet MS" w:cs="Trebuchet MS"/>
          <w:b/>
          <w:bCs/>
          <w:i w:val="0"/>
          <w:iCs w:val="0"/>
          <w:caps w:val="0"/>
          <w:color w:val="auto"/>
          <w:spacing w:val="0"/>
          <w:sz w:val="24"/>
          <w:szCs w:val="24"/>
          <w:lang w:val="ro"/>
        </w:rPr>
        <w:fldChar w:fldCharType="end"/>
      </w:r>
      <w:r>
        <w:rPr>
          <w:rFonts w:hint="default" w:ascii="Trebuchet MS" w:hAnsi="Trebuchet MS" w:cs="Trebuchet MS"/>
          <w:b/>
          <w:bCs/>
          <w:i w:val="0"/>
          <w:iCs w:val="0"/>
          <w:caps w:val="0"/>
          <w:color w:val="auto"/>
          <w:spacing w:val="0"/>
          <w:sz w:val="24"/>
          <w:szCs w:val="24"/>
          <w:lang w:val="ro"/>
        </w:rPr>
        <w:t>, pentru aprobarea Procedurii și condițiilor de înregistrare a reprezentanților persoanelor juridice străine prevăzute la art. 46</w:t>
      </w:r>
      <w:r>
        <w:rPr>
          <w:rFonts w:hint="default" w:ascii="Trebuchet MS" w:hAnsi="Trebuchet MS" w:cs="Trebuchet MS"/>
          <w:b/>
          <w:bCs/>
          <w:i w:val="0"/>
          <w:iCs w:val="0"/>
          <w:caps w:val="0"/>
          <w:color w:val="auto"/>
          <w:spacing w:val="0"/>
          <w:sz w:val="24"/>
          <w:szCs w:val="24"/>
          <w:vertAlign w:val="superscript"/>
          <w:lang w:val="ro"/>
        </w:rPr>
        <w:t>2</w:t>
      </w:r>
      <w:r>
        <w:rPr>
          <w:rFonts w:hint="default" w:ascii="Trebuchet MS" w:hAnsi="Trebuchet MS" w:cs="Trebuchet MS"/>
          <w:b/>
          <w:bCs/>
          <w:i w:val="0"/>
          <w:iCs w:val="0"/>
          <w:caps w:val="0"/>
          <w:color w:val="auto"/>
          <w:spacing w:val="0"/>
          <w:sz w:val="24"/>
          <w:szCs w:val="24"/>
          <w:lang w:val="ro"/>
        </w:rPr>
        <w:t> alin. (1</w:t>
      </w:r>
      <w:r>
        <w:rPr>
          <w:rFonts w:hint="default" w:ascii="Trebuchet MS" w:hAnsi="Trebuchet MS" w:cs="Trebuchet MS"/>
          <w:b/>
          <w:bCs/>
          <w:i w:val="0"/>
          <w:iCs w:val="0"/>
          <w:caps w:val="0"/>
          <w:color w:val="auto"/>
          <w:spacing w:val="0"/>
          <w:sz w:val="24"/>
          <w:szCs w:val="24"/>
          <w:vertAlign w:val="superscript"/>
          <w:lang w:val="ro"/>
        </w:rPr>
        <w:t>1</w:t>
      </w:r>
      <w:r>
        <w:rPr>
          <w:rFonts w:hint="default" w:ascii="Trebuchet MS" w:hAnsi="Trebuchet MS" w:cs="Trebuchet MS"/>
          <w:b/>
          <w:bCs/>
          <w:i w:val="0"/>
          <w:iCs w:val="0"/>
          <w:caps w:val="0"/>
          <w:color w:val="auto"/>
          <w:spacing w:val="0"/>
          <w:sz w:val="24"/>
          <w:szCs w:val="24"/>
          <w:lang w:val="ro"/>
        </w:rPr>
        <w:t>) din Legea nr. 227/2015 privind Codul fiscal care sunt obligate să calculeze, să declare și să plătească impozitul specific pe cifra de afaceri prevăzut la art. 46</w:t>
      </w:r>
      <w:r>
        <w:rPr>
          <w:rFonts w:hint="default" w:ascii="Trebuchet MS" w:hAnsi="Trebuchet MS" w:cs="Trebuchet MS"/>
          <w:b/>
          <w:bCs/>
          <w:i w:val="0"/>
          <w:iCs w:val="0"/>
          <w:caps w:val="0"/>
          <w:color w:val="auto"/>
          <w:spacing w:val="0"/>
          <w:sz w:val="24"/>
          <w:szCs w:val="24"/>
          <w:vertAlign w:val="superscript"/>
          <w:lang w:val="ro"/>
        </w:rPr>
        <w:t>2</w:t>
      </w:r>
      <w:r>
        <w:rPr>
          <w:rFonts w:hint="default" w:ascii="Trebuchet MS" w:hAnsi="Trebuchet MS" w:cs="Trebuchet MS"/>
          <w:b/>
          <w:bCs/>
          <w:i w:val="0"/>
          <w:iCs w:val="0"/>
          <w:caps w:val="0"/>
          <w:color w:val="auto"/>
          <w:spacing w:val="0"/>
          <w:sz w:val="24"/>
          <w:szCs w:val="24"/>
          <w:lang w:val="ro"/>
        </w:rPr>
        <w:t> din Legea nr. 227/2015, precum și a modelului și conținutului formularului 178 „Decizie privind aprobarea/respingerea cererii pentru desemnarea reprezentantului potrivit art. 46</w:t>
      </w:r>
      <w:r>
        <w:rPr>
          <w:rFonts w:hint="default" w:ascii="Trebuchet MS" w:hAnsi="Trebuchet MS" w:cs="Trebuchet MS"/>
          <w:b/>
          <w:bCs/>
          <w:i w:val="0"/>
          <w:iCs w:val="0"/>
          <w:caps w:val="0"/>
          <w:color w:val="auto"/>
          <w:spacing w:val="0"/>
          <w:sz w:val="24"/>
          <w:szCs w:val="24"/>
          <w:vertAlign w:val="superscript"/>
          <w:lang w:val="ro"/>
        </w:rPr>
        <w:t>2</w:t>
      </w:r>
      <w:r>
        <w:rPr>
          <w:rFonts w:hint="default" w:ascii="Trebuchet MS" w:hAnsi="Trebuchet MS" w:cs="Trebuchet MS"/>
          <w:b/>
          <w:bCs/>
          <w:i w:val="0"/>
          <w:iCs w:val="0"/>
          <w:caps w:val="0"/>
          <w:color w:val="auto"/>
          <w:spacing w:val="0"/>
          <w:sz w:val="24"/>
          <w:szCs w:val="24"/>
          <w:lang w:val="ro"/>
        </w:rPr>
        <w:t> alin. (13) din Codul fiscal” (Monitorul Oficial nr. 303 din 07 Aprilie 2025)</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aprobă Procedura și condițiile de înregistrare a reprezentanților persoanelor juridice străine prevăzute la art. 46</w:t>
      </w:r>
      <w:r>
        <w:rPr>
          <w:rFonts w:hint="default" w:ascii="Trebuchet MS" w:hAnsi="Trebuchet MS" w:cs="Trebuchet MS"/>
          <w:b w:val="0"/>
          <w:bCs w:val="0"/>
          <w:i w:val="0"/>
          <w:iCs w:val="0"/>
          <w:caps w:val="0"/>
          <w:color w:val="auto"/>
          <w:spacing w:val="0"/>
          <w:sz w:val="24"/>
          <w:szCs w:val="24"/>
          <w:vertAlign w:val="superscript"/>
          <w:lang w:val="ro"/>
        </w:rPr>
        <w:t>2</w:t>
      </w:r>
      <w:r>
        <w:rPr>
          <w:rFonts w:hint="default" w:ascii="Trebuchet MS" w:hAnsi="Trebuchet MS" w:cs="Trebuchet MS"/>
          <w:b w:val="0"/>
          <w:bCs w:val="0"/>
          <w:i w:val="0"/>
          <w:iCs w:val="0"/>
          <w:caps w:val="0"/>
          <w:color w:val="auto"/>
          <w:spacing w:val="0"/>
          <w:sz w:val="24"/>
          <w:szCs w:val="24"/>
          <w:lang w:val="ro"/>
        </w:rPr>
        <w:t> alin. (1</w:t>
      </w:r>
      <w:r>
        <w:rPr>
          <w:rFonts w:hint="default" w:ascii="Trebuchet MS" w:hAnsi="Trebuchet MS" w:cs="Trebuchet MS"/>
          <w:b w:val="0"/>
          <w:bCs w:val="0"/>
          <w:i w:val="0"/>
          <w:iCs w:val="0"/>
          <w:caps w:val="0"/>
          <w:color w:val="auto"/>
          <w:spacing w:val="0"/>
          <w:sz w:val="24"/>
          <w:szCs w:val="24"/>
          <w:vertAlign w:val="superscript"/>
          <w:lang w:val="ro"/>
        </w:rPr>
        <w:t>1</w:t>
      </w:r>
      <w:r>
        <w:rPr>
          <w:rFonts w:hint="default" w:ascii="Trebuchet MS" w:hAnsi="Trebuchet MS" w:cs="Trebuchet MS"/>
          <w:b w:val="0"/>
          <w:bCs w:val="0"/>
          <w:i w:val="0"/>
          <w:iCs w:val="0"/>
          <w:caps w:val="0"/>
          <w:color w:val="auto"/>
          <w:spacing w:val="0"/>
          <w:sz w:val="24"/>
          <w:szCs w:val="24"/>
          <w:lang w:val="ro"/>
        </w:rPr>
        <w:t>) din Legea nr. 227/2015 privind Codul fiscal care sunt obligate să calculeze, să declare și să plătească impozitul specific pe cifra de afaceri prevăzut la art. 46</w:t>
      </w:r>
      <w:r>
        <w:rPr>
          <w:rFonts w:hint="default" w:ascii="Trebuchet MS" w:hAnsi="Trebuchet MS" w:cs="Trebuchet MS"/>
          <w:b w:val="0"/>
          <w:bCs w:val="0"/>
          <w:i w:val="0"/>
          <w:iCs w:val="0"/>
          <w:caps w:val="0"/>
          <w:color w:val="auto"/>
          <w:spacing w:val="0"/>
          <w:sz w:val="24"/>
          <w:szCs w:val="24"/>
          <w:vertAlign w:val="superscript"/>
          <w:lang w:val="ro"/>
        </w:rPr>
        <w:t>2</w:t>
      </w:r>
      <w:r>
        <w:rPr>
          <w:rFonts w:hint="default" w:ascii="Trebuchet MS" w:hAnsi="Trebuchet MS" w:cs="Trebuchet MS"/>
          <w:b w:val="0"/>
          <w:bCs w:val="0"/>
          <w:i w:val="0"/>
          <w:iCs w:val="0"/>
          <w:caps w:val="0"/>
          <w:color w:val="auto"/>
          <w:spacing w:val="0"/>
          <w:sz w:val="24"/>
          <w:szCs w:val="24"/>
          <w:lang w:val="ro"/>
        </w:rPr>
        <w:t> din Legea nr. 227/2015, prevăzute în anexa nr. 1 la Ordinul președintelui Agenției Naționale de Administrare Fiscală nr. 472/2025;</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aprobă modelul și conținutul formularului 178 „Decizie privind aprobarea/respingerea cererii pentru desemnarea reprezentantului potrivit art. 46</w:t>
      </w:r>
      <w:r>
        <w:rPr>
          <w:rFonts w:hint="default" w:ascii="Trebuchet MS" w:hAnsi="Trebuchet MS" w:cs="Trebuchet MS"/>
          <w:b w:val="0"/>
          <w:bCs w:val="0"/>
          <w:i w:val="0"/>
          <w:iCs w:val="0"/>
          <w:caps w:val="0"/>
          <w:color w:val="auto"/>
          <w:spacing w:val="0"/>
          <w:sz w:val="24"/>
          <w:szCs w:val="24"/>
          <w:vertAlign w:val="superscript"/>
          <w:lang w:val="ro"/>
        </w:rPr>
        <w:t>2</w:t>
      </w:r>
      <w:r>
        <w:rPr>
          <w:rFonts w:hint="default" w:ascii="Trebuchet MS" w:hAnsi="Trebuchet MS" w:cs="Trebuchet MS"/>
          <w:b w:val="0"/>
          <w:bCs w:val="0"/>
          <w:i w:val="0"/>
          <w:iCs w:val="0"/>
          <w:caps w:val="0"/>
          <w:color w:val="auto"/>
          <w:spacing w:val="0"/>
          <w:sz w:val="24"/>
          <w:szCs w:val="24"/>
          <w:lang w:val="ro"/>
        </w:rPr>
        <w:t> alin. (13) din Codul fiscal”, prevăzute în anexa nr. 2 la Ordinul președintelui Agenției Naționale de Administrare Fiscală nr. 472/2025.</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9</w:t>
      </w:r>
      <w:r>
        <w:rPr>
          <w:rFonts w:hint="default" w:ascii="Trebuchet MS" w:hAnsi="Trebuchet MS" w:cs="Trebuchet MS"/>
          <w:b/>
          <w:bCs/>
          <w:i w:val="0"/>
          <w:iCs w:val="0"/>
          <w:caps w:val="0"/>
          <w:color w:val="auto"/>
          <w:spacing w:val="0"/>
          <w:sz w:val="24"/>
          <w:szCs w:val="24"/>
        </w:rPr>
        <w:t>.</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"file:///E:/ASISTENTA%20CONTRIBUABILI%202025/Lucrari%20Dana%202025/raportare%20Alin%20Radu%20%20noutati%20legis%20lunar%20pana%20in%2010-%20Simona/apr%202025/BI/BIF%2007.04.2025%20-%2011.04.2025%20.html" \l "325"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 Hotărârea Guvernului nr. 325/2025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privind aprobarea schemei „Ajutor de minimis pentru aplicarea Programului de susținere a producției de legume cultivate în spații protejate”, în perioada 2025-2027 (Monitorul Oficial nr. 304 din 07 Aprilie 2025)</w:t>
      </w:r>
    </w:p>
    <w:p>
      <w:pPr>
        <w:keepNext w:val="0"/>
        <w:keepLines w:val="0"/>
        <w:widowControl/>
        <w:numPr>
          <w:ilvl w:val="0"/>
          <w:numId w:val="0"/>
        </w:numPr>
        <w:suppressLineNumbers w:val="0"/>
        <w:spacing w:before="0" w:beforeAutospacing="1" w:after="0" w:afterAutospacing="1"/>
        <w:ind w:left="1080" w:leftChars="0"/>
        <w:rPr>
          <w:color w:val="auto"/>
        </w:rPr>
      </w:pP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stabilește o schemă transparentă de ajutor de minimis, potrivit prevederilor Regulamentului (UE) nr. 1.408/2013 al Comisiei din 18 decembrie 2013 privind aplicarea articolelor 107 și 108 din Tratatul privind funcționarea Uniunii Europene ajutoarelor de minimis în sectorul agricol, modificat prin Regulamentul (UE) 2024/3.118 al Comisiei din 10 decembrie 2024, aplicabilă în cadrul Programului de susținere a producției de legume cultivate în spații protejate, în perioada 2025-2027;</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prevede că Schema de ajutor de minimis se aplică pe întreg teritoriul României pe o perioadă de 3 ani, respectiv 2025-2027, pentru susținerea producției de legume cultivate în spații protejate;</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reglementează că în cazul nerespectării de către beneficiari a condițiilor prevăzute în Hotărârea Guvernului nr. 325/2025, aceștia sunt obligați la restituirea contravalorii ajutorului de minimis, la care se adaugă dobânzi și penalități de întârziere calculate de la data încasării acestuia până la data recuperării integrale, potrivit prevederilor Legii nr. 500/2002 privind finanțele publice, cu modificările și completările ulterioare, și ale Legii nr. 207/2015 privind Codul de procedură fiscală, cu modificările și completările ulterioare;</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stabilește că sumele reprezentând ajutor de minimis necuvenit, reprezintă creanțe bugetare, pentru recuperarea acestora aplicându-se în mod corespunzător dispozițiile Legii nr. 207/2015, cu modificările și completările ulterioare, și ale Legii nr. 500/2002, cu modificările și completările ulterioare. Procesele-verbale de constatare a neregulilor și de stabilire a creanțelor bugetare întocmite de către Direcțiile pentru Agricultură Județene (DAJ), prin care se individualizează sumele de recuperat exprimate în moneda națională, constituie titluri de creanță și cuprind elementele actului administrativ-fiscal prevăzut de Legea nr. 207/2015, cu modificările și completările ulterioare;</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prevede că titlul de creanță constituie titlu executoriu la data împlinirii termenului de scadență prevăzut în cuprinsul acestuia, stabilit în conformitate cu prevederile Legii nr. 207/2015, cu modificările și completările ulterioare;</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reglementează că titlurile executorii împreună cu dovada comunicării acestora către debitor se transmit organelor fiscale competente subordonate Agenției Naționale de Administrare Fiscală, în vederea recuperării creanțelor bugetare, potrivit Legii nr. 207/2015, cu modificările și completările ulterioare;</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creanțele bugetare accesorii, reprezentate de dobânzi și penalități de întârziere, se individualizează prin procese-verbale de constatare a accesoriilor, ce reprezintă titluri de creanță;</w:t>
      </w: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prevede că Anexele nr. 1-8 fac parte integrantă din Hotărârea Guvernului nr. 325/2025;</w:t>
      </w:r>
    </w:p>
    <w:p>
      <w:pPr>
        <w:keepNext w:val="0"/>
        <w:keepLines w:val="0"/>
        <w:widowControl/>
        <w:numPr>
          <w:ilvl w:val="0"/>
          <w:numId w:val="0"/>
        </w:numPr>
        <w:suppressLineNumbers w:val="0"/>
        <w:spacing w:before="0" w:beforeAutospacing="1" w:after="0" w:afterAutospacing="1"/>
        <w:ind w:left="1080" w:leftChars="0"/>
        <w:rPr>
          <w:color w:val="auto"/>
        </w:rPr>
      </w:pP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stabilește că Hotărârea Guvernului nr. 325/2025 intră în vigoare în prima zi lucrătoare după data publicării în Monitorul Oficial al României, Partea I, respectiv data de 08 aprilie 2025.</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10</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"file:///E:/ASISTENTA%20CONTRIBUABILI%202025/Lucrari%20Dana%202025/raportare%20Alin%20Radu%20%20noutati%20legis%20lunar%20pana%20in%2010-%20Simona/apr%202025/BI/BIF%2007.04.2025%20-%2011.04.2025%20.html" \l "407"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președintelui Agenției Naționale de Administrare Fiscală nr. 407/2025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pentru modificarea anexei nr. 5 la Ordinul președintelui Agenției Naționale de Administrare Fiscală nr. 1.783/2021 privind natura informațiilor pe care contribuabilul/plătitorul trebuie să le declare prin fișierul standard de control fiscal, modelul de raportare, procedura și condițiile de transmitere, precum și termenele de transmitere și data/datele de la care categoriile de contribuabili/ plătitori sunt obligate să transmită fișierul standard de control fiscal (Monitorul Oficial nr. 310 din 08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modifică și înlocuiește Anexa nr. 5 la Ordinul președintelui Agenției Naționale de Administrare Fiscală nr. 1.783/2021 privind natura informațiilor pe care contribuabilul/plătitorul trebuie să le declare prin fișierul standard de control fiscal, modelul de raportare, procedura și condițiile de transmitere, precum și termenele de transmitere și data/datele de la care categoriile de contribuabili/ plătitori sunt obligate să transmită fișierul standard de control fiscal, cu anexa care face parte integrantă din Ordinul președintelui Agenției Naționale de Administrare Fiscală nr. 407/2025;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prevede că informațiile detaliate referitoare la data/datele de la care categoriile de contribuabili/plătitori sunt obligate să depună Declarația informativă D406 — fișierul standard de control fiscal (SAF-T), precum și categoriile de contribuabili/plătitori exceptate de la depunerea fișierului standard de control fiscal, se publică pe site-ul Agenției Naționale de Administrare Fiscală prin intermediul „Ghidului contribuabilului pentru pregătirea și depunerea Declarației informative D406 — Fișierul standard de control fiscal (SAF-T)”.</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11</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"file:///E:/ASISTENTA%20CONTRIBUABILI%202025/Lucrari%20Dana%202025/raportare%20Alin%20Radu%20%20noutati%20legis%20lunar%20pana%20in%2010-%20Simona/apr%202025/BI/BIF%2007.04.2025%20-%2011.04.2025%20.html" \l "654"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ministrului investițiilor și proiectelor europene nr. 654/2025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privind aprobarea Schemei de măsuri de ajutor de minimis având ca obiectiv dezvoltarea microîntreprinderilor prin acordarea de sprijin pentru creșterea durabilă și crearea de locuri de muncă în cadrul Programului Tranziție Justă 2021-2027 și Anexa la Ordinul ministrului investițiilor și proiectelor europene nr. 654/2025, (Monitorul Oficial nr. 319 și 319 bis din 10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aprobă Schema de măsuri de ajutor de minimis având ca obiectiv dezvoltarea microîntreprinderilor prin acordarea de sprijin pentru creșterea durabilă și crearea de locuri de muncă în cadrul Programului Tranziție Justă 2021-2027 al cărei cuprins este prevăzut în anexa la Ordinul ministrului investițiilor și proiectelor europene nr. 654/2025;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cheltuielile pentru ajutorul de minimis trebuie să fie însoțite de facturi emise în conformitate cu prevederile Legii nr. 227/2015 privind Codul fiscal, cu modificările și completările ulterioare, sau cu prevederile legislației statului în care acestea au fost emise ori de alte documente cu valoare probatorie echivalentă facturilor, pe baza cărora cheltuielile să poată fi verificate/controlate/auditate.</w:t>
      </w:r>
    </w:p>
    <w:p>
      <w:pPr>
        <w:keepNext w:val="0"/>
        <w:keepLines w:val="0"/>
        <w:widowControl/>
        <w:numPr>
          <w:ilvl w:val="0"/>
          <w:numId w:val="0"/>
        </w:numPr>
        <w:suppressLineNumbers w:val="0"/>
        <w:spacing w:before="0" w:beforeAutospacing="1" w:after="0" w:afterAutospacing="1"/>
        <w:ind w:left="1080" w:leftChars="0"/>
        <w:rPr>
          <w:color w:val="auto"/>
        </w:rPr>
      </w:pP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12</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"file:///E:/ASISTENTA%20CONTRIBUABILI%202025/Lucrari%20Dana%202025/raportare%20Alin%20Radu%20%20noutati%20legis%20lunar%20pana%20in%2010-%20Simona/apr%202025/BI/BIF%2007.04.2025%20-%2011.04.2025%20.html" \l "582"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viceprim-ministrului, ministrul finanțelor, nr. 582/2025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pentru modificarea și completarea Ordinului ministrului finanțelor nr. 699/2024 privind transmiterea situațiilor financiare trimestriale și anuale, precum și a unor raportări financiare lunare centralizate întocmite de instituțiile publice începând cu anul 2024 și pentru modificarea și completarea unor ordine ale ministrului finanțelor publice în domeniul contabilității instituțiilor publice (Monitorul Oficial nr. 320 din 10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modifică și completează Ordinul ministrului finanțelor nr. 699/2024 privind transmiterea situațiilor financiare trimestriale și anuale, precum și a unor raportări financiare lunare centralizate întocmite de instituțiile publice începând cu anul 2024 și pentru modificarea și completarea unor ordine ale ministrului finanțelor publice în domeniul contabilității instituțiilor publice.</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13</w:t>
      </w:r>
      <w:r>
        <w:rPr>
          <w:rFonts w:hint="default" w:ascii="Trebuchet MS" w:hAnsi="Trebuchet MS" w:cs="Trebuchet MS"/>
          <w:b/>
          <w:bCs/>
          <w:i w:val="0"/>
          <w:iCs w:val="0"/>
          <w:caps w:val="0"/>
          <w:color w:val="auto"/>
          <w:spacing w:val="0"/>
          <w:sz w:val="24"/>
          <w:szCs w:val="24"/>
          <w:lang w:val="ro"/>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"file:///E:/ASISTENTA%20CONTRIBUABILI%202025/Lucrari%20Dana%202025/raportare%20Alin%20Radu%20%20noutati%20legis%20lunar%20pana%20in%2010-%20Simona/apr%202025/BI/BIF%2007.04.2025%20-%2011.04.2025%20.html" \l "12"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nr. 12/2025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privind preluarea de către furnizorii de energie electrică a energiei electrice produse și livrate în rețeaua electrică de prosumatorii care dețin centrale electrice din surse regenerabile cu putere electrică instalată de cel mult 200 kW pe loc de consum și care beneficiază de mecanismul de compensare cantitativă prevăzut la art. 73</w:t>
      </w:r>
      <w:r>
        <w:rPr>
          <w:rFonts w:hint="default" w:ascii="Trebuchet MS" w:hAnsi="Trebuchet MS" w:cs="Trebuchet MS"/>
          <w:b/>
          <w:bCs/>
          <w:i w:val="0"/>
          <w:iCs w:val="0"/>
          <w:caps w:val="0"/>
          <w:color w:val="auto"/>
          <w:spacing w:val="0"/>
          <w:sz w:val="24"/>
          <w:szCs w:val="24"/>
          <w:vertAlign w:val="superscript"/>
        </w:rPr>
        <w:t>1</w:t>
      </w:r>
      <w:r>
        <w:rPr>
          <w:rFonts w:hint="default" w:ascii="Trebuchet MS" w:hAnsi="Trebuchet MS" w:cs="Trebuchet MS"/>
          <w:b/>
          <w:bCs/>
          <w:i w:val="0"/>
          <w:iCs w:val="0"/>
          <w:caps w:val="0"/>
          <w:color w:val="auto"/>
          <w:spacing w:val="0"/>
          <w:sz w:val="24"/>
          <w:szCs w:val="24"/>
        </w:rPr>
        <w:t> alin. (3) din Legea energiei electrice și a gazelor naturale nr. 123/2012, în perioada cuprinsă între 1 aprilie-30 iunie 2025 </w:t>
      </w:r>
      <w:r>
        <w:rPr>
          <w:rFonts w:hint="default" w:ascii="Trebuchet MS" w:hAnsi="Trebuchet MS" w:cs="Trebuchet MS"/>
          <w:b/>
          <w:bCs/>
          <w:i w:val="0"/>
          <w:iCs w:val="0"/>
          <w:caps w:val="0"/>
          <w:color w:val="auto"/>
          <w:spacing w:val="0"/>
          <w:sz w:val="24"/>
          <w:szCs w:val="24"/>
          <w:lang w:val="ro"/>
        </w:rPr>
        <w:t>(Monitorul Oficial nr. 320 din 10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având în vedere prevederile art. 319 alin. (10) lit. d) și alin. (19) din Legea nr. 227/2015 privind Codul fiscal, cu modificările și completările ulterioare, stabilește că în perioada 1 aprilie-30 iunie 2025, compensarea cantitativă prevăzută la art. 73</w:t>
      </w:r>
      <w:r>
        <w:rPr>
          <w:rFonts w:hint="default" w:ascii="Trebuchet MS" w:hAnsi="Trebuchet MS" w:cs="Trebuchet MS"/>
          <w:b w:val="0"/>
          <w:bCs w:val="0"/>
          <w:i w:val="0"/>
          <w:iCs w:val="0"/>
          <w:caps w:val="0"/>
          <w:color w:val="auto"/>
          <w:spacing w:val="0"/>
          <w:sz w:val="24"/>
          <w:szCs w:val="24"/>
          <w:vertAlign w:val="superscript"/>
          <w:lang w:val="ro"/>
        </w:rPr>
        <w:t>1</w:t>
      </w:r>
      <w:r>
        <w:rPr>
          <w:rFonts w:hint="default" w:ascii="Trebuchet MS" w:hAnsi="Trebuchet MS" w:cs="Trebuchet MS"/>
          <w:b w:val="0"/>
          <w:bCs w:val="0"/>
          <w:i w:val="0"/>
          <w:iCs w:val="0"/>
          <w:caps w:val="0"/>
          <w:color w:val="auto"/>
          <w:spacing w:val="0"/>
          <w:sz w:val="24"/>
          <w:szCs w:val="24"/>
          <w:lang w:val="ro"/>
        </w:rPr>
        <w:t> alin. (3) din Legea energiei electrice și a gazelor naturale nr. 123/2012, cu modificările și completările ulterioare, se realizează conform prevederilor Metodologiei de stabilire a regulilor de comercializare a energiei electrice produse în centrale electrice din surse regenerabile cu putere electrică instalată de cel mult 400 kW pe loc de consum aparținând prosumatorilor, aprobată prin Ordinul președintelui Autorității Naționale de Reglementare în Domeniul Energiei nr. 15/2022, cu modificările și completările ulterioare, cu preluarea energiei electrice produse și livrate în rețeaua electrică de prosumatori.</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14</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"file:///E:/ASISTENTA%20CONTRIBUABILI%202025/Lucrari%20Dana%202025/raportare%20Alin%20Radu%20%20noutati%20legis%20lunar%20pana%20in%2010-%20Simona/apr%202025/BI/BIF%2007.04.2025%20-%2011.04.2025%20.html" \l "1208"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președintelui Autorității Vamale Române nr. 1208/2025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pentru aprobarea Normelor tehnice de utilizare a Sistemului automatizat de export (Monitorul Oficial nr. 322 din 11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lang w:val="ro"/>
        </w:rPr>
        <w:t>aprobă Normele tehnice de utilizare a Sistemului automatizat de export, prevăzute în anexa care face parte integrantă din Ordinul președintelui Autorității Vamale Române nr. 1208/2025.</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b w:val="0"/>
          <w:bCs w:val="0"/>
          <w:i w:val="0"/>
          <w:iCs w:val="0"/>
          <w:caps w:val="0"/>
          <w:color w:val="auto"/>
          <w:spacing w:val="0"/>
          <w:kern w:val="0"/>
          <w:sz w:val="24"/>
          <w:szCs w:val="24"/>
          <w:lang w:val="en-US" w:eastAsia="zh-CN" w:bidi="ar"/>
        </w:rPr>
      </w:pP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ascii="Trebuchet MS" w:hAnsi="Trebuchet MS" w:cs="Trebuchet MS"/>
          <w:b/>
          <w:bCs/>
          <w:i w:val="0"/>
          <w:iCs w:val="0"/>
          <w:caps w:val="0"/>
          <w:color w:val="auto"/>
          <w:spacing w:val="0"/>
          <w:sz w:val="24"/>
          <w:szCs w:val="24"/>
        </w:rPr>
        <w:t>1</w:t>
      </w:r>
      <w:r>
        <w:rPr>
          <w:rFonts w:hint="default" w:ascii="Trebuchet MS" w:hAnsi="Trebuchet MS" w:cs="Trebuchet MS"/>
          <w:b/>
          <w:bCs/>
          <w:i w:val="0"/>
          <w:iCs w:val="0"/>
          <w:caps w:val="0"/>
          <w:color w:val="auto"/>
          <w:spacing w:val="0"/>
          <w:sz w:val="24"/>
          <w:szCs w:val="24"/>
          <w:lang w:val="en-US"/>
        </w:rPr>
        <w:t>5</w:t>
      </w:r>
      <w:r>
        <w:rPr>
          <w:rFonts w:ascii="Trebuchet MS" w:hAnsi="Trebuchet MS" w:cs="Trebuchet MS"/>
          <w:b/>
          <w:bCs/>
          <w:i w:val="0"/>
          <w:iCs w:val="0"/>
          <w:caps w:val="0"/>
          <w:color w:val="auto"/>
          <w:spacing w:val="0"/>
          <w:sz w:val="24"/>
          <w:szCs w:val="24"/>
        </w:rPr>
        <w:t>.</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"file:///E:/ASISTENTA%20CONTRIBUABILI%202025/Lucrari%20Dana%202025/Raportare%20lunara%20Pregatire%20prof%20.%20SAC%20si%20Colectare%20DGRFP/apr2025/b%20inf/BIF%2022.04.2025%20-%2025.04.2025%20.html" \l "371"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ministrului energiei nr. 371/2025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pentru aprobarea Normelor metodologice privind aspectele procedurale pentru acordarea ajutorului de stat, a modelului de decont privind costurile care urmează să fie acordate de la bugetul de stat, monitorizarea, evaluarea și controlul utilizării ajutorului de stat acordat Societății Complexul Energetic „Valea Jiului” — S.A. potrivit Ordonanței de urgență a Guvernului nr. 13/2025 privind instituirea cadrului legal pentru acordarea unui ajutor de stat Complexului Energetic „Valea Jiului” — S.A. pentru închiderea și punerea în siguranță a minelor de huilă necompetitive Lonea, Lupeni, Livezeni și Vulcan (Monitorul Oficial nr. 348 din 22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prevede că în situația în care sumele reprezentând ajutor de stat nu sunt achitate voluntar, deciziile se transmit, în cel mult 20 de zile lucrătoare de la comunicare, organelor fiscale competente, în vederea recuperării ajutorului de stat, inclusiv a dobânzilor aferente, potrivit prevederilor Legii nr. 207/2015 privind Codul de procedură fiscală,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stabilește că în cadrul executării silite a deciziilor de stopare/recuperare Ministerul Energiei calculează valoarea dobânzii pentru perioada cuprinsă între data plății ajutorului de stat și data emiterii deciziei de recuperare inclusiv, iar organele fiscale competente vor calcula valoarea dobânzii pentru perioada cuprinsă între data emiterii deciziei de recuperare și data recuperării sau a rambursării integrale a sumelor datorate de către beneficiar.</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16</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"file:///E:/ASISTENTA%20CONTRIBUABILI%202025/Lucrari%20Dana%202025/Raportare%20lunara%20Pregatire%20prof%20.%20SAC%20si%20Colectare%20DGRFP/apr2025/b%20inf/BIF%2022.04.2025%20-%2025.04.2025%20.html" \l "1420"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președintelui Autorității Vamale Române nr. 1420/2025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pentru modificarea Ordinului președintelui Autorității Vamale Române nr. 975/2025 privind stabilirea competențelor în domeniul controlului fiscal ale structurilor de control din cadrul Autorității Vamale Române (Monitorul Oficial nr. 355 din 23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modifică art. 1 alin. (1) din Ordinul președintelui Autorității Vamale Române nr. 975/2025 privind stabilirea competențelor în domeniul controlului fiscal ale structurilor de control din cadrul Autorității Vamale Române, astfel:</w:t>
      </w:r>
    </w:p>
    <w:p>
      <w:pPr>
        <w:pStyle w:val="16"/>
        <w:keepNext w:val="0"/>
        <w:keepLines w:val="0"/>
        <w:widowControl/>
        <w:numPr>
          <w:ilvl w:val="0"/>
          <w:numId w:val="2"/>
        </w:numPr>
        <w:suppressLineNumbers w:val="0"/>
        <w:bidi w:val="0"/>
        <w:spacing w:before="0" w:beforeAutospacing="1" w:after="0" w:afterAutospacing="0" w:line="225" w:lineRule="atLeast"/>
        <w:ind w:left="420" w:leftChars="0" w:right="0" w:hanging="420" w:firstLineChars="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i w:val="0"/>
          <w:iCs w:val="0"/>
          <w:caps w:val="0"/>
          <w:color w:val="auto"/>
          <w:spacing w:val="0"/>
          <w:sz w:val="24"/>
          <w:szCs w:val="24"/>
        </w:rPr>
        <w:t>activitățile de control fiscal în domeniul produselor accizabile se exercită de Autoritatea Vamală Română, prin structurile sale centrale și/sau teritoriale, după caz, potrivit atribuțiilor date în competența sa, în conformitate cu prevederile art. 2 din Hotărârea Guvernului nr. 237/2022 privind organizarea și funcționarea Autorității Vamale Române și pentru modificarea pct. 1 de la lit. C din cadrul anexei nr. 1 la Hotărârea Guvernului nr. 791/2009 privind condițiile pentru certificarea aeroporturilor civile internaționale sau deschise traficului aerian internațional, cu modificările și completările ulterioare.</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17</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"file:///E:/ASISTENTA%20CONTRIBUABILI%202025/Lucrari%20Dana%202025/Raportare%20lunara%20Pregatire%20prof%20.%20SAC%20si%20Colectare%20DGRFP/apr2025/b%20inf/BIF%2022.04.2025%20-%2025.04.2025%20.html" \l "539"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președintelui Agenției Naționale de Administrare Fiscală nr. 539/2025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privind abrogarea Ordinului președintelui Agenției Naționale de Administrare Fiscală nr. 1.339/2008 pentru aprobarea Normelor tehnice privind utilizarea Sistemului de monitorizare și securitate a transporturilor rutiere de mărfuri (Monitorul Oficial nr. 362 din 24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lang w:val="en-US"/>
        </w:rPr>
        <w:t>-</w:t>
      </w:r>
      <w:r>
        <w:rPr>
          <w:rFonts w:hint="default" w:ascii="Trebuchet MS" w:hAnsi="Trebuchet MS" w:cs="Trebuchet MS"/>
          <w:b w:val="0"/>
          <w:bCs w:val="0"/>
          <w:i w:val="0"/>
          <w:iCs w:val="0"/>
          <w:caps w:val="0"/>
          <w:color w:val="auto"/>
          <w:spacing w:val="0"/>
          <w:sz w:val="24"/>
          <w:szCs w:val="24"/>
        </w:rPr>
        <w:t>abrogă Ordinul președintelui Agenției Naționale de Administrare Fiscală nr. 1.339/2008 pentru aprobarea Normelor tehnice privind utilizarea Sistemului de monitorizare și securitate a transporturilor rutiere de mărfuri.</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18</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"file:///E:/ASISTENTA%20CONTRIBUABILI%202025/Lucrari%20Dana%202025/Raportare%20lunara%20Pregatire%20prof%20.%20SAC%20si%20Colectare%20DGRFP/apr2025/b%20inf/BIF%2022.04.2025%20-%2025.04.2025%20.html" \l "541"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Ordinul președintelui Agenției Naționale de Administrare Fiscală nr. 541/2025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privind abrogarea Ordinului președintelui Agenției Naționale de Administrare Fiscală nr. 1.194/2016 pentru aprobarea Normelor tehnice de utilizare a Sistemului de control al exportului (Monitorul Oficial nr. 362 din 24 Aprilie 2025)</w:t>
      </w:r>
    </w:p>
    <w:p>
      <w:pPr>
        <w:keepNext w:val="0"/>
        <w:keepLines w:val="0"/>
        <w:widowControl/>
        <w:numPr>
          <w:ilvl w:val="0"/>
          <w:numId w:val="0"/>
        </w:numPr>
        <w:suppressLineNumbers w:val="0"/>
        <w:spacing w:before="0" w:beforeAutospacing="1" w:after="0" w:afterAutospacing="1"/>
        <w:ind w:left="1080" w:leftChars="0"/>
        <w:rPr>
          <w:color w:val="auto"/>
        </w:rPr>
      </w:pPr>
    </w:p>
    <w:p>
      <w:pPr>
        <w:pStyle w:val="16"/>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bCs w:val="0"/>
          <w:color w:val="auto"/>
          <w:sz w:val="20"/>
          <w:szCs w:val="20"/>
        </w:rPr>
      </w:pPr>
      <w:r>
        <w:rPr>
          <w:rFonts w:hint="default" w:ascii="Trebuchet MS" w:hAnsi="Trebuchet MS" w:cs="Trebuchet MS"/>
          <w:b w:val="0"/>
          <w:bCs w:val="0"/>
          <w:i w:val="0"/>
          <w:iCs w:val="0"/>
          <w:caps w:val="0"/>
          <w:color w:val="auto"/>
          <w:spacing w:val="0"/>
          <w:sz w:val="24"/>
          <w:szCs w:val="24"/>
        </w:rPr>
        <w:t>abrogă Ordinul președintelui Agenției Naționale de Administrare Fiscală nr. 1.194/2016 pentru aprobarea Normelor tehnice de utilizare a Sistemului de control al exportului.</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19</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rPr>
        <w:fldChar w:fldCharType="begin"/>
      </w:r>
      <w:r>
        <w:rPr>
          <w:rFonts w:hint="default" w:ascii="Trebuchet MS" w:hAnsi="Trebuchet MS" w:cs="Trebuchet MS"/>
          <w:b/>
          <w:bCs/>
          <w:i w:val="0"/>
          <w:iCs w:val="0"/>
          <w:caps w:val="0"/>
          <w:color w:val="auto"/>
          <w:spacing w:val="0"/>
          <w:sz w:val="24"/>
          <w:szCs w:val="24"/>
        </w:rPr>
        <w:instrText xml:space="preserve"> HYPERLINK "" </w:instrText>
      </w:r>
      <w:r>
        <w:rPr>
          <w:rFonts w:hint="default" w:ascii="Trebuchet MS" w:hAnsi="Trebuchet MS" w:cs="Trebuchet MS"/>
          <w:b/>
          <w:bCs/>
          <w:i w:val="0"/>
          <w:iCs w:val="0"/>
          <w:caps w:val="0"/>
          <w:color w:val="auto"/>
          <w:spacing w:val="0"/>
          <w:sz w:val="24"/>
          <w:szCs w:val="24"/>
        </w:rPr>
        <w:fldChar w:fldCharType="separate"/>
      </w:r>
      <w:r>
        <w:rPr>
          <w:rStyle w:val="13"/>
          <w:rFonts w:hint="default" w:ascii="Trebuchet MS" w:hAnsi="Trebuchet MS" w:cs="Trebuchet MS"/>
          <w:b/>
          <w:bCs/>
          <w:i w:val="0"/>
          <w:iCs w:val="0"/>
          <w:caps w:val="0"/>
          <w:color w:val="auto"/>
          <w:spacing w:val="0"/>
          <w:sz w:val="24"/>
          <w:szCs w:val="24"/>
        </w:rPr>
        <w:t>Hotărârea Guvernului nr. 401/2025</w:t>
      </w:r>
      <w:r>
        <w:rPr>
          <w:rFonts w:hint="default" w:ascii="Trebuchet MS" w:hAnsi="Trebuchet MS" w:cs="Trebuchet MS"/>
          <w:b/>
          <w:bCs/>
          <w:i w:val="0"/>
          <w:iCs w:val="0"/>
          <w:caps w:val="0"/>
          <w:color w:val="auto"/>
          <w:spacing w:val="0"/>
          <w:sz w:val="24"/>
          <w:szCs w:val="24"/>
        </w:rPr>
        <w:fldChar w:fldCharType="end"/>
      </w:r>
      <w:r>
        <w:rPr>
          <w:rFonts w:hint="default" w:ascii="Trebuchet MS" w:hAnsi="Trebuchet MS" w:cs="Trebuchet MS"/>
          <w:b/>
          <w:bCs/>
          <w:i w:val="0"/>
          <w:iCs w:val="0"/>
          <w:caps w:val="0"/>
          <w:color w:val="auto"/>
          <w:spacing w:val="0"/>
          <w:sz w:val="24"/>
          <w:szCs w:val="24"/>
        </w:rPr>
        <w:t>, privind instituirea unei scheme de ajutor de minimis pentru susținerea crescătorilor de porci de reproducție din rasele Bazna și/sau Mangalița pentru anul 2025 (Monitorul Oficial nr. 363 din 24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prevede instituirea schemei de ajutor de minimis pentru susținerea crescătorilor de porci de reproducție din rasele Bazna și/sau Mangalița, pentru anul 2025, derulată prin Programul de susținere a crescătorilor de porci de reproducție din rasele Bazna și/sau Mangalița, în condițiile stabilite prin Regulamentul (UE) nr. 1.408/2013 al Comisiei din 18 decembrie 2013 privind aplicarea articolelor 107 și 108 din Tratatul privind funcționarea Uniunii Europene ajutoarelor de minimis în sectorul agricol, astfel cum a fost modificat prin Regulamentul (UE) 2024/3.118 al Comisiei din 10 decembrie 2024;</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stabilește că în cazul nerespectării prevederilor </w:t>
      </w:r>
      <w:r>
        <w:rPr>
          <w:rFonts w:hint="default" w:ascii="Trebuchet MS" w:hAnsi="Trebuchet MS" w:cs="Trebuchet MS"/>
          <w:b w:val="0"/>
          <w:bCs w:val="0"/>
          <w:i w:val="0"/>
          <w:iCs w:val="0"/>
          <w:caps w:val="0"/>
          <w:color w:val="auto"/>
          <w:spacing w:val="0"/>
          <w:sz w:val="24"/>
          <w:szCs w:val="24"/>
        </w:rPr>
        <w:t>Hotărârii Guvernului nr. 401/2025, beneficiarii schemei de ajutor </w:t>
      </w:r>
      <w:r>
        <w:rPr>
          <w:rFonts w:hint="default" w:ascii="Trebuchet MS" w:hAnsi="Trebuchet MS" w:cs="Trebuchet MS"/>
          <w:i w:val="0"/>
          <w:iCs w:val="0"/>
          <w:caps w:val="0"/>
          <w:color w:val="auto"/>
          <w:spacing w:val="0"/>
          <w:sz w:val="24"/>
          <w:szCs w:val="24"/>
        </w:rPr>
        <w:t>de minimis sunt obligați la restituirea contravalorii sprijinului financiar, la care se adaugă dobânzi și penalități de întârziere de la data încasării acestuia, potrivit prevederilor titlului VII „Colectarea creanțelor fiscale”, capitolul III „Dobânzi, penalități de întârziere și penalități de nedeclarare” din Legea nr. 207/2015 privind Codul de procedură fiscală,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prevede că sumele reprezentând ajutor de minimis necuvenit, reprezintă creanțe bugetare, pentru recuperarea acestora aplicându-se în mod corespunzător modalitățile de stingere prevăzute la art. 22 din Legea nr. 207/2015, cu modificările și completările ulterioare, și ale Legii nr. 500/2002, cu modificările și completările ulterioare. Procesele-verbale de constatare a neregulilor și de stabilire a creanțelor bugetare, întocmite de către</w:t>
      </w:r>
      <w:r>
        <w:rPr>
          <w:rFonts w:hint="default" w:ascii="Trebuchet MS" w:hAnsi="Trebuchet MS" w:cs="Trebuchet MS"/>
          <w:i w:val="0"/>
          <w:iCs w:val="0"/>
          <w:caps w:val="0"/>
          <w:color w:val="auto"/>
          <w:spacing w:val="0"/>
          <w:sz w:val="24"/>
          <w:szCs w:val="24"/>
          <w:lang w:val="ro"/>
        </w:rPr>
        <w:t> direcțiile pentru agricultură județene și a municipiului București (DAJ), prin care se individuali</w:t>
      </w:r>
      <w:r>
        <w:rPr>
          <w:rFonts w:hint="default" w:ascii="Trebuchet MS" w:hAnsi="Trebuchet MS" w:cs="Trebuchet MS"/>
          <w:i w:val="0"/>
          <w:iCs w:val="0"/>
          <w:caps w:val="0"/>
          <w:color w:val="auto"/>
          <w:spacing w:val="0"/>
          <w:sz w:val="24"/>
          <w:szCs w:val="24"/>
        </w:rPr>
        <w:t>zează sumele de recuperat exprimate în moneda națională, constituie titluri de creanță și cuprind elementele actului administrativ-fiscal prevăzute la art. 46 din Legea nr. 207/2015,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reglementează că titlul de creanță întocmit de către </w:t>
      </w:r>
      <w:r>
        <w:rPr>
          <w:rFonts w:hint="default" w:ascii="Trebuchet MS" w:hAnsi="Trebuchet MS" w:cs="Trebuchet MS"/>
          <w:i w:val="0"/>
          <w:iCs w:val="0"/>
          <w:caps w:val="0"/>
          <w:color w:val="auto"/>
          <w:spacing w:val="0"/>
          <w:sz w:val="24"/>
          <w:szCs w:val="24"/>
          <w:lang w:val="ro"/>
        </w:rPr>
        <w:t>direcțiile pentru agricultură județene și a municipiului București (DAJ)</w:t>
      </w:r>
      <w:r>
        <w:rPr>
          <w:rFonts w:hint="default" w:ascii="Trebuchet MS" w:hAnsi="Trebuchet MS" w:cs="Trebuchet MS"/>
          <w:i w:val="0"/>
          <w:iCs w:val="0"/>
          <w:caps w:val="0"/>
          <w:color w:val="auto"/>
          <w:spacing w:val="0"/>
          <w:sz w:val="24"/>
          <w:szCs w:val="24"/>
        </w:rPr>
        <w:t> constituie titlu executoriu la data împlinirii termenului de plată prevăzut în cuprinsul acestuia, în conformitate cu prevederile art. 226 alin. (4) din Legea nr. 207/2015,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creanțele bugetare principale și accesorii se sting prin plată voluntară, compensare din drepturile la plată viitoare stabilite de către </w:t>
      </w:r>
      <w:r>
        <w:rPr>
          <w:rFonts w:hint="default" w:ascii="Trebuchet MS" w:hAnsi="Trebuchet MS" w:cs="Trebuchet MS"/>
          <w:i w:val="0"/>
          <w:iCs w:val="0"/>
          <w:caps w:val="0"/>
          <w:color w:val="auto"/>
          <w:spacing w:val="0"/>
          <w:sz w:val="24"/>
          <w:szCs w:val="24"/>
          <w:lang w:val="ro"/>
        </w:rPr>
        <w:t>direcțiile pentru agricultură județene și a municipiului București (DAJ)</w:t>
      </w:r>
      <w:r>
        <w:rPr>
          <w:rFonts w:hint="default" w:ascii="Trebuchet MS" w:hAnsi="Trebuchet MS" w:cs="Trebuchet MS"/>
          <w:i w:val="0"/>
          <w:iCs w:val="0"/>
          <w:caps w:val="0"/>
          <w:color w:val="auto"/>
          <w:spacing w:val="0"/>
          <w:sz w:val="24"/>
          <w:szCs w:val="24"/>
        </w:rPr>
        <w:t> reprezentând ajutor de minimis finanțat de la bugetul de stat sau prin recuperare de către organele fiscale competente subordonate Agenției Naționale de Administrare Fiscală, prin modalitățile de stingere prevăzute la art. 22 din Legea nr. 207/2015,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stabilește că titlurile executorii, împreună cu dovada comunicării acestora către debitor, se transmit, în termen de maximum 90 de zile de la data expirării termenului de plată, către organele fiscale competente subordonate Agenției Naționale de Administrare Fiscală, în vederea recuperării creanțelor bugetare, conform dispozițiilor Legii nr. 207/2015,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prevede că sumele recuperate de către organele fiscale competente subordonate Agenției Naționale de Administrare Fiscală se virează în conturile indicate în titlul executoriu întocmit de către </w:t>
      </w:r>
      <w:r>
        <w:rPr>
          <w:rFonts w:hint="default" w:ascii="Trebuchet MS" w:hAnsi="Trebuchet MS" w:cs="Trebuchet MS"/>
          <w:i w:val="0"/>
          <w:iCs w:val="0"/>
          <w:caps w:val="0"/>
          <w:color w:val="auto"/>
          <w:spacing w:val="0"/>
          <w:sz w:val="24"/>
          <w:szCs w:val="24"/>
          <w:lang w:val="ro"/>
        </w:rPr>
        <w:t>direcțiile pentru agricultură județene și a municipiului București (DAJ)</w:t>
      </w:r>
      <w:r>
        <w:rPr>
          <w:rFonts w:hint="default" w:ascii="Trebuchet MS" w:hAnsi="Trebuchet MS" w:cs="Trebuchet MS"/>
          <w:i w:val="0"/>
          <w:iCs w:val="0"/>
          <w:caps w:val="0"/>
          <w:color w:val="auto"/>
          <w:spacing w:val="0"/>
          <w:sz w:val="24"/>
          <w:szCs w:val="24"/>
        </w:rPr>
        <w:t>, în conformitate cu prevederile art. 257 alin. (6) din Legea nr. 207/2015, cu modificările și completările ulterioare;</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rPr>
        <w:t>stabilește că </w:t>
      </w:r>
      <w:r>
        <w:rPr>
          <w:rFonts w:hint="default" w:ascii="Trebuchet MS" w:hAnsi="Trebuchet MS" w:cs="Trebuchet MS"/>
          <w:b w:val="0"/>
          <w:bCs w:val="0"/>
          <w:i w:val="0"/>
          <w:iCs w:val="0"/>
          <w:caps w:val="0"/>
          <w:color w:val="auto"/>
          <w:spacing w:val="0"/>
          <w:sz w:val="24"/>
          <w:szCs w:val="24"/>
        </w:rPr>
        <w:t>Hotărârea Guvernului nr. 401/2025</w:t>
      </w:r>
      <w:r>
        <w:rPr>
          <w:rFonts w:hint="default" w:ascii="Trebuchet MS" w:hAnsi="Trebuchet MS" w:cs="Trebuchet MS"/>
          <w:i w:val="0"/>
          <w:iCs w:val="0"/>
          <w:caps w:val="0"/>
          <w:color w:val="auto"/>
          <w:spacing w:val="0"/>
          <w:sz w:val="24"/>
          <w:szCs w:val="24"/>
        </w:rPr>
        <w:t> intră în vigoare în prima zi lucrătoare după data publicării în Monitorul Oficial al României, Partea I, respectiv data de 25 aprilie 2025.</w:t>
      </w:r>
    </w:p>
    <w:p>
      <w:pPr>
        <w:pStyle w:val="16"/>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en-US"/>
        </w:rPr>
        <w:t>20</w:t>
      </w:r>
      <w:r>
        <w:rPr>
          <w:rFonts w:hint="default" w:ascii="Trebuchet MS" w:hAnsi="Trebuchet MS" w:cs="Trebuchet MS"/>
          <w:b/>
          <w:bCs/>
          <w:i w:val="0"/>
          <w:iCs w:val="0"/>
          <w:caps w:val="0"/>
          <w:color w:val="auto"/>
          <w:spacing w:val="0"/>
          <w:sz w:val="24"/>
          <w:szCs w:val="24"/>
        </w:rPr>
        <w:t>. </w:t>
      </w:r>
      <w:r>
        <w:rPr>
          <w:rFonts w:hint="default" w:ascii="Trebuchet MS" w:hAnsi="Trebuchet MS" w:cs="Trebuchet MS"/>
          <w:b/>
          <w:bCs/>
          <w:i w:val="0"/>
          <w:iCs w:val="0"/>
          <w:caps w:val="0"/>
          <w:color w:val="auto"/>
          <w:spacing w:val="0"/>
          <w:sz w:val="24"/>
          <w:szCs w:val="24"/>
          <w:lang w:val="ro"/>
        </w:rPr>
        <w:fldChar w:fldCharType="begin"/>
      </w:r>
      <w:r>
        <w:rPr>
          <w:rFonts w:hint="default" w:ascii="Trebuchet MS" w:hAnsi="Trebuchet MS" w:cs="Trebuchet MS"/>
          <w:b/>
          <w:bCs/>
          <w:i w:val="0"/>
          <w:iCs w:val="0"/>
          <w:caps w:val="0"/>
          <w:color w:val="auto"/>
          <w:spacing w:val="0"/>
          <w:sz w:val="24"/>
          <w:szCs w:val="24"/>
          <w:lang w:val="ro"/>
        </w:rPr>
        <w:instrText xml:space="preserve"> HYPERLINK "file:///E:/ASISTENTA%20CONTRIBUABILI%202025/Lucrari%20Dana%202025/Raportare%20lunara%20Pregatire%20prof%20.%20SAC%20si%20Colectare%20DGRFP/apr2025/b%20inf/BIF%2022.04.2025%20-%2025.04.2025%20.html" \l "29" </w:instrText>
      </w:r>
      <w:r>
        <w:rPr>
          <w:rFonts w:hint="default" w:ascii="Trebuchet MS" w:hAnsi="Trebuchet MS" w:cs="Trebuchet MS"/>
          <w:b/>
          <w:bCs/>
          <w:i w:val="0"/>
          <w:iCs w:val="0"/>
          <w:caps w:val="0"/>
          <w:color w:val="auto"/>
          <w:spacing w:val="0"/>
          <w:sz w:val="24"/>
          <w:szCs w:val="24"/>
          <w:lang w:val="ro"/>
        </w:rPr>
        <w:fldChar w:fldCharType="separate"/>
      </w:r>
      <w:r>
        <w:rPr>
          <w:rStyle w:val="13"/>
          <w:rFonts w:hint="default" w:ascii="Trebuchet MS" w:hAnsi="Trebuchet MS" w:cs="Trebuchet MS"/>
          <w:b/>
          <w:bCs/>
          <w:i w:val="0"/>
          <w:iCs w:val="0"/>
          <w:caps w:val="0"/>
          <w:color w:val="auto"/>
          <w:spacing w:val="0"/>
          <w:sz w:val="24"/>
          <w:szCs w:val="24"/>
          <w:lang w:val="ro"/>
        </w:rPr>
        <w:t>Ordonanța de urgență nr. 29/2025</w:t>
      </w:r>
      <w:r>
        <w:rPr>
          <w:rFonts w:hint="default" w:ascii="Trebuchet MS" w:hAnsi="Trebuchet MS" w:cs="Trebuchet MS"/>
          <w:b/>
          <w:bCs/>
          <w:i w:val="0"/>
          <w:iCs w:val="0"/>
          <w:caps w:val="0"/>
          <w:color w:val="auto"/>
          <w:spacing w:val="0"/>
          <w:sz w:val="24"/>
          <w:szCs w:val="24"/>
          <w:lang w:val="ro"/>
        </w:rPr>
        <w:fldChar w:fldCharType="end"/>
      </w:r>
      <w:r>
        <w:rPr>
          <w:rFonts w:hint="default" w:ascii="Trebuchet MS" w:hAnsi="Trebuchet MS" w:cs="Trebuchet MS"/>
          <w:b/>
          <w:bCs/>
          <w:i w:val="0"/>
          <w:iCs w:val="0"/>
          <w:caps w:val="0"/>
          <w:color w:val="auto"/>
          <w:spacing w:val="0"/>
          <w:sz w:val="24"/>
          <w:szCs w:val="24"/>
          <w:lang w:val="ro"/>
        </w:rPr>
        <w:t>, privind suspendarea aplicării unor dispoziții din Ordonanța de urgență a Guvernului nr. 41/2022 pentru instituirea Sistemului național privind monitorizarea transporturilor rutiere de bunuri RO e-Transport și de abrogare a art. XXVIII din Ordonanța de urgență a Guvernului nr. 130/2021 privind unele măsuri fiscal-bugetare, prorogarea unor termene, precum și pentru modificarea și completarea unor acte normative (Monitorul Oficial nr. 365 din 24 Aprilie 2025)</w:t>
      </w:r>
    </w:p>
    <w:p>
      <w:pPr>
        <w:pStyle w:val="16"/>
        <w:keepNext w:val="0"/>
        <w:keepLines w:val="0"/>
        <w:widowControl/>
        <w:suppressLineNumbers w:val="0"/>
        <w:bidi w:val="0"/>
        <w:spacing w:before="0" w:beforeAutospacing="1" w:after="0" w:afterAutospacing="0" w:line="225" w:lineRule="atLeast"/>
        <w:ind w:right="0"/>
        <w:jc w:val="both"/>
        <w:rPr>
          <w:rFonts w:hint="default" w:ascii="Times New Roman" w:hAnsi="Times New Roman" w:cs="Times New Roman"/>
          <w:color w:val="auto"/>
          <w:sz w:val="20"/>
          <w:szCs w:val="20"/>
        </w:rPr>
      </w:pPr>
      <w:r>
        <w:rPr>
          <w:rFonts w:hint="default" w:ascii="Trebuchet MS" w:hAnsi="Trebuchet MS" w:cs="Trebuchet MS"/>
          <w:i w:val="0"/>
          <w:iCs w:val="0"/>
          <w:caps w:val="0"/>
          <w:color w:val="auto"/>
          <w:spacing w:val="0"/>
          <w:sz w:val="24"/>
          <w:szCs w:val="24"/>
          <w:lang w:val="en-US"/>
        </w:rPr>
        <w:t>-</w:t>
      </w:r>
      <w:r>
        <w:rPr>
          <w:rFonts w:hint="default" w:ascii="Trebuchet MS" w:hAnsi="Trebuchet MS" w:cs="Trebuchet MS"/>
          <w:i w:val="0"/>
          <w:iCs w:val="0"/>
          <w:caps w:val="0"/>
          <w:color w:val="auto"/>
          <w:spacing w:val="0"/>
          <w:sz w:val="24"/>
          <w:szCs w:val="24"/>
          <w:lang w:val="ro"/>
        </w:rPr>
        <w:t>prevede că aplicarea dispozițiilor art. 13</w:t>
      </w:r>
      <w:r>
        <w:rPr>
          <w:rFonts w:hint="default" w:ascii="Trebuchet MS" w:hAnsi="Trebuchet MS" w:cs="Trebuchet MS"/>
          <w:i w:val="0"/>
          <w:iCs w:val="0"/>
          <w:caps w:val="0"/>
          <w:color w:val="auto"/>
          <w:spacing w:val="0"/>
          <w:sz w:val="24"/>
          <w:szCs w:val="24"/>
          <w:vertAlign w:val="superscript"/>
          <w:lang w:val="ro"/>
        </w:rPr>
        <w:t>1</w:t>
      </w:r>
      <w:r>
        <w:rPr>
          <w:rFonts w:hint="default" w:ascii="Trebuchet MS" w:hAnsi="Trebuchet MS" w:cs="Trebuchet MS"/>
          <w:i w:val="0"/>
          <w:iCs w:val="0"/>
          <w:caps w:val="0"/>
          <w:color w:val="auto"/>
          <w:spacing w:val="0"/>
          <w:sz w:val="24"/>
          <w:szCs w:val="24"/>
          <w:lang w:val="ro"/>
        </w:rPr>
        <w:t> alin. (1) lit. d) și e), alin. (3), referitoare la alin. (1) lit. e), și alin. (4) din Ordonanța de urgență a Guvernului nr. 41/2022 pentru instituirea Sistemului național privind monitorizarea transporturilor rutiere de bunuri RO e-Transport și de abrogare a art. XXVIII din Ordonanța de urgență a Guvernului nr. 130/2021 privind unele măsuri fiscal-bugetare, prorogarea unor termene, precum și pentru modificarea și completarea unor acte normative, aprobată prin Legea nr. 375/2023, cu modificările și completările ulterioare, se suspendă, până la data de 31 decembrie 2025, pentru săvârșirea faptelor prevăzute la art. 13</w:t>
      </w:r>
      <w:r>
        <w:rPr>
          <w:rFonts w:hint="default" w:ascii="Trebuchet MS" w:hAnsi="Trebuchet MS" w:cs="Trebuchet MS"/>
          <w:i w:val="0"/>
          <w:iCs w:val="0"/>
          <w:caps w:val="0"/>
          <w:color w:val="auto"/>
          <w:spacing w:val="0"/>
          <w:sz w:val="24"/>
          <w:szCs w:val="24"/>
          <w:vertAlign w:val="superscript"/>
          <w:lang w:val="ro"/>
        </w:rPr>
        <w:t>1</w:t>
      </w:r>
      <w:r>
        <w:rPr>
          <w:rFonts w:hint="default" w:ascii="Trebuchet MS" w:hAnsi="Trebuchet MS" w:cs="Trebuchet MS"/>
          <w:i w:val="0"/>
          <w:iCs w:val="0"/>
          <w:caps w:val="0"/>
          <w:color w:val="auto"/>
          <w:spacing w:val="0"/>
          <w:sz w:val="24"/>
          <w:szCs w:val="24"/>
          <w:lang w:val="ro"/>
        </w:rPr>
        <w:t> alin. (1) lit. d), respectiv nerespectarea prevederilor art. 8</w:t>
      </w:r>
      <w:r>
        <w:rPr>
          <w:rFonts w:hint="default" w:ascii="Trebuchet MS" w:hAnsi="Trebuchet MS" w:cs="Trebuchet MS"/>
          <w:i w:val="0"/>
          <w:iCs w:val="0"/>
          <w:caps w:val="0"/>
          <w:color w:val="auto"/>
          <w:spacing w:val="0"/>
          <w:sz w:val="24"/>
          <w:szCs w:val="24"/>
          <w:vertAlign w:val="superscript"/>
          <w:lang w:val="ro"/>
        </w:rPr>
        <w:t>3</w:t>
      </w:r>
      <w:r>
        <w:rPr>
          <w:rFonts w:hint="default" w:ascii="Trebuchet MS" w:hAnsi="Trebuchet MS" w:cs="Trebuchet MS"/>
          <w:i w:val="0"/>
          <w:iCs w:val="0"/>
          <w:caps w:val="0"/>
          <w:color w:val="auto"/>
          <w:spacing w:val="0"/>
          <w:sz w:val="24"/>
          <w:szCs w:val="24"/>
          <w:lang w:val="ro"/>
        </w:rPr>
        <w:t>, și la art. 13</w:t>
      </w:r>
      <w:r>
        <w:rPr>
          <w:rFonts w:hint="default" w:ascii="Trebuchet MS" w:hAnsi="Trebuchet MS" w:cs="Trebuchet MS"/>
          <w:i w:val="0"/>
          <w:iCs w:val="0"/>
          <w:caps w:val="0"/>
          <w:color w:val="auto"/>
          <w:spacing w:val="0"/>
          <w:sz w:val="24"/>
          <w:szCs w:val="24"/>
          <w:vertAlign w:val="superscript"/>
          <w:lang w:val="ro"/>
        </w:rPr>
        <w:t>1</w:t>
      </w:r>
      <w:r>
        <w:rPr>
          <w:rFonts w:hint="default" w:ascii="Trebuchet MS" w:hAnsi="Trebuchet MS" w:cs="Trebuchet MS"/>
          <w:i w:val="0"/>
          <w:iCs w:val="0"/>
          <w:caps w:val="0"/>
          <w:color w:val="auto"/>
          <w:spacing w:val="0"/>
          <w:sz w:val="24"/>
          <w:szCs w:val="24"/>
          <w:lang w:val="ro"/>
        </w:rPr>
        <w:t> lit. e), din aceeași ordonanță de urgență</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b w:val="0"/>
          <w:bCs w:val="0"/>
          <w:i w:val="0"/>
          <w:iCs w:val="0"/>
          <w:caps w:val="0"/>
          <w:color w:val="auto"/>
          <w:spacing w:val="0"/>
          <w:kern w:val="0"/>
          <w:sz w:val="24"/>
          <w:szCs w:val="24"/>
          <w:lang w:val="en-US" w:eastAsia="zh-CN" w:bidi="ar"/>
        </w:rPr>
      </w:pPr>
    </w:p>
    <w:p>
      <w:pPr>
        <w:pStyle w:val="16"/>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720" w:right="0" w:firstLine="0"/>
        <w:jc w:val="both"/>
        <w:textAlignment w:val="auto"/>
        <w:rPr>
          <w:rFonts w:hint="default" w:ascii="Trebuchet MS" w:hAnsi="Trebuchet MS" w:cs="Trebuchet MS"/>
          <w:b/>
          <w:bCs/>
          <w:color w:val="auto"/>
          <w:sz w:val="24"/>
          <w:szCs w:val="24"/>
          <w:lang w:val="pt-BR"/>
        </w:rPr>
      </w:pPr>
      <w:r>
        <w:rPr>
          <w:rFonts w:hint="default" w:ascii="Trebuchet MS" w:hAnsi="Trebuchet MS" w:cs="Trebuchet MS"/>
          <w:b w:val="0"/>
          <w:bCs w:val="0"/>
          <w:i w:val="0"/>
          <w:iCs w:val="0"/>
          <w:caps w:val="0"/>
          <w:color w:val="auto"/>
          <w:spacing w:val="0"/>
          <w:sz w:val="24"/>
          <w:szCs w:val="24"/>
        </w:rPr>
        <w:t>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Cs/>
          <w:color w:val="auto"/>
          <w:sz w:val="24"/>
          <w:szCs w:val="24"/>
          <w:lang w:val="pt-BR"/>
        </w:rPr>
      </w:pPr>
      <w:r>
        <w:rPr>
          <w:rFonts w:hint="default" w:ascii="Trebuchet MS" w:hAnsi="Trebuchet MS" w:cs="Trebuchet MS"/>
          <w:bCs/>
          <w:color w:val="auto"/>
          <w:sz w:val="24"/>
          <w:szCs w:val="24"/>
          <w:lang w:val="en-US"/>
        </w:rPr>
        <w:t>Cu stim</w:t>
      </w:r>
      <w:r>
        <w:rPr>
          <w:rFonts w:hint="default" w:ascii="Trebuchet MS" w:hAnsi="Trebuchet MS" w:cs="Trebuchet MS"/>
          <w:bCs/>
          <w:color w:val="auto"/>
          <w:sz w:val="24"/>
          <w:szCs w:val="24"/>
          <w:lang w:val="ro-RO"/>
        </w:rPr>
        <w:t>ă</w:t>
      </w:r>
      <w:r>
        <w:rPr>
          <w:rFonts w:hint="default" w:ascii="Trebuchet MS" w:hAnsi="Trebuchet MS" w:cs="Trebuchet MS"/>
          <w:bCs/>
          <w:color w:val="auto"/>
          <w:sz w:val="24"/>
          <w:szCs w:val="24"/>
          <w:lang w:val="pt-BR"/>
        </w:rPr>
        <w:t>,</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4"/>
          <w:szCs w:val="24"/>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4"/>
          <w:szCs w:val="24"/>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240" w:firstLineChars="10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z w:val="24"/>
          <w:szCs w:val="24"/>
          <w:lang w:val="en-US"/>
        </w:rPr>
        <w:t xml:space="preserve">Alin Cristian JUDE                                     </w:t>
      </w:r>
      <w:r>
        <w:rPr>
          <w:rFonts w:hint="default" w:ascii="Trebuchet MS" w:hAnsi="Trebuchet MS" w:cs="Trebuchet MS"/>
          <w:b/>
          <w:bCs/>
          <w:color w:val="auto"/>
          <w:sz w:val="24"/>
          <w:szCs w:val="24"/>
          <w:lang w:val="ro-RO"/>
        </w:rPr>
        <w:t xml:space="preserve">  </w:t>
      </w:r>
      <w:r>
        <w:rPr>
          <w:rFonts w:hint="default" w:ascii="Trebuchet MS" w:hAnsi="Trebuchet MS" w:cs="Trebuchet MS"/>
          <w:b/>
          <w:bCs/>
          <w:color w:val="auto"/>
          <w:sz w:val="24"/>
          <w:szCs w:val="24"/>
          <w:lang w:val="en-US"/>
        </w:rPr>
        <w:t xml:space="preserve">          </w:t>
      </w:r>
      <w:r>
        <w:rPr>
          <w:rFonts w:hint="default" w:ascii="Trebuchet MS" w:hAnsi="Trebuchet MS" w:cs="Trebuchet MS"/>
          <w:b/>
          <w:bCs w:val="0"/>
          <w:color w:val="auto"/>
          <w:sz w:val="24"/>
          <w:szCs w:val="24"/>
          <w:lang w:val="en-US"/>
        </w:rPr>
        <w:t>Liv</w:t>
      </w:r>
      <w:r>
        <w:rPr>
          <w:rFonts w:hint="default" w:ascii="Trebuchet MS" w:hAnsi="Trebuchet MS" w:cs="Trebuchet MS"/>
          <w:b/>
          <w:bCs w:val="0"/>
          <w:color w:val="auto"/>
          <w:sz w:val="24"/>
          <w:szCs w:val="24"/>
          <w:lang w:val="ro-RO"/>
        </w:rPr>
        <w:t>ia Șteopan</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z w:val="24"/>
          <w:szCs w:val="24"/>
          <w:lang w:val="en-US"/>
        </w:rPr>
        <w:t xml:space="preserve">Director </w:t>
      </w:r>
      <w:r>
        <w:rPr>
          <w:rFonts w:hint="default" w:ascii="Trebuchet MS" w:hAnsi="Trebuchet MS" w:cs="Trebuchet MS"/>
          <w:b/>
          <w:bCs/>
          <w:color w:val="auto"/>
          <w:sz w:val="24"/>
          <w:szCs w:val="24"/>
          <w:lang w:val="ro-RO"/>
        </w:rPr>
        <w:t>E</w:t>
      </w:r>
      <w:r>
        <w:rPr>
          <w:rFonts w:hint="default" w:ascii="Trebuchet MS" w:hAnsi="Trebuchet MS" w:cs="Trebuchet MS"/>
          <w:b/>
          <w:bCs/>
          <w:color w:val="auto"/>
          <w:sz w:val="24"/>
          <w:szCs w:val="24"/>
          <w:lang w:val="en-US"/>
        </w:rPr>
        <w:t xml:space="preserve">xecutiv </w:t>
      </w:r>
      <w:r>
        <w:rPr>
          <w:rFonts w:hint="default" w:ascii="Trebuchet MS" w:hAnsi="Trebuchet MS" w:cs="Trebuchet MS"/>
          <w:b/>
          <w:bCs/>
          <w:color w:val="auto"/>
          <w:sz w:val="24"/>
          <w:szCs w:val="24"/>
          <w:lang w:val="ro-RO"/>
        </w:rPr>
        <w:t>C</w:t>
      </w:r>
      <w:r>
        <w:rPr>
          <w:rFonts w:hint="default" w:ascii="Trebuchet MS" w:hAnsi="Trebuchet MS" w:cs="Trebuchet MS"/>
          <w:b/>
          <w:bCs/>
          <w:color w:val="auto"/>
          <w:sz w:val="24"/>
          <w:szCs w:val="24"/>
          <w:lang w:val="en-US"/>
        </w:rPr>
        <w:t>olect</w:t>
      </w:r>
      <w:r>
        <w:rPr>
          <w:rFonts w:hint="default" w:ascii="Trebuchet MS" w:hAnsi="Trebuchet MS" w:cs="Trebuchet MS"/>
          <w:b/>
          <w:bCs/>
          <w:color w:val="auto"/>
          <w:sz w:val="24"/>
          <w:szCs w:val="24"/>
          <w:lang w:val="ro-RO"/>
        </w:rPr>
        <w:t>a</w:t>
      </w:r>
      <w:r>
        <w:rPr>
          <w:rFonts w:hint="default" w:ascii="Trebuchet MS" w:hAnsi="Trebuchet MS" w:cs="Trebuchet MS"/>
          <w:b/>
          <w:bCs/>
          <w:color w:val="auto"/>
          <w:sz w:val="24"/>
          <w:szCs w:val="24"/>
          <w:lang w:val="en-US"/>
        </w:rPr>
        <w:t>re</w:t>
      </w:r>
      <w:r>
        <w:rPr>
          <w:rFonts w:hint="default" w:ascii="Trebuchet MS" w:hAnsi="Trebuchet MS" w:cs="Trebuchet MS"/>
          <w:b/>
          <w:bCs/>
          <w:color w:val="auto"/>
          <w:sz w:val="24"/>
          <w:szCs w:val="24"/>
          <w:lang w:val="ro-RO"/>
        </w:rPr>
        <w:t xml:space="preserve">                                           Șef serviciu</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kinsoku/>
        <w:wordWrap/>
        <w:overflowPunct/>
        <w:topLinePunct w:val="0"/>
        <w:autoSpaceDE/>
        <w:autoSpaceDN/>
        <w:bidi w:val="0"/>
        <w:adjustRightInd/>
        <w:snapToGrid/>
        <w:spacing w:before="0" w:after="0" w:line="240" w:lineRule="auto"/>
        <w:ind w:left="440" w:leftChars="200" w:right="0" w:rightChars="0" w:firstLine="960" w:firstLineChars="4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val="0"/>
          <w:color w:val="auto"/>
          <w:sz w:val="24"/>
          <w:szCs w:val="24"/>
          <w:lang w:val="en-US"/>
        </w:rPr>
        <w:t>Întocmit</w:t>
      </w:r>
      <w:r>
        <w:rPr>
          <w:rFonts w:hint="default" w:ascii="Trebuchet MS" w:hAnsi="Trebuchet MS" w:cs="Trebuchet MS"/>
          <w:b w:val="0"/>
          <w:bCs w:val="0"/>
          <w:color w:val="auto"/>
          <w:sz w:val="24"/>
          <w:szCs w:val="24"/>
          <w:lang w:val="ro-RO"/>
        </w:rPr>
        <w:t xml:space="preserve">: </w:t>
      </w:r>
      <w:r>
        <w:rPr>
          <w:rFonts w:hint="default" w:ascii="Trebuchet MS" w:hAnsi="Trebuchet MS" w:cs="Trebuchet MS"/>
          <w:b w:val="0"/>
          <w:bCs w:val="0"/>
          <w:color w:val="auto"/>
          <w:sz w:val="24"/>
          <w:szCs w:val="24"/>
          <w:lang w:val="en-US"/>
        </w:rPr>
        <w:t>Dana Moldovan</w:t>
      </w:r>
      <w:r>
        <w:rPr>
          <w:rFonts w:hint="default" w:ascii="Trebuchet MS" w:hAnsi="Trebuchet MS" w:cs="Trebuchet MS"/>
          <w:b w:val="0"/>
          <w:bCs w:val="0"/>
          <w:color w:val="auto"/>
          <w:sz w:val="24"/>
          <w:szCs w:val="24"/>
        </w:rPr>
        <w:t>,</w:t>
      </w:r>
      <w:r>
        <w:rPr>
          <w:rFonts w:hint="default" w:ascii="Trebuchet MS" w:hAnsi="Trebuchet MS" w:cs="Trebuchet MS"/>
          <w:b w:val="0"/>
          <w:bCs w:val="0"/>
          <w:color w:val="auto"/>
          <w:sz w:val="24"/>
          <w:szCs w:val="24"/>
          <w:lang w:val="en-US"/>
        </w:rPr>
        <w:t xml:space="preserve"> consilier superior, </w:t>
      </w:r>
      <w:r>
        <w:rPr>
          <w:rFonts w:hint="default" w:ascii="Trebuchet MS" w:hAnsi="Trebuchet MS" w:cs="Trebuchet MS"/>
          <w:b w:val="0"/>
          <w:bCs w:val="0"/>
          <w:color w:val="auto"/>
          <w:spacing w:val="20"/>
          <w:sz w:val="24"/>
          <w:szCs w:val="24"/>
          <w:lang w:val="en-US"/>
        </w:rPr>
        <w:t xml:space="preserve">Serviciul </w:t>
      </w:r>
      <w:r>
        <w:rPr>
          <w:rFonts w:hint="default" w:ascii="Trebuchet MS" w:hAnsi="Trebuchet MS" w:cs="Trebuchet MS"/>
          <w:b w:val="0"/>
          <w:bCs w:val="0"/>
          <w:color w:val="auto"/>
          <w:spacing w:val="20"/>
          <w:sz w:val="24"/>
          <w:szCs w:val="24"/>
          <w:lang w:val="ro-RO"/>
        </w:rPr>
        <w:t>Î</w:t>
      </w:r>
      <w:r>
        <w:rPr>
          <w:rFonts w:hint="default" w:ascii="Trebuchet MS" w:hAnsi="Trebuchet MS" w:cs="Trebuchet MS"/>
          <w:b w:val="0"/>
          <w:bCs w:val="0"/>
          <w:color w:val="auto"/>
          <w:spacing w:val="20"/>
          <w:sz w:val="24"/>
          <w:szCs w:val="24"/>
          <w:lang w:val="en-US"/>
        </w:rPr>
        <w:t xml:space="preserve">ndrumare, </w:t>
      </w:r>
      <w:r>
        <w:rPr>
          <w:rFonts w:hint="default" w:ascii="Trebuchet MS" w:hAnsi="Trebuchet MS" w:cs="Trebuchet MS"/>
          <w:b w:val="0"/>
          <w:bCs w:val="0"/>
          <w:color w:val="auto"/>
          <w:spacing w:val="20"/>
          <w:sz w:val="24"/>
          <w:szCs w:val="24"/>
          <w:lang w:val="ro-RO"/>
        </w:rPr>
        <w:t>A</w:t>
      </w:r>
      <w:r>
        <w:rPr>
          <w:rFonts w:hint="default" w:ascii="Trebuchet MS" w:hAnsi="Trebuchet MS" w:cs="Trebuchet MS"/>
          <w:b w:val="0"/>
          <w:bCs w:val="0"/>
          <w:color w:val="auto"/>
          <w:spacing w:val="20"/>
          <w:sz w:val="24"/>
          <w:szCs w:val="24"/>
          <w:lang w:val="en-US"/>
        </w:rPr>
        <w:t>sist</w:t>
      </w:r>
      <w:r>
        <w:rPr>
          <w:rFonts w:hint="default" w:ascii="Trebuchet MS" w:hAnsi="Trebuchet MS" w:cs="Trebuchet MS"/>
          <w:b w:val="0"/>
          <w:bCs w:val="0"/>
          <w:color w:val="auto"/>
          <w:spacing w:val="20"/>
          <w:sz w:val="24"/>
          <w:szCs w:val="24"/>
          <w:lang w:val="ro-RO"/>
        </w:rPr>
        <w:t>ență</w:t>
      </w:r>
      <w:r>
        <w:rPr>
          <w:rFonts w:hint="default" w:ascii="Trebuchet MS" w:hAnsi="Trebuchet MS" w:cs="Trebuchet MS"/>
          <w:b w:val="0"/>
          <w:bCs w:val="0"/>
          <w:color w:val="auto"/>
          <w:spacing w:val="20"/>
          <w:sz w:val="24"/>
          <w:szCs w:val="24"/>
          <w:lang w:val="en-US"/>
        </w:rPr>
        <w:t xml:space="preserve"> </w:t>
      </w:r>
      <w:r>
        <w:rPr>
          <w:rFonts w:hint="default" w:ascii="Trebuchet MS" w:hAnsi="Trebuchet MS" w:cs="Trebuchet MS"/>
          <w:b w:val="0"/>
          <w:bCs w:val="0"/>
          <w:color w:val="auto"/>
          <w:spacing w:val="20"/>
          <w:sz w:val="24"/>
          <w:szCs w:val="24"/>
          <w:lang w:val="ro-RO"/>
        </w:rPr>
        <w:t>ș</w:t>
      </w:r>
      <w:r>
        <w:rPr>
          <w:rFonts w:hint="default" w:ascii="Trebuchet MS" w:hAnsi="Trebuchet MS" w:cs="Trebuchet MS"/>
          <w:b w:val="0"/>
          <w:bCs w:val="0"/>
          <w:color w:val="auto"/>
          <w:spacing w:val="20"/>
          <w:sz w:val="24"/>
          <w:szCs w:val="24"/>
          <w:lang w:val="en-US"/>
        </w:rPr>
        <w:t>i</w:t>
      </w:r>
      <w:r>
        <w:rPr>
          <w:rFonts w:hint="default" w:ascii="Trebuchet MS" w:hAnsi="Trebuchet MS" w:cs="Trebuchet MS"/>
          <w:b w:val="0"/>
          <w:bCs w:val="0"/>
          <w:color w:val="auto"/>
          <w:spacing w:val="20"/>
          <w:sz w:val="24"/>
          <w:szCs w:val="24"/>
          <w:lang w:val="ro-RO"/>
        </w:rPr>
        <w:t xml:space="preserve"> </w:t>
      </w:r>
      <w:r>
        <w:rPr>
          <w:rFonts w:hint="default" w:ascii="Trebuchet MS" w:hAnsi="Trebuchet MS" w:cs="Trebuchet MS"/>
          <w:b w:val="0"/>
          <w:bCs w:val="0"/>
          <w:color w:val="auto"/>
          <w:spacing w:val="20"/>
          <w:sz w:val="24"/>
          <w:szCs w:val="24"/>
          <w:lang w:val="en-US"/>
        </w:rPr>
        <w:t xml:space="preserve">Servicii </w:t>
      </w:r>
      <w:r>
        <w:rPr>
          <w:rFonts w:hint="default" w:ascii="Trebuchet MS" w:hAnsi="Trebuchet MS" w:cs="Trebuchet MS"/>
          <w:b w:val="0"/>
          <w:bCs w:val="0"/>
          <w:color w:val="auto"/>
          <w:spacing w:val="20"/>
          <w:sz w:val="24"/>
          <w:szCs w:val="24"/>
          <w:lang w:val="ro-RO"/>
        </w:rPr>
        <w:t>C</w:t>
      </w:r>
      <w:r>
        <w:rPr>
          <w:rFonts w:hint="default" w:ascii="Trebuchet MS" w:hAnsi="Trebuchet MS" w:cs="Trebuchet MS"/>
          <w:b w:val="0"/>
          <w:bCs w:val="0"/>
          <w:color w:val="auto"/>
          <w:spacing w:val="20"/>
          <w:sz w:val="24"/>
          <w:szCs w:val="24"/>
          <w:lang w:val="en-US"/>
        </w:rPr>
        <w:t xml:space="preserve">ontribuabili </w:t>
      </w:r>
      <w:r>
        <w:rPr>
          <w:rFonts w:hint="default" w:ascii="Trebuchet MS" w:hAnsi="Trebuchet MS" w:cs="Trebuchet MS"/>
          <w:b w:val="0"/>
          <w:bCs w:val="0"/>
          <w:color w:val="auto"/>
          <w:sz w:val="24"/>
          <w:szCs w:val="24"/>
          <w:lang w:val="es-ES"/>
        </w:rPr>
        <w:t>D.G.R.F.P.  Clu</w:t>
      </w:r>
      <w:r>
        <w:rPr>
          <w:rFonts w:hint="default" w:ascii="Trebuchet MS" w:hAnsi="Trebuchet MS" w:cs="Trebuchet MS"/>
          <w:b w:val="0"/>
          <w:bCs w:val="0"/>
          <w:color w:val="auto"/>
          <w:sz w:val="24"/>
          <w:szCs w:val="24"/>
        </w:rPr>
        <w:t>j-Napoca</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r>
        <w:rPr>
          <w:rFonts w:hint="default" w:ascii="Trebuchet MS" w:hAnsi="Trebuchet MS" w:cs="Trebuchet MS"/>
          <w:b w:val="0"/>
          <w:bCs w:val="0"/>
          <w:color w:val="auto"/>
          <w:sz w:val="24"/>
          <w:szCs w:val="24"/>
          <w:lang w:val="ro-RO"/>
        </w:rPr>
        <w:tab/>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lang w:val="ro-RO"/>
        </w:rPr>
      </w:pPr>
      <w:r>
        <w:rPr>
          <w:rFonts w:hint="default" w:ascii="Trebuchet MS" w:hAnsi="Trebuchet MS" w:cs="Trebuchet MS"/>
          <w:color w:val="auto"/>
          <w:sz w:val="22"/>
          <w:szCs w:val="22"/>
        </w:rPr>
        <w:t>Adre</w:t>
      </w:r>
      <w:r>
        <w:rPr>
          <w:rFonts w:hint="default" w:ascii="Trebuchet MS" w:hAnsi="Trebuchet MS" w:cs="Trebuchet MS"/>
          <w:color w:val="auto"/>
          <w:sz w:val="22"/>
          <w:szCs w:val="22"/>
          <w:lang w:val="ro-RO"/>
        </w:rPr>
        <w:t xml:space="preserve">sa: P-ța Avram Iancu </w:t>
      </w:r>
      <w:r>
        <w:rPr>
          <w:rFonts w:hint="default" w:ascii="Trebuchet MS" w:hAnsi="Trebuchet MS" w:cs="Trebuchet MS"/>
          <w:color w:val="auto"/>
          <w:sz w:val="22"/>
          <w:szCs w:val="22"/>
          <w:lang w:val="en-US"/>
        </w:rPr>
        <w:t>nr.1</w:t>
      </w:r>
      <w:r>
        <w:rPr>
          <w:rFonts w:hint="default" w:ascii="Trebuchet MS" w:hAnsi="Trebuchet MS" w:cs="Trebuchet MS"/>
          <w:color w:val="auto"/>
          <w:sz w:val="22"/>
          <w:szCs w:val="22"/>
          <w:lang w:val="ro-RO"/>
        </w:rPr>
        <w:t>9</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lang w:val="ro-RO"/>
        </w:rPr>
        <w:t xml:space="preserve">Cluj Napoca </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C.P. 400089</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Tel/fax</w:t>
      </w:r>
      <w:r>
        <w:rPr>
          <w:rFonts w:hint="default" w:ascii="Trebuchet MS" w:hAnsi="Trebuchet MS" w:cs="Trebuchet MS"/>
          <w:color w:val="auto"/>
          <w:sz w:val="22"/>
          <w:szCs w:val="22"/>
          <w:lang w:val="ro-RO"/>
        </w:rPr>
        <w:t>:0264705628/0264599616</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 xml:space="preserve">Email: </w:t>
      </w:r>
      <w:r>
        <w:rPr>
          <w:rFonts w:hint="default" w:ascii="Trebuchet MS" w:hAnsi="Trebuchet MS" w:cs="Trebuchet MS"/>
          <w:color w:val="auto"/>
          <w:sz w:val="22"/>
          <w:szCs w:val="22"/>
          <w:lang w:val="ro-RO"/>
        </w:rPr>
        <w:t>Asistenta.CJ</w:t>
      </w:r>
      <w:r>
        <w:rPr>
          <w:rFonts w:hint="default" w:ascii="Trebuchet MS" w:hAnsi="Trebuchet MS" w:cs="Trebuchet MS"/>
          <w:color w:val="auto"/>
          <w:sz w:val="22"/>
          <w:szCs w:val="22"/>
        </w:rPr>
        <w:t>@anaf.ro</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www.anaf.ro</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p>
    <w:sectPr>
      <w:footerReference r:id="rId5" w:type="default"/>
      <w:pgSz w:w="11906" w:h="16838"/>
      <w:pgMar w:top="1440" w:right="1080" w:bottom="1440" w:left="1080" w:header="0" w:footer="72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EE"/>
    <w:family w:val="roman"/>
    <w:pitch w:val="default"/>
    <w:sig w:usb0="00000687" w:usb1="00000000" w:usb2="00000000" w:usb3="00000000" w:csb0="2000009F" w:csb1="00000000"/>
  </w:font>
  <w:font w:name="Liberation Sans">
    <w:panose1 w:val="020B0604020202020204"/>
    <w:charset w:val="EE"/>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iberation Serif">
    <w:panose1 w:val="02020603050405020304"/>
    <w:charset w:val="EE"/>
    <w:family w:val="roman"/>
    <w:pitch w:val="default"/>
    <w:sig w:usb0="E0000AFF" w:usb1="500078FF" w:usb2="00000021" w:usb3="00000000" w:csb0="600001BF" w:csb1="DFF70000"/>
  </w:font>
  <w:font w:name="OpenSymbol">
    <w:panose1 w:val="05010000000000000000"/>
    <w:charset w:val="00"/>
    <w:family w:val="auto"/>
    <w:pitch w:val="default"/>
    <w:sig w:usb0="800000AF" w:usb1="1001ECEA" w:usb2="00000000" w:usb3="00000000" w:csb0="80000001" w:csb1="00000000"/>
  </w:font>
  <w:font w:name="Verdana">
    <w:panose1 w:val="020B0604030504040204"/>
    <w:charset w:val="00"/>
    <w:family w:val="auto"/>
    <w:pitch w:val="default"/>
    <w:sig w:usb0="A0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Franklin Gothic Demi">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bidi w:val="0"/>
      <w:spacing w:before="0" w:after="0" w:line="240" w:lineRule="auto"/>
      <w:ind w:right="0" w:firstLine="0"/>
      <w:jc w:val="right"/>
    </w:pPr>
    <w:r>
      <w:rPr>
        <w:rFonts w:ascii="Trebuchet MS" w:hAnsi="Trebuchet MS" w:eastAsia="Franklin Gothic Demi" w:cs="Arial"/>
        <w:b/>
        <w:bCs/>
        <w:color w:val="000000"/>
        <w:sz w:val="18"/>
        <w:szCs w:val="18"/>
        <w:lang w:val="ro-RO"/>
      </w:rPr>
      <w:t>Document care conține date cu caracter personal protejate de prevederile Regulamentului (UE) 2016/679</w:t>
    </w:r>
  </w:p>
  <w:p>
    <w:pPr>
      <w:pStyle w:val="10"/>
      <w:jc w:val="right"/>
    </w:pPr>
    <w:r>
      <w:t xml:space="preserve">Page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25</w:t>
    </w:r>
    <w:r>
      <w:rPr>
        <w:bCs/>
        <w:sz w:val="24"/>
        <w:szCs w:val="24"/>
      </w:rPr>
      <w:fldChar w:fldCharType="end"/>
    </w:r>
    <w:r>
      <w:rPr>
        <w:bCs/>
        <w:sz w:val="24"/>
        <w:szCs w:val="24"/>
      </w:rPr>
      <w:t>/</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25</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A5582"/>
    <w:multiLevelType w:val="multilevel"/>
    <w:tmpl w:val="C16A55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80147BE"/>
    <w:multiLevelType w:val="singleLevel"/>
    <w:tmpl w:val="F80147B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balanceSingleByteDoubleByteWidth/>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91D61"/>
    <w:rsid w:val="03395ED2"/>
    <w:rsid w:val="03BE745B"/>
    <w:rsid w:val="03CD4D2E"/>
    <w:rsid w:val="04836AB4"/>
    <w:rsid w:val="04B465AA"/>
    <w:rsid w:val="04DB58EA"/>
    <w:rsid w:val="06E14A26"/>
    <w:rsid w:val="078B5933"/>
    <w:rsid w:val="0AE95F44"/>
    <w:rsid w:val="0C7D21D5"/>
    <w:rsid w:val="0DD039DD"/>
    <w:rsid w:val="0E015E75"/>
    <w:rsid w:val="0E0A605C"/>
    <w:rsid w:val="0E2A663B"/>
    <w:rsid w:val="0E5415BD"/>
    <w:rsid w:val="0E7F41A7"/>
    <w:rsid w:val="0F0057AA"/>
    <w:rsid w:val="0FFD0866"/>
    <w:rsid w:val="11E57663"/>
    <w:rsid w:val="12FD57A1"/>
    <w:rsid w:val="14846963"/>
    <w:rsid w:val="14F90BA1"/>
    <w:rsid w:val="16B109FB"/>
    <w:rsid w:val="16D93D44"/>
    <w:rsid w:val="1731646F"/>
    <w:rsid w:val="173238B4"/>
    <w:rsid w:val="180B60C4"/>
    <w:rsid w:val="189673B8"/>
    <w:rsid w:val="18B07803"/>
    <w:rsid w:val="197A30A1"/>
    <w:rsid w:val="1A116CB2"/>
    <w:rsid w:val="1AF82255"/>
    <w:rsid w:val="1CEC5550"/>
    <w:rsid w:val="1D1208D1"/>
    <w:rsid w:val="1D3561B9"/>
    <w:rsid w:val="1DD376CD"/>
    <w:rsid w:val="1E3D1C6A"/>
    <w:rsid w:val="1E4329D3"/>
    <w:rsid w:val="1F2E00E4"/>
    <w:rsid w:val="1F4709C0"/>
    <w:rsid w:val="2039322E"/>
    <w:rsid w:val="203E3CA1"/>
    <w:rsid w:val="20911125"/>
    <w:rsid w:val="21683A0F"/>
    <w:rsid w:val="246E2FE6"/>
    <w:rsid w:val="277D5272"/>
    <w:rsid w:val="2868390A"/>
    <w:rsid w:val="287B160F"/>
    <w:rsid w:val="28FE0B28"/>
    <w:rsid w:val="2A620BEA"/>
    <w:rsid w:val="2A8A78F9"/>
    <w:rsid w:val="2AD452DD"/>
    <w:rsid w:val="2B514726"/>
    <w:rsid w:val="2C9336EE"/>
    <w:rsid w:val="2CBC6FD7"/>
    <w:rsid w:val="2D075EF9"/>
    <w:rsid w:val="2DC46BDF"/>
    <w:rsid w:val="2F931580"/>
    <w:rsid w:val="30B33C47"/>
    <w:rsid w:val="31134262"/>
    <w:rsid w:val="31621FE2"/>
    <w:rsid w:val="32015E03"/>
    <w:rsid w:val="349E51D4"/>
    <w:rsid w:val="36755EB5"/>
    <w:rsid w:val="369854B1"/>
    <w:rsid w:val="39566FC9"/>
    <w:rsid w:val="39E857E4"/>
    <w:rsid w:val="3A8D1EE8"/>
    <w:rsid w:val="3CDC7A04"/>
    <w:rsid w:val="3D4B75AB"/>
    <w:rsid w:val="3E632580"/>
    <w:rsid w:val="3FDD591A"/>
    <w:rsid w:val="415E5359"/>
    <w:rsid w:val="4175170E"/>
    <w:rsid w:val="41893DAA"/>
    <w:rsid w:val="4234317D"/>
    <w:rsid w:val="434030A1"/>
    <w:rsid w:val="43D7115B"/>
    <w:rsid w:val="443E694E"/>
    <w:rsid w:val="4740157A"/>
    <w:rsid w:val="47D270D1"/>
    <w:rsid w:val="481E2474"/>
    <w:rsid w:val="48824A9A"/>
    <w:rsid w:val="48B7440F"/>
    <w:rsid w:val="491D43BC"/>
    <w:rsid w:val="49680B03"/>
    <w:rsid w:val="4BD416DD"/>
    <w:rsid w:val="4BE51252"/>
    <w:rsid w:val="4C080763"/>
    <w:rsid w:val="4C1F6EAF"/>
    <w:rsid w:val="4CDD359D"/>
    <w:rsid w:val="4E276A76"/>
    <w:rsid w:val="50217ADE"/>
    <w:rsid w:val="513656D1"/>
    <w:rsid w:val="51A57393"/>
    <w:rsid w:val="52301231"/>
    <w:rsid w:val="52B04252"/>
    <w:rsid w:val="53D10D41"/>
    <w:rsid w:val="547208D2"/>
    <w:rsid w:val="56931DCA"/>
    <w:rsid w:val="573B1ED9"/>
    <w:rsid w:val="5910015F"/>
    <w:rsid w:val="595F68CD"/>
    <w:rsid w:val="5A0B34C5"/>
    <w:rsid w:val="5B9C4A53"/>
    <w:rsid w:val="5C0C1103"/>
    <w:rsid w:val="5C8874D5"/>
    <w:rsid w:val="5CD800EC"/>
    <w:rsid w:val="5DB216EB"/>
    <w:rsid w:val="5E51764D"/>
    <w:rsid w:val="5F3B1B2E"/>
    <w:rsid w:val="5F8F52CB"/>
    <w:rsid w:val="600124D2"/>
    <w:rsid w:val="60815572"/>
    <w:rsid w:val="617240A7"/>
    <w:rsid w:val="6234273D"/>
    <w:rsid w:val="62355BB0"/>
    <w:rsid w:val="65602EC3"/>
    <w:rsid w:val="67264CF0"/>
    <w:rsid w:val="675963A8"/>
    <w:rsid w:val="68813678"/>
    <w:rsid w:val="68AF2E6E"/>
    <w:rsid w:val="68E02719"/>
    <w:rsid w:val="6AA5301F"/>
    <w:rsid w:val="6B154811"/>
    <w:rsid w:val="6B6472CE"/>
    <w:rsid w:val="6B97254C"/>
    <w:rsid w:val="6D6006CC"/>
    <w:rsid w:val="6E444804"/>
    <w:rsid w:val="6EE072DA"/>
    <w:rsid w:val="6F442F88"/>
    <w:rsid w:val="71A55C72"/>
    <w:rsid w:val="71CD3E1C"/>
    <w:rsid w:val="730446B5"/>
    <w:rsid w:val="75353404"/>
    <w:rsid w:val="754125E9"/>
    <w:rsid w:val="76163731"/>
    <w:rsid w:val="770C559B"/>
    <w:rsid w:val="77B776D8"/>
    <w:rsid w:val="77D10821"/>
    <w:rsid w:val="7A091FC0"/>
    <w:rsid w:val="7ABA1970"/>
    <w:rsid w:val="7D673AA5"/>
    <w:rsid w:val="7F33014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link w:val="4"/>
    <w:unhideWhenUsed/>
    <w:qFormat/>
    <w:uiPriority w:val="1"/>
    <w:rPr>
      <w:lang w:val="pl-PL" w:eastAsia="pl-PL"/>
    </w:rPr>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paragraph" w:customStyle="1" w:styleId="4">
    <w:name w:val="_Style 19"/>
    <w:basedOn w:val="1"/>
    <w:link w:val="3"/>
    <w:qFormat/>
    <w:uiPriority w:val="0"/>
    <w:pPr>
      <w:suppressAutoHyphens w:val="0"/>
    </w:pPr>
    <w:rPr>
      <w:lang w:val="pl-PL" w:eastAsia="pl-PL"/>
    </w:rPr>
  </w:style>
  <w:style w:type="paragraph" w:styleId="6">
    <w:name w:val="Body Text"/>
    <w:basedOn w:val="1"/>
    <w:qFormat/>
    <w:uiPriority w:val="0"/>
    <w:pPr>
      <w:spacing w:before="0" w:after="140" w:line="276" w:lineRule="auto"/>
    </w:pPr>
  </w:style>
  <w:style w:type="paragraph" w:styleId="7">
    <w:name w:val="caption"/>
    <w:basedOn w:val="1"/>
    <w:next w:val="1"/>
    <w:qFormat/>
    <w:uiPriority w:val="0"/>
    <w:pPr>
      <w:suppressLineNumbers/>
      <w:spacing w:before="120" w:after="120"/>
    </w:pPr>
    <w:rPr>
      <w:rFonts w:cs="Arial"/>
      <w:i/>
      <w:iCs/>
      <w:sz w:val="24"/>
      <w:szCs w:val="24"/>
    </w:rPr>
  </w:style>
  <w:style w:type="character" w:styleId="8">
    <w:name w:val="Emphasis"/>
    <w:qFormat/>
    <w:uiPriority w:val="20"/>
    <w:rPr>
      <w:i/>
      <w:sz w:val="24"/>
    </w:rPr>
  </w:style>
  <w:style w:type="character" w:styleId="9">
    <w:name w:val="FollowedHyperlink"/>
    <w:basedOn w:val="3"/>
    <w:unhideWhenUsed/>
    <w:qFormat/>
    <w:uiPriority w:val="99"/>
    <w:rPr>
      <w:color w:val="800000"/>
      <w:u w:val="single"/>
    </w:rPr>
  </w:style>
  <w:style w:type="paragraph" w:styleId="10">
    <w:name w:val="footer"/>
    <w:basedOn w:val="1"/>
    <w:unhideWhenUsed/>
    <w:qFormat/>
    <w:uiPriority w:val="99"/>
    <w:pPr>
      <w:tabs>
        <w:tab w:val="center" w:pos="4680"/>
        <w:tab w:val="right" w:pos="9360"/>
      </w:tabs>
      <w:spacing w:before="0" w:after="0" w:line="240" w:lineRule="auto"/>
    </w:pPr>
  </w:style>
  <w:style w:type="paragraph" w:styleId="11">
    <w:name w:val="header"/>
    <w:basedOn w:val="1"/>
    <w:unhideWhenUsed/>
    <w:qFormat/>
    <w:uiPriority w:val="99"/>
    <w:pPr>
      <w:tabs>
        <w:tab w:val="center" w:pos="4680"/>
        <w:tab w:val="right" w:pos="9360"/>
      </w:tabs>
      <w:spacing w:before="0" w:after="0" w:line="240" w:lineRule="auto"/>
    </w:pPr>
  </w:style>
  <w:style w:type="character" w:styleId="12">
    <w:name w:val="HTML Cite"/>
    <w:basedOn w:val="3"/>
    <w:unhideWhenUsed/>
    <w:qFormat/>
    <w:uiPriority w:val="99"/>
    <w:rPr>
      <w:rFonts w:hint="eastAsia" w:ascii="SimSun" w:hAnsi="SimSun" w:eastAsia="SimSun" w:cs="SimSun"/>
      <w:i/>
      <w:iCs/>
      <w:sz w:val="20"/>
      <w:szCs w:val="20"/>
    </w:rPr>
  </w:style>
  <w:style w:type="character" w:styleId="13">
    <w:name w:val="Hyperlink"/>
    <w:basedOn w:val="14"/>
    <w:unhideWhenUsed/>
    <w:qFormat/>
    <w:uiPriority w:val="99"/>
    <w:rPr>
      <w:color w:val="008080"/>
      <w:u w:val="single"/>
    </w:rPr>
  </w:style>
  <w:style w:type="character" w:customStyle="1" w:styleId="14">
    <w:name w:val="WW-Default Paragraph Font"/>
    <w:qFormat/>
    <w:uiPriority w:val="0"/>
  </w:style>
  <w:style w:type="paragraph" w:styleId="15">
    <w:name w:val="List"/>
    <w:basedOn w:val="6"/>
    <w:qFormat/>
    <w:uiPriority w:val="0"/>
    <w:rPr>
      <w:rFonts w:cs="Arial"/>
    </w:rPr>
  </w:style>
  <w:style w:type="paragraph" w:styleId="16">
    <w:name w:val="Normal (Web)"/>
    <w:basedOn w:val="1"/>
    <w:unhideWhenUsed/>
    <w:qFormat/>
    <w:uiPriority w:val="99"/>
    <w:pPr>
      <w:widowControl/>
      <w:bidi w:val="0"/>
      <w:spacing w:beforeAutospacing="1" w:after="0" w:afterAutospacing="0" w:line="276" w:lineRule="auto"/>
      <w:ind w:left="0" w:right="0" w:firstLine="0"/>
      <w:jc w:val="left"/>
    </w:pPr>
    <w:rPr>
      <w:rFonts w:ascii="Times New Roman" w:hAnsi="Times New Roman" w:eastAsia="SimSun" w:cs="Times New Roman"/>
      <w:color w:val="000000"/>
      <w:kern w:val="0"/>
      <w:sz w:val="24"/>
      <w:szCs w:val="24"/>
      <w:lang w:val="en-US" w:eastAsia="zh-CN" w:bidi="ar"/>
    </w:rPr>
  </w:style>
  <w:style w:type="character" w:styleId="17">
    <w:name w:val="Strong"/>
    <w:basedOn w:val="3"/>
    <w:qFormat/>
    <w:uiPriority w:val="22"/>
    <w:rPr>
      <w:b/>
      <w:sz w:val="24"/>
    </w:rPr>
  </w:style>
  <w:style w:type="character" w:customStyle="1" w:styleId="18">
    <w:name w:val="Internet Link"/>
    <w:basedOn w:val="3"/>
    <w:unhideWhenUsed/>
    <w:qFormat/>
    <w:uiPriority w:val="99"/>
    <w:rPr>
      <w:color w:val="0563C1" w:themeColor="hyperlink"/>
      <w:u w:val="single"/>
      <w14:textFill>
        <w14:solidFill>
          <w14:schemeClr w14:val="hlink"/>
        </w14:solidFill>
      </w14:textFill>
    </w:rPr>
  </w:style>
  <w:style w:type="character" w:customStyle="1" w:styleId="19">
    <w:name w:val="Header Char"/>
    <w:basedOn w:val="3"/>
    <w:qFormat/>
    <w:uiPriority w:val="99"/>
  </w:style>
  <w:style w:type="character" w:customStyle="1" w:styleId="20">
    <w:name w:val="Footer Char"/>
    <w:basedOn w:val="3"/>
    <w:qFormat/>
    <w:uiPriority w:val="99"/>
  </w:style>
  <w:style w:type="character" w:customStyle="1" w:styleId="21">
    <w:name w:val="Definition"/>
    <w:unhideWhenUsed/>
    <w:qFormat/>
    <w:uiPriority w:val="99"/>
    <w:rPr>
      <w:i/>
      <w:sz w:val="24"/>
    </w:rPr>
  </w:style>
  <w:style w:type="character" w:customStyle="1" w:styleId="22">
    <w:name w:val="CITE"/>
    <w:unhideWhenUsed/>
    <w:qFormat/>
    <w:uiPriority w:val="99"/>
    <w:rPr>
      <w:i/>
      <w:sz w:val="24"/>
    </w:rPr>
  </w:style>
  <w:style w:type="character" w:customStyle="1" w:styleId="23">
    <w:name w:val="CODE"/>
    <w:unhideWhenUsed/>
    <w:qFormat/>
    <w:uiPriority w:val="99"/>
    <w:rPr>
      <w:rFonts w:ascii="Courier New" w:hAnsi="Courier New"/>
      <w:sz w:val="20"/>
    </w:rPr>
  </w:style>
  <w:style w:type="character" w:customStyle="1" w:styleId="24">
    <w:name w:val="Keyboard"/>
    <w:unhideWhenUsed/>
    <w:qFormat/>
    <w:uiPriority w:val="99"/>
    <w:rPr>
      <w:rFonts w:ascii="Courier New" w:hAnsi="Courier New"/>
      <w:b/>
      <w:sz w:val="20"/>
    </w:rPr>
  </w:style>
  <w:style w:type="character" w:customStyle="1" w:styleId="25">
    <w:name w:val="Sample"/>
    <w:unhideWhenUsed/>
    <w:qFormat/>
    <w:uiPriority w:val="99"/>
    <w:rPr>
      <w:rFonts w:ascii="Courier New" w:hAnsi="Courier New"/>
      <w:sz w:val="24"/>
    </w:rPr>
  </w:style>
  <w:style w:type="character" w:customStyle="1" w:styleId="26">
    <w:name w:val="Typewriter"/>
    <w:unhideWhenUsed/>
    <w:qFormat/>
    <w:uiPriority w:val="99"/>
    <w:rPr>
      <w:rFonts w:ascii="Courier New" w:hAnsi="Courier New"/>
      <w:sz w:val="20"/>
    </w:rPr>
  </w:style>
  <w:style w:type="character" w:customStyle="1" w:styleId="27">
    <w:name w:val="Variable"/>
    <w:unhideWhenUsed/>
    <w:qFormat/>
    <w:uiPriority w:val="99"/>
    <w:rPr>
      <w:i/>
      <w:sz w:val="24"/>
    </w:rPr>
  </w:style>
  <w:style w:type="character" w:customStyle="1" w:styleId="28">
    <w:name w:val="HTML Markup"/>
    <w:unhideWhenUsed/>
    <w:qFormat/>
    <w:uiPriority w:val="99"/>
    <w:rPr>
      <w:vanish/>
      <w:color w:val="FF0000"/>
      <w:sz w:val="24"/>
    </w:rPr>
  </w:style>
  <w:style w:type="character" w:customStyle="1" w:styleId="29">
    <w:name w:val="Comment"/>
    <w:unhideWhenUsed/>
    <w:qFormat/>
    <w:uiPriority w:val="99"/>
    <w:rPr>
      <w:vanish/>
      <w:sz w:val="24"/>
    </w:rPr>
  </w:style>
  <w:style w:type="character" w:customStyle="1" w:styleId="30">
    <w:name w:val="ListLabel 1"/>
    <w:qFormat/>
    <w:uiPriority w:val="0"/>
    <w:rPr>
      <w:rFonts w:ascii="Arial" w:hAnsi="Arial" w:eastAsia="Trebuchet MS" w:cs="Arial"/>
      <w:b/>
      <w:bCs/>
      <w:color w:val="auto"/>
      <w:sz w:val="24"/>
      <w:szCs w:val="24"/>
      <w:u w:val="none"/>
      <w:lang w:val="en-US"/>
    </w:rPr>
  </w:style>
  <w:style w:type="character" w:customStyle="1" w:styleId="31">
    <w:name w:val="ListLabel 2"/>
    <w:qFormat/>
    <w:uiPriority w:val="0"/>
    <w:rPr>
      <w:rFonts w:ascii="Arial" w:hAnsi="Arial" w:eastAsia="Trebuchet MS" w:cs="Arial"/>
      <w:b/>
      <w:bCs/>
      <w:color w:val="auto"/>
      <w:sz w:val="24"/>
      <w:szCs w:val="24"/>
      <w:u w:val="none"/>
      <w:lang w:val="en-US"/>
    </w:rPr>
  </w:style>
  <w:style w:type="character" w:customStyle="1" w:styleId="32">
    <w:name w:val="ListLabel 3"/>
    <w:qFormat/>
    <w:uiPriority w:val="0"/>
    <w:rPr>
      <w:rFonts w:ascii="Arial" w:hAnsi="Arial" w:eastAsia="Times New Roman" w:cs="Arial"/>
      <w:b/>
      <w:bCs/>
      <w:color w:val="auto"/>
      <w:sz w:val="24"/>
      <w:szCs w:val="24"/>
      <w:u w:val="none"/>
      <w:lang w:val="en-US"/>
    </w:rPr>
  </w:style>
  <w:style w:type="character" w:customStyle="1" w:styleId="33">
    <w:name w:val="ListLabel 4"/>
    <w:qFormat/>
    <w:uiPriority w:val="0"/>
    <w:rPr>
      <w:rFonts w:ascii="Arial" w:hAnsi="Arial" w:eastAsia="Times New Roman" w:cs="Arial"/>
      <w:b/>
      <w:bCs/>
      <w:color w:val="auto"/>
      <w:sz w:val="24"/>
      <w:szCs w:val="24"/>
      <w:u w:val="none"/>
      <w:lang w:val="en-US"/>
    </w:rPr>
  </w:style>
  <w:style w:type="character" w:customStyle="1" w:styleId="34">
    <w:name w:val="ListLabel 5"/>
    <w:qFormat/>
    <w:uiPriority w:val="0"/>
    <w:rPr>
      <w:rFonts w:ascii="Arial" w:hAnsi="Arial" w:eastAsia="Calibri" w:cs="Arial"/>
      <w:color w:val="auto"/>
      <w:sz w:val="24"/>
      <w:szCs w:val="24"/>
      <w:shd w:val="clear" w:fill="FFFFFF"/>
      <w:lang w:val="en-US"/>
    </w:rPr>
  </w:style>
  <w:style w:type="character" w:customStyle="1" w:styleId="35">
    <w:name w:val="ListLabel 6"/>
    <w:qFormat/>
    <w:uiPriority w:val="0"/>
    <w:rPr>
      <w:rFonts w:ascii="Arial" w:hAnsi="Arial" w:eastAsia="Trebuchet MS" w:cs="Arial"/>
      <w:b/>
      <w:color w:val="auto"/>
      <w:sz w:val="24"/>
      <w:szCs w:val="24"/>
      <w:u w:val="none"/>
      <w:lang w:val="en-US"/>
    </w:rPr>
  </w:style>
  <w:style w:type="character" w:customStyle="1" w:styleId="36">
    <w:name w:val="ListLabel 7"/>
    <w:qFormat/>
    <w:uiPriority w:val="0"/>
    <w:rPr>
      <w:rFonts w:ascii="Arial" w:hAnsi="Arial" w:eastAsia="Arial" w:cs="Arial"/>
      <w:b/>
      <w:color w:val="auto"/>
      <w:sz w:val="24"/>
      <w:szCs w:val="24"/>
      <w:u w:val="none"/>
      <w:lang w:val="en-US"/>
    </w:rPr>
  </w:style>
  <w:style w:type="character" w:customStyle="1" w:styleId="37">
    <w:name w:val="ListLabel 8"/>
    <w:qFormat/>
    <w:uiPriority w:val="0"/>
    <w:rPr>
      <w:rFonts w:ascii="Arial" w:hAnsi="Arial" w:eastAsia="Times New Roman" w:cs="Arial"/>
      <w:b/>
      <w:color w:val="auto"/>
      <w:sz w:val="24"/>
      <w:szCs w:val="24"/>
      <w:u w:val="none"/>
      <w:lang w:val="en-US"/>
    </w:rPr>
  </w:style>
  <w:style w:type="character" w:customStyle="1" w:styleId="38">
    <w:name w:val="ListLabel 9"/>
    <w:qFormat/>
    <w:uiPriority w:val="0"/>
    <w:rPr>
      <w:rFonts w:ascii="Arial" w:hAnsi="Arial" w:eastAsia="Trebuchet MS" w:cs="Arial"/>
      <w:b/>
      <w:bCs/>
      <w:color w:val="auto"/>
      <w:sz w:val="24"/>
      <w:szCs w:val="24"/>
      <w:u w:val="none"/>
      <w:lang w:val="en-US"/>
    </w:rPr>
  </w:style>
  <w:style w:type="character" w:customStyle="1" w:styleId="39">
    <w:name w:val="ListLabel 10"/>
    <w:qFormat/>
    <w:uiPriority w:val="0"/>
    <w:rPr>
      <w:rFonts w:ascii="Arial" w:hAnsi="Arial" w:eastAsia="Trebuchet MS" w:cs="Arial"/>
      <w:b/>
      <w:color w:val="auto"/>
      <w:sz w:val="24"/>
      <w:szCs w:val="24"/>
      <w:u w:val="none"/>
      <w:lang w:val="en-US"/>
    </w:rPr>
  </w:style>
  <w:style w:type="character" w:customStyle="1" w:styleId="40">
    <w:name w:val="ListLabel 11"/>
    <w:qFormat/>
    <w:uiPriority w:val="0"/>
    <w:rPr>
      <w:rFonts w:ascii="Arial" w:hAnsi="Arial" w:eastAsia="Calibri" w:cs="Arial"/>
      <w:b/>
      <w:color w:val="auto"/>
      <w:sz w:val="24"/>
      <w:szCs w:val="24"/>
      <w:u w:val="none"/>
      <w:lang w:val="en-US"/>
    </w:rPr>
  </w:style>
  <w:style w:type="character" w:customStyle="1" w:styleId="41">
    <w:name w:val="ListLabel 12"/>
    <w:qFormat/>
    <w:uiPriority w:val="0"/>
    <w:rPr>
      <w:rFonts w:ascii="Arial" w:hAnsi="Arial" w:eastAsia="Times New Roman" w:cs="Arial"/>
      <w:b/>
      <w:color w:val="auto"/>
      <w:sz w:val="24"/>
      <w:szCs w:val="24"/>
      <w:u w:val="none"/>
      <w:lang w:val="en-US"/>
    </w:rPr>
  </w:style>
  <w:style w:type="character" w:customStyle="1" w:styleId="42">
    <w:name w:val="ListLabel 13"/>
    <w:qFormat/>
    <w:uiPriority w:val="0"/>
    <w:rPr>
      <w:rFonts w:ascii="Arial" w:hAnsi="Arial" w:cs="Arial"/>
      <w:b/>
      <w:color w:val="auto"/>
      <w:sz w:val="24"/>
      <w:szCs w:val="24"/>
      <w:u w:val="none"/>
      <w:lang w:val="ro"/>
    </w:rPr>
  </w:style>
  <w:style w:type="character" w:customStyle="1" w:styleId="43">
    <w:name w:val="ListLabel 14"/>
    <w:qFormat/>
    <w:uiPriority w:val="0"/>
    <w:rPr>
      <w:rFonts w:ascii="Arial" w:hAnsi="Arial" w:cs="Arial"/>
      <w:color w:val="000000"/>
      <w:sz w:val="24"/>
      <w:szCs w:val="24"/>
      <w:u w:val="none"/>
      <w:lang w:val="ro"/>
    </w:rPr>
  </w:style>
  <w:style w:type="character" w:customStyle="1" w:styleId="44">
    <w:name w:val="ListLabel 15"/>
    <w:qFormat/>
    <w:uiPriority w:val="0"/>
    <w:rPr>
      <w:rFonts w:ascii="Trebuchet MS" w:hAnsi="Trebuchet MS"/>
      <w:b/>
      <w:color w:val="800080"/>
      <w:spacing w:val="0"/>
      <w:sz w:val="24"/>
      <w:u w:val="single"/>
    </w:rPr>
  </w:style>
  <w:style w:type="character" w:customStyle="1" w:styleId="45">
    <w:name w:val="ListLabel 16"/>
    <w:qFormat/>
    <w:uiPriority w:val="0"/>
    <w:rPr>
      <w:rFonts w:ascii="Trebuchet MS" w:hAnsi="Trebuchet MS"/>
      <w:b/>
      <w:color w:val="800080"/>
      <w:spacing w:val="0"/>
      <w:sz w:val="24"/>
      <w:highlight w:val="white"/>
      <w:u w:val="single"/>
    </w:rPr>
  </w:style>
  <w:style w:type="character" w:customStyle="1" w:styleId="46">
    <w:name w:val="ListLabel 17"/>
    <w:qFormat/>
    <w:uiPriority w:val="0"/>
    <w:rPr>
      <w:rFonts w:ascii="Trebuchet MS" w:hAnsi="Trebuchet MS"/>
      <w:b/>
      <w:color w:val="800080"/>
      <w:spacing w:val="0"/>
      <w:sz w:val="24"/>
      <w:highlight w:val="white"/>
      <w:u w:val="single"/>
      <w:lang w:val="ro-RO"/>
    </w:rPr>
  </w:style>
  <w:style w:type="character" w:customStyle="1" w:styleId="47">
    <w:name w:val="ListLabel 18"/>
    <w:qFormat/>
    <w:uiPriority w:val="0"/>
    <w:rPr>
      <w:rFonts w:ascii="Arial" w:hAnsi="Arial"/>
      <w:color w:val="800080"/>
      <w:spacing w:val="0"/>
      <w:sz w:val="24"/>
      <w:szCs w:val="24"/>
      <w:u w:val="single"/>
    </w:rPr>
  </w:style>
  <w:style w:type="character" w:customStyle="1" w:styleId="48">
    <w:name w:val="ListLabel 19"/>
    <w:qFormat/>
    <w:uiPriority w:val="0"/>
    <w:rPr>
      <w:rFonts w:ascii="Arial" w:hAnsi="Arial"/>
      <w:b/>
      <w:color w:val="800080"/>
      <w:spacing w:val="0"/>
      <w:sz w:val="24"/>
      <w:szCs w:val="24"/>
      <w:u w:val="single"/>
    </w:rPr>
  </w:style>
  <w:style w:type="character" w:customStyle="1" w:styleId="49">
    <w:name w:val="ListLabel 20"/>
    <w:qFormat/>
    <w:uiPriority w:val="0"/>
    <w:rPr>
      <w:rFonts w:ascii="Arial" w:hAnsi="Arial"/>
      <w:b/>
      <w:color w:val="800080"/>
      <w:spacing w:val="0"/>
      <w:sz w:val="24"/>
      <w:szCs w:val="24"/>
      <w:u w:val="single"/>
      <w:lang w:val="ro-RO"/>
    </w:rPr>
  </w:style>
  <w:style w:type="character" w:customStyle="1" w:styleId="50">
    <w:name w:val="ListLabel 21"/>
    <w:qFormat/>
    <w:uiPriority w:val="0"/>
    <w:rPr>
      <w:rFonts w:ascii="Arial" w:hAnsi="Arial" w:cs="Arial"/>
      <w:b/>
      <w:color w:val="800080"/>
      <w:spacing w:val="0"/>
      <w:sz w:val="22"/>
      <w:szCs w:val="22"/>
      <w:u w:val="single"/>
    </w:rPr>
  </w:style>
  <w:style w:type="character" w:customStyle="1" w:styleId="51">
    <w:name w:val="ListLabel 22"/>
    <w:qFormat/>
    <w:uiPriority w:val="0"/>
    <w:rPr>
      <w:rFonts w:ascii="Arial" w:hAnsi="Arial" w:cs="Arial"/>
      <w:b/>
      <w:color w:val="800080"/>
      <w:spacing w:val="0"/>
      <w:sz w:val="22"/>
      <w:szCs w:val="22"/>
      <w:highlight w:val="white"/>
      <w:u w:val="single"/>
    </w:rPr>
  </w:style>
  <w:style w:type="character" w:customStyle="1" w:styleId="52">
    <w:name w:val="ListLabel 23"/>
    <w:qFormat/>
    <w:uiPriority w:val="0"/>
    <w:rPr>
      <w:rFonts w:ascii="Arial" w:hAnsi="Arial" w:cs="Arial"/>
      <w:b/>
      <w:color w:val="800080"/>
      <w:spacing w:val="0"/>
      <w:sz w:val="22"/>
      <w:szCs w:val="22"/>
      <w:highlight w:val="white"/>
      <w:u w:val="single"/>
      <w:lang w:val="ro-RO"/>
    </w:rPr>
  </w:style>
  <w:style w:type="character" w:customStyle="1" w:styleId="53">
    <w:name w:val="ListLabel 24"/>
    <w:qFormat/>
    <w:uiPriority w:val="0"/>
    <w:rPr>
      <w:rFonts w:ascii="Arial" w:hAnsi="Arial" w:cs="Arial"/>
      <w:color w:val="800080"/>
      <w:spacing w:val="0"/>
      <w:sz w:val="22"/>
      <w:szCs w:val="22"/>
      <w:u w:val="single"/>
    </w:rPr>
  </w:style>
  <w:style w:type="character" w:customStyle="1" w:styleId="54">
    <w:name w:val="ListLabel 25"/>
    <w:qFormat/>
    <w:uiPriority w:val="0"/>
    <w:rPr>
      <w:rFonts w:ascii="Arial" w:hAnsi="Arial" w:cs="Arial"/>
      <w:b/>
      <w:color w:val="800080"/>
      <w:spacing w:val="0"/>
      <w:sz w:val="22"/>
      <w:szCs w:val="22"/>
      <w:u w:val="single"/>
      <w:lang w:val="ro-RO"/>
    </w:rPr>
  </w:style>
  <w:style w:type="character" w:customStyle="1" w:styleId="55">
    <w:name w:val="ListLabel 26"/>
    <w:qFormat/>
    <w:uiPriority w:val="0"/>
    <w:rPr>
      <w:rFonts w:ascii="Arial" w:hAnsi="Arial"/>
      <w:b/>
      <w:color w:val="800080"/>
      <w:spacing w:val="0"/>
      <w:sz w:val="24"/>
      <w:szCs w:val="24"/>
      <w:u w:val="single"/>
    </w:rPr>
  </w:style>
  <w:style w:type="character" w:customStyle="1" w:styleId="56">
    <w:name w:val="ListLabel 27"/>
    <w:qFormat/>
    <w:uiPriority w:val="0"/>
    <w:rPr>
      <w:rFonts w:ascii="Arial" w:hAnsi="Arial"/>
      <w:b/>
      <w:color w:val="800080"/>
      <w:spacing w:val="0"/>
      <w:sz w:val="24"/>
      <w:szCs w:val="24"/>
      <w:u w:val="single"/>
      <w:lang w:val="ro-RO"/>
    </w:rPr>
  </w:style>
  <w:style w:type="character" w:customStyle="1" w:styleId="57">
    <w:name w:val="ListLabel 28"/>
    <w:qFormat/>
    <w:uiPriority w:val="0"/>
    <w:rPr>
      <w:rFonts w:ascii="Arial" w:hAnsi="Arial"/>
      <w:b/>
      <w:bCs/>
      <w:color w:val="800080"/>
      <w:spacing w:val="0"/>
      <w:sz w:val="24"/>
      <w:szCs w:val="24"/>
      <w:u w:val="single"/>
    </w:rPr>
  </w:style>
  <w:style w:type="paragraph" w:customStyle="1" w:styleId="58">
    <w:name w:val="Heading"/>
    <w:basedOn w:val="1"/>
    <w:next w:val="6"/>
    <w:qFormat/>
    <w:uiPriority w:val="0"/>
    <w:pPr>
      <w:keepNext/>
      <w:spacing w:before="240" w:after="120"/>
    </w:pPr>
    <w:rPr>
      <w:rFonts w:ascii="Liberation Sans" w:hAnsi="Liberation Sans" w:eastAsia="Microsoft YaHei" w:cs="Arial"/>
      <w:sz w:val="28"/>
      <w:szCs w:val="28"/>
    </w:rPr>
  </w:style>
  <w:style w:type="paragraph" w:customStyle="1" w:styleId="59">
    <w:name w:val="Index"/>
    <w:basedOn w:val="1"/>
    <w:qFormat/>
    <w:uiPriority w:val="0"/>
    <w:pPr>
      <w:suppressLineNumbers/>
    </w:pPr>
    <w:rPr>
      <w:rFonts w:cs="Arial"/>
    </w:rPr>
  </w:style>
  <w:style w:type="paragraph" w:customStyle="1" w:styleId="60">
    <w:name w:val="Caracter Caracter"/>
    <w:basedOn w:val="1"/>
    <w:qFormat/>
    <w:uiPriority w:val="0"/>
    <w:pPr>
      <w:spacing w:before="0" w:after="0" w:line="240" w:lineRule="auto"/>
    </w:pPr>
    <w:rPr>
      <w:rFonts w:ascii="Times New Roman" w:hAnsi="Times New Roman" w:eastAsia="Times New Roman" w:cs="Times New Roman"/>
      <w:sz w:val="24"/>
      <w:szCs w:val="24"/>
      <w:lang w:val="pl-PL" w:eastAsia="pl-PL"/>
    </w:rPr>
  </w:style>
  <w:style w:type="paragraph" w:customStyle="1" w:styleId="61">
    <w:name w:val="Frame Contents"/>
    <w:basedOn w:val="1"/>
    <w:qFormat/>
    <w:uiPriority w:val="0"/>
  </w:style>
  <w:style w:type="paragraph" w:customStyle="1" w:styleId="62">
    <w:name w:val="western"/>
    <w:qFormat/>
    <w:uiPriority w:val="0"/>
    <w:pPr>
      <w:widowControl/>
      <w:bidi w:val="0"/>
      <w:jc w:val="left"/>
    </w:pPr>
    <w:rPr>
      <w:rFonts w:ascii="Times New Roman" w:hAnsi="Times New Roman" w:eastAsia="SimSun" w:cs="Times New Roman"/>
      <w:color w:val="auto"/>
      <w:kern w:val="0"/>
      <w:sz w:val="24"/>
      <w:szCs w:val="24"/>
      <w:lang w:val="en-US" w:eastAsia="zh-CN" w:bidi="ar"/>
    </w:rPr>
  </w:style>
  <w:style w:type="paragraph" w:customStyle="1" w:styleId="63">
    <w:name w:val="Definition Term"/>
    <w:basedOn w:val="1"/>
    <w:unhideWhenUsed/>
    <w:qFormat/>
    <w:uiPriority w:val="99"/>
    <w:pPr>
      <w:spacing w:before="0" w:after="0"/>
    </w:pPr>
    <w:rPr>
      <w:sz w:val="24"/>
    </w:rPr>
  </w:style>
  <w:style w:type="paragraph" w:customStyle="1" w:styleId="64">
    <w:name w:val="Definition List"/>
    <w:basedOn w:val="1"/>
    <w:unhideWhenUsed/>
    <w:qFormat/>
    <w:uiPriority w:val="99"/>
    <w:pPr>
      <w:spacing w:before="0" w:after="0"/>
      <w:ind w:left="360" w:firstLine="0"/>
    </w:pPr>
    <w:rPr>
      <w:sz w:val="24"/>
    </w:rPr>
  </w:style>
  <w:style w:type="paragraph" w:customStyle="1" w:styleId="65">
    <w:name w:val="H1"/>
    <w:basedOn w:val="1"/>
    <w:unhideWhenUsed/>
    <w:qFormat/>
    <w:uiPriority w:val="99"/>
    <w:pPr>
      <w:keepNext/>
      <w:outlineLvl w:val="1"/>
    </w:pPr>
    <w:rPr>
      <w:b/>
      <w:kern w:val="2"/>
      <w:sz w:val="48"/>
    </w:rPr>
  </w:style>
  <w:style w:type="paragraph" w:customStyle="1" w:styleId="66">
    <w:name w:val="H2"/>
    <w:basedOn w:val="1"/>
    <w:unhideWhenUsed/>
    <w:qFormat/>
    <w:uiPriority w:val="99"/>
    <w:pPr>
      <w:keepNext/>
      <w:outlineLvl w:val="2"/>
    </w:pPr>
    <w:rPr>
      <w:b/>
      <w:sz w:val="36"/>
    </w:rPr>
  </w:style>
  <w:style w:type="paragraph" w:customStyle="1" w:styleId="67">
    <w:name w:val="H3"/>
    <w:basedOn w:val="1"/>
    <w:unhideWhenUsed/>
    <w:qFormat/>
    <w:uiPriority w:val="99"/>
    <w:pPr>
      <w:keepNext/>
      <w:outlineLvl w:val="3"/>
    </w:pPr>
    <w:rPr>
      <w:b/>
      <w:sz w:val="28"/>
    </w:rPr>
  </w:style>
  <w:style w:type="paragraph" w:customStyle="1" w:styleId="68">
    <w:name w:val="H4"/>
    <w:basedOn w:val="1"/>
    <w:unhideWhenUsed/>
    <w:qFormat/>
    <w:uiPriority w:val="99"/>
    <w:pPr>
      <w:keepNext/>
      <w:outlineLvl w:val="4"/>
    </w:pPr>
    <w:rPr>
      <w:b/>
      <w:sz w:val="24"/>
    </w:rPr>
  </w:style>
  <w:style w:type="paragraph" w:customStyle="1" w:styleId="69">
    <w:name w:val="H5"/>
    <w:basedOn w:val="1"/>
    <w:unhideWhenUsed/>
    <w:qFormat/>
    <w:uiPriority w:val="99"/>
    <w:pPr>
      <w:keepNext/>
      <w:outlineLvl w:val="5"/>
    </w:pPr>
    <w:rPr>
      <w:b/>
      <w:sz w:val="20"/>
    </w:rPr>
  </w:style>
  <w:style w:type="paragraph" w:customStyle="1" w:styleId="70">
    <w:name w:val="H6"/>
    <w:basedOn w:val="1"/>
    <w:unhideWhenUsed/>
    <w:qFormat/>
    <w:uiPriority w:val="99"/>
    <w:pPr>
      <w:keepNext/>
      <w:outlineLvl w:val="6"/>
    </w:pPr>
    <w:rPr>
      <w:b/>
      <w:sz w:val="16"/>
    </w:rPr>
  </w:style>
  <w:style w:type="paragraph" w:customStyle="1" w:styleId="71">
    <w:name w:val="Address"/>
    <w:basedOn w:val="1"/>
    <w:unhideWhenUsed/>
    <w:qFormat/>
    <w:uiPriority w:val="99"/>
    <w:pPr>
      <w:spacing w:before="0" w:after="0"/>
    </w:pPr>
    <w:rPr>
      <w:i/>
      <w:sz w:val="24"/>
    </w:rPr>
  </w:style>
  <w:style w:type="paragraph" w:customStyle="1" w:styleId="72">
    <w:name w:val="Blockquote"/>
    <w:basedOn w:val="1"/>
    <w:unhideWhenUsed/>
    <w:qFormat/>
    <w:uiPriority w:val="99"/>
    <w:pPr>
      <w:ind w:left="360" w:right="360" w:firstLine="0"/>
    </w:pPr>
    <w:rPr>
      <w:sz w:val="24"/>
    </w:rPr>
  </w:style>
  <w:style w:type="paragraph" w:customStyle="1" w:styleId="73">
    <w:name w:val="Preformatted"/>
    <w:basedOn w:val="1"/>
    <w:unhideWhenUsed/>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74">
    <w:name w:val="z-Bottom of Form"/>
    <w:unhideWhenUsed/>
    <w:qFormat/>
    <w:uiPriority w:val="99"/>
    <w:pPr>
      <w:widowControl w:val="0"/>
      <w:pBdr>
        <w:top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5">
    <w:name w:val="z-Top of Form"/>
    <w:unhideWhenUsed/>
    <w:qFormat/>
    <w:uiPriority w:val="99"/>
    <w:pPr>
      <w:widowControl w:val="0"/>
      <w:pBdr>
        <w:bottom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6">
    <w:name w:val="western1"/>
    <w:qFormat/>
    <w:uiPriority w:val="0"/>
    <w:pPr>
      <w:widowControl/>
      <w:bidi w:val="0"/>
      <w:jc w:val="left"/>
    </w:pPr>
    <w:rPr>
      <w:rFonts w:ascii="Liberation Serif" w:hAnsi="Liberation Serif" w:eastAsia="Liberation Serif" w:cs="Liberation Serif"/>
      <w:color w:val="auto"/>
      <w:kern w:val="0"/>
      <w:sz w:val="24"/>
      <w:szCs w:val="24"/>
      <w:lang w:val="en-US" w:eastAsia="zh-CN" w:bidi="ar"/>
    </w:rPr>
  </w:style>
  <w:style w:type="character" w:customStyle="1" w:styleId="77">
    <w:name w:val="53"/>
    <w:qFormat/>
    <w:uiPriority w:val="0"/>
    <w:rPr>
      <w:rFonts w:hint="default" w:ascii="Times New Roman" w:hAnsi="Times New Roman" w:cs="Times New Roman"/>
    </w:rPr>
  </w:style>
  <w:style w:type="character" w:customStyle="1" w:styleId="78">
    <w:name w:val="69"/>
    <w:qFormat/>
    <w:uiPriority w:val="0"/>
    <w:rPr>
      <w:rFonts w:hint="default" w:ascii="Times New Roman" w:hAnsi="Times New Roman" w:cs="Times New Roman"/>
    </w:rPr>
  </w:style>
  <w:style w:type="character" w:customStyle="1" w:styleId="79">
    <w:name w:val="18"/>
    <w:qFormat/>
    <w:uiPriority w:val="0"/>
    <w:rPr>
      <w:rFonts w:hint="default" w:ascii="Wingdings" w:hAnsi="Wingdings" w:eastAsia="Times New Roman" w:cs="Wingdings"/>
      <w:sz w:val="26"/>
      <w:szCs w:val="26"/>
    </w:rPr>
  </w:style>
  <w:style w:type="character" w:customStyle="1" w:styleId="80">
    <w:name w:val="68"/>
    <w:qFormat/>
    <w:uiPriority w:val="0"/>
    <w:rPr>
      <w:rFonts w:hint="default" w:ascii="Times New Roman" w:hAnsi="Times New Roman" w:cs="Times New Roman"/>
    </w:rPr>
  </w:style>
  <w:style w:type="character" w:customStyle="1" w:styleId="81">
    <w:name w:val="59"/>
    <w:qFormat/>
    <w:uiPriority w:val="0"/>
    <w:rPr>
      <w:rFonts w:hint="default" w:ascii="Times New Roman" w:hAnsi="Times New Roman" w:cs="Times New Roman"/>
      <w:color w:val="008080"/>
    </w:rPr>
  </w:style>
  <w:style w:type="character" w:customStyle="1" w:styleId="82">
    <w:name w:val="74"/>
    <w:qFormat/>
    <w:uiPriority w:val="0"/>
    <w:rPr>
      <w:rFonts w:hint="default" w:ascii="Times New Roman" w:hAnsi="Times New Roman" w:cs="Times New Roman"/>
      <w:sz w:val="24"/>
      <w:szCs w:val="24"/>
    </w:rPr>
  </w:style>
  <w:style w:type="character" w:customStyle="1" w:styleId="83">
    <w:name w:val="62"/>
    <w:qFormat/>
    <w:uiPriority w:val="0"/>
    <w:rPr>
      <w:rFonts w:hint="default" w:ascii="Times New Roman" w:hAnsi="Times New Roman" w:cs="Times New Roman"/>
    </w:rPr>
  </w:style>
  <w:style w:type="character" w:customStyle="1" w:styleId="84">
    <w:name w:val="70"/>
    <w:qFormat/>
    <w:uiPriority w:val="0"/>
    <w:rPr>
      <w:rFonts w:hint="default" w:ascii="OpenSymbol" w:hAnsi="OpenSymbol" w:eastAsia="OpenSymbol" w:cs="OpenSymbol"/>
    </w:rPr>
  </w:style>
  <w:style w:type="character" w:customStyle="1" w:styleId="85">
    <w:name w:val="25"/>
    <w:qFormat/>
    <w:uiPriority w:val="0"/>
    <w:rPr>
      <w:rFonts w:hint="default" w:ascii="Times New Roman" w:hAnsi="Times New Roman" w:cs="Times New Roman"/>
    </w:rPr>
  </w:style>
  <w:style w:type="character" w:customStyle="1" w:styleId="86">
    <w:name w:val="66"/>
    <w:qFormat/>
    <w:uiPriority w:val="0"/>
    <w:rPr>
      <w:rFonts w:hint="default" w:ascii="Times New Roman" w:hAnsi="Times New Roman" w:cs="Times New Roman"/>
    </w:rPr>
  </w:style>
  <w:style w:type="character" w:customStyle="1" w:styleId="87">
    <w:name w:val="77"/>
    <w:qFormat/>
    <w:uiPriority w:val="0"/>
    <w:rPr>
      <w:rFonts w:hint="default" w:ascii="Times New Roman" w:hAnsi="Times New Roman" w:cs="Times New Roman"/>
    </w:rPr>
  </w:style>
  <w:style w:type="character" w:customStyle="1" w:styleId="88">
    <w:name w:val="21"/>
    <w:qFormat/>
    <w:uiPriority w:val="0"/>
    <w:rPr>
      <w:rFonts w:hint="default" w:ascii="Courier New" w:hAnsi="Courier New" w:cs="Courier New"/>
    </w:rPr>
  </w:style>
  <w:style w:type="character" w:customStyle="1" w:styleId="89">
    <w:name w:val="15"/>
    <w:qFormat/>
    <w:uiPriority w:val="0"/>
    <w:rPr>
      <w:rFonts w:hint="default" w:ascii="Times New Roman" w:hAnsi="Times New Roman" w:cs="Times New Roman"/>
    </w:rPr>
  </w:style>
  <w:style w:type="character" w:customStyle="1" w:styleId="90">
    <w:name w:val="61"/>
    <w:qFormat/>
    <w:uiPriority w:val="0"/>
    <w:rPr>
      <w:rFonts w:hint="default" w:ascii="Times New Roman" w:hAnsi="Times New Roman" w:cs="Times New Roman"/>
    </w:rPr>
  </w:style>
  <w:style w:type="character" w:customStyle="1" w:styleId="91">
    <w:name w:val="10"/>
    <w:qFormat/>
    <w:uiPriority w:val="0"/>
    <w:rPr>
      <w:rFonts w:hint="default" w:ascii="Times New Roman" w:hAnsi="Times New Roman" w:cs="Times New Roman"/>
    </w:rPr>
  </w:style>
  <w:style w:type="character" w:customStyle="1" w:styleId="92">
    <w:name w:val="64"/>
    <w:qFormat/>
    <w:uiPriority w:val="0"/>
    <w:rPr>
      <w:rFonts w:hint="default" w:ascii="Times New Roman" w:hAnsi="Times New Roman" w:cs="Times New Roman"/>
    </w:rPr>
  </w:style>
  <w:style w:type="character" w:customStyle="1" w:styleId="93">
    <w:name w:val="50"/>
    <w:qFormat/>
    <w:uiPriority w:val="0"/>
    <w:rPr>
      <w:rFonts w:hint="default" w:ascii="Times New Roman" w:hAnsi="Times New Roman" w:cs="Times New Roman"/>
    </w:rPr>
  </w:style>
  <w:style w:type="character" w:customStyle="1" w:styleId="94">
    <w:name w:val="40"/>
    <w:qFormat/>
    <w:uiPriority w:val="0"/>
    <w:rPr>
      <w:rFonts w:hint="default" w:ascii="Times New Roman" w:hAnsi="Times New Roman" w:cs="Times New Roman"/>
      <w:b/>
    </w:rPr>
  </w:style>
  <w:style w:type="character" w:customStyle="1" w:styleId="95">
    <w:name w:val="45"/>
    <w:qFormat/>
    <w:uiPriority w:val="0"/>
    <w:rPr>
      <w:rFonts w:hint="default" w:ascii="Times New Roman" w:hAnsi="Times New Roman" w:cs="Times New Roman"/>
    </w:rPr>
  </w:style>
  <w:style w:type="character" w:customStyle="1" w:styleId="96">
    <w:name w:val="29"/>
    <w:qFormat/>
    <w:uiPriority w:val="0"/>
    <w:rPr>
      <w:rFonts w:hint="default" w:ascii="Times New Roman" w:hAnsi="Times New Roman" w:cs="Times New Roman"/>
    </w:rPr>
  </w:style>
  <w:style w:type="character" w:customStyle="1" w:styleId="97">
    <w:name w:val="22"/>
    <w:qFormat/>
    <w:uiPriority w:val="0"/>
    <w:rPr>
      <w:rFonts w:hint="default" w:ascii="Times New Roman" w:hAnsi="Times New Roman" w:cs="Times New Roman"/>
    </w:rPr>
  </w:style>
  <w:style w:type="character" w:customStyle="1" w:styleId="98">
    <w:name w:val="36"/>
    <w:qFormat/>
    <w:uiPriority w:val="0"/>
    <w:rPr>
      <w:rFonts w:hint="default" w:ascii="Wingdings" w:hAnsi="Wingdings" w:eastAsia="SimSun" w:cs="Wingdings"/>
      <w:sz w:val="24"/>
      <w:szCs w:val="24"/>
    </w:rPr>
  </w:style>
  <w:style w:type="character" w:customStyle="1" w:styleId="99">
    <w:name w:val="57"/>
    <w:qFormat/>
    <w:uiPriority w:val="0"/>
    <w:rPr>
      <w:rFonts w:hint="default" w:ascii="Courier New" w:hAnsi="Courier New" w:cs="Courier New"/>
    </w:rPr>
  </w:style>
  <w:style w:type="character" w:customStyle="1" w:styleId="100">
    <w:name w:val="16"/>
    <w:qFormat/>
    <w:uiPriority w:val="0"/>
    <w:rPr>
      <w:rFonts w:hint="default" w:ascii="Times New Roman" w:hAnsi="Times New Roman" w:cs="Times New Roman"/>
    </w:rPr>
  </w:style>
  <w:style w:type="character" w:customStyle="1" w:styleId="101">
    <w:name w:val="34"/>
    <w:qFormat/>
    <w:uiPriority w:val="0"/>
    <w:rPr>
      <w:rFonts w:hint="default" w:ascii="Times New Roman" w:hAnsi="Times New Roman" w:cs="Times New Roman"/>
    </w:rPr>
  </w:style>
  <w:style w:type="character" w:customStyle="1" w:styleId="102">
    <w:name w:val="47"/>
    <w:qFormat/>
    <w:uiPriority w:val="0"/>
    <w:rPr>
      <w:rFonts w:hint="default" w:ascii="Times New Roman" w:hAnsi="Times New Roman" w:cs="Times New Roman"/>
    </w:rPr>
  </w:style>
  <w:style w:type="character" w:customStyle="1" w:styleId="103">
    <w:name w:val="46"/>
    <w:qFormat/>
    <w:uiPriority w:val="0"/>
    <w:rPr>
      <w:rFonts w:hint="default" w:ascii="Times New Roman" w:hAnsi="Times New Roman" w:cs="Times New Roman"/>
    </w:rPr>
  </w:style>
  <w:style w:type="character" w:customStyle="1" w:styleId="104">
    <w:name w:val="54"/>
    <w:qFormat/>
    <w:uiPriority w:val="0"/>
    <w:rPr>
      <w:rFonts w:hint="default" w:ascii="Wingdings" w:hAnsi="Wingdings" w:cs="Wingdings"/>
      <w:color w:val="000000"/>
    </w:rPr>
  </w:style>
  <w:style w:type="character" w:customStyle="1" w:styleId="105">
    <w:name w:val="17"/>
    <w:qFormat/>
    <w:uiPriority w:val="0"/>
    <w:rPr>
      <w:rFonts w:hint="default" w:ascii="Wingdings" w:hAnsi="Wingdings" w:cs="Wingdings"/>
      <w:color w:val="000000"/>
    </w:rPr>
  </w:style>
  <w:style w:type="character" w:customStyle="1" w:styleId="106">
    <w:name w:val="19"/>
    <w:qFormat/>
    <w:uiPriority w:val="0"/>
    <w:rPr>
      <w:rFonts w:hint="default" w:ascii="Times New Roman" w:hAnsi="Times New Roman" w:cs="Times New Roman"/>
    </w:rPr>
  </w:style>
  <w:style w:type="character" w:customStyle="1" w:styleId="107">
    <w:name w:val="20"/>
    <w:qFormat/>
    <w:uiPriority w:val="0"/>
    <w:rPr>
      <w:rFonts w:hint="default" w:ascii="Wingdings" w:hAnsi="Wingdings" w:cs="Wingdings"/>
    </w:rPr>
  </w:style>
  <w:style w:type="character" w:customStyle="1" w:styleId="108">
    <w:name w:val="73"/>
    <w:qFormat/>
    <w:uiPriority w:val="0"/>
    <w:rPr>
      <w:rFonts w:hint="default" w:ascii="Wingdings" w:hAnsi="Wingdings" w:eastAsia="SimSun" w:cs="Wingdings"/>
      <w:sz w:val="24"/>
      <w:szCs w:val="24"/>
    </w:rPr>
  </w:style>
  <w:style w:type="character" w:customStyle="1" w:styleId="109">
    <w:name w:val="23"/>
    <w:qFormat/>
    <w:uiPriority w:val="0"/>
    <w:rPr>
      <w:rFonts w:hint="default" w:ascii="Times New Roman" w:hAnsi="Times New Roman" w:cs="Times New Roman"/>
    </w:rPr>
  </w:style>
  <w:style w:type="character" w:customStyle="1" w:styleId="110">
    <w:name w:val="24"/>
    <w:qFormat/>
    <w:uiPriority w:val="0"/>
    <w:rPr>
      <w:rFonts w:hint="default" w:ascii="Times New Roman" w:hAnsi="Times New Roman" w:cs="Times New Roman"/>
    </w:rPr>
  </w:style>
  <w:style w:type="character" w:customStyle="1" w:styleId="111">
    <w:name w:val="72"/>
    <w:qFormat/>
    <w:uiPriority w:val="0"/>
    <w:rPr>
      <w:rFonts w:hint="default" w:ascii="Wingdings" w:hAnsi="Wingdings" w:cs="Wingdings"/>
      <w:color w:val="000000"/>
    </w:rPr>
  </w:style>
  <w:style w:type="character" w:customStyle="1" w:styleId="112">
    <w:name w:val="26"/>
    <w:qFormat/>
    <w:uiPriority w:val="0"/>
    <w:rPr>
      <w:rFonts w:hint="default" w:ascii="Wingdings" w:hAnsi="Wingdings" w:eastAsia="SimSun" w:cs="Wingdings"/>
      <w:sz w:val="24"/>
      <w:szCs w:val="24"/>
    </w:rPr>
  </w:style>
  <w:style w:type="character" w:customStyle="1" w:styleId="113">
    <w:name w:val="33"/>
    <w:qFormat/>
    <w:uiPriority w:val="0"/>
    <w:rPr>
      <w:rFonts w:hint="default" w:ascii="Times New Roman" w:hAnsi="Times New Roman" w:cs="Times New Roman"/>
    </w:rPr>
  </w:style>
  <w:style w:type="character" w:customStyle="1" w:styleId="114">
    <w:name w:val="48"/>
    <w:qFormat/>
    <w:uiPriority w:val="0"/>
    <w:rPr>
      <w:rFonts w:hint="default" w:ascii="Times New Roman" w:hAnsi="Times New Roman" w:cs="Times New Roman"/>
    </w:rPr>
  </w:style>
  <w:style w:type="character" w:customStyle="1" w:styleId="115">
    <w:name w:val="27"/>
    <w:qFormat/>
    <w:uiPriority w:val="0"/>
    <w:rPr>
      <w:rFonts w:hint="default" w:ascii="Times New Roman" w:hAnsi="Times New Roman" w:cs="Times New Roman"/>
    </w:rPr>
  </w:style>
  <w:style w:type="character" w:customStyle="1" w:styleId="116">
    <w:name w:val="28"/>
    <w:qFormat/>
    <w:uiPriority w:val="0"/>
    <w:rPr>
      <w:rFonts w:hint="default" w:ascii="Wingdings" w:hAnsi="Wingdings" w:cs="Wingdings"/>
    </w:rPr>
  </w:style>
  <w:style w:type="character" w:customStyle="1" w:styleId="117">
    <w:name w:val="31"/>
    <w:qFormat/>
    <w:uiPriority w:val="0"/>
    <w:rPr>
      <w:rFonts w:hint="default" w:ascii="Wingdings" w:hAnsi="Wingdings" w:cs="Wingdings"/>
      <w:color w:val="0000FF"/>
      <w:spacing w:val="0"/>
      <w:sz w:val="24"/>
      <w:szCs w:val="24"/>
      <w:shd w:val="clear" w:fill="FFFFFF"/>
    </w:rPr>
  </w:style>
  <w:style w:type="character" w:customStyle="1" w:styleId="118">
    <w:name w:val="30"/>
    <w:qFormat/>
    <w:uiPriority w:val="0"/>
    <w:rPr>
      <w:rFonts w:hint="default" w:ascii="Times New Roman" w:hAnsi="Times New Roman" w:cs="Times New Roman"/>
    </w:rPr>
  </w:style>
  <w:style w:type="character" w:customStyle="1" w:styleId="119">
    <w:name w:val="67"/>
    <w:qFormat/>
    <w:uiPriority w:val="0"/>
    <w:rPr>
      <w:rFonts w:hint="default" w:ascii="Trebuchet MS" w:hAnsi="Trebuchet MS" w:cs="Trebuchet MS"/>
      <w:sz w:val="24"/>
      <w:szCs w:val="24"/>
    </w:rPr>
  </w:style>
  <w:style w:type="character" w:customStyle="1" w:styleId="120">
    <w:name w:val="32"/>
    <w:qFormat/>
    <w:uiPriority w:val="0"/>
    <w:rPr>
      <w:rFonts w:hint="default" w:ascii="Wingdings" w:hAnsi="Wingdings" w:eastAsia="SimSun" w:cs="Wingdings"/>
      <w:sz w:val="24"/>
      <w:szCs w:val="24"/>
    </w:rPr>
  </w:style>
  <w:style w:type="character" w:customStyle="1" w:styleId="121">
    <w:name w:val="35"/>
    <w:qFormat/>
    <w:uiPriority w:val="0"/>
    <w:rPr>
      <w:rFonts w:hint="default" w:ascii="Times New Roman" w:hAnsi="Times New Roman" w:cs="Times New Roman"/>
      <w:b/>
      <w:sz w:val="24"/>
      <w:szCs w:val="24"/>
    </w:rPr>
  </w:style>
  <w:style w:type="character" w:customStyle="1" w:styleId="122">
    <w:name w:val="37"/>
    <w:qFormat/>
    <w:uiPriority w:val="0"/>
    <w:rPr>
      <w:rFonts w:hint="default" w:ascii="Times New Roman" w:hAnsi="Times New Roman" w:cs="Times New Roman"/>
    </w:rPr>
  </w:style>
  <w:style w:type="character" w:customStyle="1" w:styleId="123">
    <w:name w:val="65"/>
    <w:qFormat/>
    <w:uiPriority w:val="0"/>
    <w:rPr>
      <w:rFonts w:hint="default" w:ascii="Wingdings" w:hAnsi="Wingdings" w:cs="Wingdings"/>
    </w:rPr>
  </w:style>
  <w:style w:type="character" w:customStyle="1" w:styleId="124">
    <w:name w:val="38"/>
    <w:qFormat/>
    <w:uiPriority w:val="0"/>
    <w:rPr>
      <w:rFonts w:hint="default" w:ascii="Times New Roman" w:hAnsi="Times New Roman" w:cs="Times New Roman"/>
    </w:rPr>
  </w:style>
  <w:style w:type="character" w:customStyle="1" w:styleId="125">
    <w:name w:val="39"/>
    <w:qFormat/>
    <w:uiPriority w:val="0"/>
    <w:rPr>
      <w:rFonts w:hint="default" w:ascii="Courier New" w:hAnsi="Courier New" w:cs="Courier New"/>
    </w:rPr>
  </w:style>
  <w:style w:type="character" w:customStyle="1" w:styleId="126">
    <w:name w:val="41"/>
    <w:qFormat/>
    <w:uiPriority w:val="0"/>
    <w:rPr>
      <w:rFonts w:hint="default" w:ascii="Times New Roman" w:hAnsi="Times New Roman" w:cs="Times New Roman"/>
    </w:rPr>
  </w:style>
  <w:style w:type="character" w:customStyle="1" w:styleId="127">
    <w:name w:val="42"/>
    <w:qFormat/>
    <w:uiPriority w:val="0"/>
    <w:rPr>
      <w:rFonts w:hint="default" w:ascii="Trebuchet MS" w:hAnsi="Trebuchet MS" w:eastAsia="SimSun" w:cs="Trebuchet MS"/>
      <w:b/>
      <w:sz w:val="24"/>
      <w:szCs w:val="24"/>
    </w:rPr>
  </w:style>
  <w:style w:type="character" w:customStyle="1" w:styleId="128">
    <w:name w:val="43"/>
    <w:qFormat/>
    <w:uiPriority w:val="0"/>
    <w:rPr>
      <w:rFonts w:hint="default" w:ascii="Wingdings" w:hAnsi="Wingdings" w:eastAsia="SimSun" w:cs="Wingdings"/>
      <w:sz w:val="24"/>
      <w:szCs w:val="24"/>
    </w:rPr>
  </w:style>
  <w:style w:type="character" w:customStyle="1" w:styleId="129">
    <w:name w:val="44"/>
    <w:qFormat/>
    <w:uiPriority w:val="0"/>
    <w:rPr>
      <w:rFonts w:hint="default" w:ascii="Wingdings" w:hAnsi="Wingdings" w:eastAsia="SimSun" w:cs="Wingdings"/>
      <w:sz w:val="24"/>
      <w:szCs w:val="24"/>
    </w:rPr>
  </w:style>
  <w:style w:type="character" w:customStyle="1" w:styleId="130">
    <w:name w:val="49"/>
    <w:qFormat/>
    <w:uiPriority w:val="0"/>
    <w:rPr>
      <w:rFonts w:hint="default" w:ascii="Wingdings" w:hAnsi="Wingdings" w:cs="Wingdings"/>
      <w:color w:val="000000"/>
    </w:rPr>
  </w:style>
  <w:style w:type="character" w:customStyle="1" w:styleId="131">
    <w:name w:val="51"/>
    <w:qFormat/>
    <w:uiPriority w:val="0"/>
    <w:rPr>
      <w:rFonts w:hint="default" w:ascii="Times New Roman" w:hAnsi="Times New Roman" w:cs="Times New Roman"/>
      <w:i/>
    </w:rPr>
  </w:style>
  <w:style w:type="character" w:customStyle="1" w:styleId="132">
    <w:name w:val="52"/>
    <w:qFormat/>
    <w:uiPriority w:val="0"/>
    <w:rPr>
      <w:rFonts w:hint="default" w:ascii="Times New Roman" w:hAnsi="Times New Roman" w:cs="Times New Roman"/>
    </w:rPr>
  </w:style>
  <w:style w:type="character" w:customStyle="1" w:styleId="133">
    <w:name w:val="55"/>
    <w:qFormat/>
    <w:uiPriority w:val="0"/>
    <w:rPr>
      <w:rFonts w:hint="default" w:ascii="Wingdings" w:hAnsi="Wingdings" w:cs="Wingdings"/>
      <w:color w:val="000000"/>
    </w:rPr>
  </w:style>
  <w:style w:type="character" w:customStyle="1" w:styleId="134">
    <w:name w:val="56"/>
    <w:qFormat/>
    <w:uiPriority w:val="0"/>
    <w:rPr>
      <w:rFonts w:hint="default" w:ascii="Times New Roman" w:hAnsi="Times New Roman" w:cs="Times New Roman"/>
    </w:rPr>
  </w:style>
  <w:style w:type="character" w:customStyle="1" w:styleId="135">
    <w:name w:val="58"/>
    <w:qFormat/>
    <w:uiPriority w:val="0"/>
    <w:rPr>
      <w:rFonts w:hint="default" w:ascii="Times New Roman" w:hAnsi="Times New Roman" w:cs="Times New Roman"/>
    </w:rPr>
  </w:style>
  <w:style w:type="character" w:customStyle="1" w:styleId="136">
    <w:name w:val="60"/>
    <w:qFormat/>
    <w:uiPriority w:val="0"/>
    <w:rPr>
      <w:rFonts w:hint="default" w:ascii="Times New Roman" w:hAnsi="Times New Roman" w:cs="Times New Roman"/>
    </w:rPr>
  </w:style>
  <w:style w:type="character" w:customStyle="1" w:styleId="137">
    <w:name w:val="63"/>
    <w:qFormat/>
    <w:uiPriority w:val="0"/>
    <w:rPr>
      <w:rFonts w:hint="default" w:ascii="Wingdings" w:hAnsi="Wingdings" w:cs="Wingdings"/>
    </w:rPr>
  </w:style>
  <w:style w:type="character" w:customStyle="1" w:styleId="138">
    <w:name w:val="71"/>
    <w:qFormat/>
    <w:uiPriority w:val="0"/>
    <w:rPr>
      <w:rFonts w:hint="default" w:ascii="Times New Roman" w:hAnsi="Times New Roman" w:cs="Times New Roman"/>
    </w:rPr>
  </w:style>
  <w:style w:type="character" w:customStyle="1" w:styleId="139">
    <w:name w:val="75"/>
    <w:qFormat/>
    <w:uiPriority w:val="0"/>
    <w:rPr>
      <w:rFonts w:hint="default" w:ascii="Wingdings" w:hAnsi="Wingdings" w:cs="Wingdings"/>
      <w:color w:val="000000"/>
    </w:rPr>
  </w:style>
  <w:style w:type="character" w:customStyle="1" w:styleId="140">
    <w:name w:val="76"/>
    <w:qFormat/>
    <w:uiPriority w:val="0"/>
    <w:rPr>
      <w:rFonts w:hint="default" w:ascii="Wingdings" w:hAnsi="Wingdings" w:cs="Wingdings"/>
      <w:color w:val="000000"/>
    </w:rPr>
  </w:style>
  <w:style w:type="paragraph" w:customStyle="1" w:styleId="141">
    <w:name w:val="List Paragraph"/>
    <w:qFormat/>
    <w:uiPriority w:val="0"/>
    <w:pPr>
      <w:keepNext w:val="0"/>
      <w:keepLines w:val="0"/>
      <w:widowControl/>
      <w:suppressLineNumbers w:val="0"/>
      <w:suppressAutoHyphens/>
      <w:spacing w:before="0" w:beforeAutospacing="0" w:after="160" w:afterAutospacing="0" w:line="252" w:lineRule="auto"/>
      <w:ind w:left="720" w:right="0" w:firstLine="0"/>
      <w:contextualSpacing/>
      <w:jc w:val="left"/>
    </w:pPr>
    <w:rPr>
      <w:rFonts w:hint="default" w:ascii="Times New Roman" w:hAnsi="Times New Roman" w:eastAsia="SimSun" w:cs="Times New Roman"/>
      <w:kern w:val="0"/>
      <w:sz w:val="20"/>
      <w:szCs w:val="20"/>
      <w:lang w:val="en-US" w:eastAsia="zh-CN" w:bidi="ar"/>
    </w:rPr>
  </w:style>
  <w:style w:type="character" w:customStyle="1" w:styleId="142">
    <w:name w:val="78"/>
    <w:qFormat/>
    <w:uiPriority w:val="0"/>
    <w:rPr>
      <w:rFonts w:hint="default" w:ascii="Times New Roman" w:hAnsi="Times New Roman" w:cs="Times New Roman"/>
    </w:rPr>
  </w:style>
  <w:style w:type="character" w:customStyle="1" w:styleId="143">
    <w:name w:val="79"/>
    <w:qFormat/>
    <w:uiPriority w:val="0"/>
    <w:rPr>
      <w:rFonts w:hint="default" w:ascii="Times New Roman" w:hAnsi="Times New Roman" w:cs="Times New Roman"/>
      <w:sz w:val="24"/>
      <w:szCs w:val="24"/>
    </w:rPr>
  </w:style>
  <w:style w:type="character" w:customStyle="1" w:styleId="144">
    <w:name w:val="80"/>
    <w:qFormat/>
    <w:uiPriority w:val="0"/>
    <w:rPr>
      <w:rFonts w:hint="default" w:ascii="Times New Roman" w:hAnsi="Times New Roman" w:cs="Times New Roman"/>
    </w:rPr>
  </w:style>
  <w:style w:type="character" w:customStyle="1" w:styleId="145">
    <w:name w:val="81"/>
    <w:qFormat/>
    <w:uiPriority w:val="0"/>
    <w:rPr>
      <w:rFonts w:hint="default" w:ascii="Arial" w:hAnsi="Arial" w:cs="Arial"/>
      <w:b/>
      <w:color w:val="000000"/>
      <w:sz w:val="20"/>
      <w:szCs w:val="20"/>
    </w:rPr>
  </w:style>
  <w:style w:type="character" w:customStyle="1" w:styleId="146">
    <w:name w:val="82"/>
    <w:qFormat/>
    <w:uiPriority w:val="0"/>
    <w:rPr>
      <w:rFonts w:hint="default" w:ascii="Verdana" w:hAnsi="Verdana" w:cs="Verdana"/>
      <w:b/>
      <w:color w:val="006400"/>
      <w:sz w:val="18"/>
      <w:szCs w:val="18"/>
    </w:rPr>
  </w:style>
  <w:style w:type="character" w:customStyle="1" w:styleId="147">
    <w:name w:val="83"/>
    <w:qFormat/>
    <w:uiPriority w:val="0"/>
    <w:rPr>
      <w:rFonts w:hint="default" w:ascii="Verdana" w:hAnsi="Verdana" w:cs="Verdana"/>
      <w:b/>
      <w:color w:val="24689B"/>
      <w:sz w:val="20"/>
      <w:szCs w:val="20"/>
    </w:rPr>
  </w:style>
  <w:style w:type="character" w:customStyle="1" w:styleId="148">
    <w:name w:val="84"/>
    <w:qFormat/>
    <w:uiPriority w:val="0"/>
    <w:rPr>
      <w:rFonts w:hint="default" w:ascii="Verdana" w:hAnsi="Verdana" w:cs="Verdana"/>
      <w:sz w:val="10"/>
      <w:szCs w:val="10"/>
    </w:rPr>
  </w:style>
  <w:style w:type="character" w:customStyle="1" w:styleId="149">
    <w:name w:val="85"/>
    <w:qFormat/>
    <w:uiPriority w:val="0"/>
    <w:rPr>
      <w:rFonts w:hint="default" w:ascii="Verdana" w:hAnsi="Verdana" w:cs="Verdana"/>
      <w:b/>
      <w:color w:val="8B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Anaf</Company>
  <Pages>1</Pages>
  <Words>11456</Words>
  <Characters>70810</Characters>
  <Lines>1</Lines>
  <Paragraphs>1</Paragraphs>
  <TotalTime>1277</TotalTime>
  <ScaleCrop>false</ScaleCrop>
  <LinksUpToDate>false</LinksUpToDate>
  <CharactersWithSpaces>82524</CharactersWithSpaces>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2021-10-25T12:40:00Z</dcterms:created>
  <dc:creator>30506046</dc:creator>
  <cp:lastModifiedBy>62868286</cp:lastModifiedBy>
  <cp:lastPrinted>2025-05-09T08:11:52Z</cp:lastPrinted>
  <dcterms:modified xsi:type="dcterms:W3CDTF">2025-05-09T08:43:51Z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Anaf</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1033-12.2.0.13215</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CV">
    <vt:lpwstr>F68591FDD46A4AADBB80BA0FAEA9DF20_12</vt:lpwstr>
  </property>
</Properties>
</file>