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550" w:firstLineChars="250"/>
        <w:jc w:val="both"/>
        <w:textAlignment w:val="auto"/>
        <w:outlineLvl w:val="9"/>
        <w:rPr>
          <w:rFonts w:hint="default" w:ascii="Trebuchet MS" w:hAnsi="Trebuchet MS" w:cs="Trebuchet MS"/>
          <w:b/>
          <w:color w:val="auto"/>
          <w:sz w:val="22"/>
          <w:szCs w:val="22"/>
        </w:rPr>
      </w:pPr>
      <w:r>
        <w:rPr>
          <w:rFonts w:hint="default" w:ascii="Trebuchet MS" w:hAnsi="Trebuchet MS" w:cs="Trebuchet MS"/>
          <w:color w:val="auto"/>
          <w:sz w:val="22"/>
          <w:szCs w:val="22"/>
        </w:rPr>
        <w:drawing>
          <wp:anchor distT="0" distB="0" distL="114300" distR="114300" simplePos="0" relativeHeight="251659264" behindDoc="0" locked="0" layoutInCell="1" allowOverlap="1">
            <wp:simplePos x="0" y="0"/>
            <wp:positionH relativeFrom="column">
              <wp:posOffset>-381000</wp:posOffset>
            </wp:positionH>
            <wp:positionV relativeFrom="margin">
              <wp:posOffset>-419100</wp:posOffset>
            </wp:positionV>
            <wp:extent cx="824865" cy="824865"/>
            <wp:effectExtent l="0" t="0" r="13335" b="13335"/>
            <wp:wrapTight wrapText="bothSides">
              <wp:wrapPolygon>
                <wp:start x="6485" y="0"/>
                <wp:lineTo x="0" y="2993"/>
                <wp:lineTo x="0" y="16961"/>
                <wp:lineTo x="5487" y="20952"/>
                <wp:lineTo x="6485" y="20952"/>
                <wp:lineTo x="14467" y="20952"/>
                <wp:lineTo x="15464" y="20952"/>
                <wp:lineTo x="20952" y="16961"/>
                <wp:lineTo x="20952" y="2993"/>
                <wp:lineTo x="14467" y="0"/>
                <wp:lineTo x="6485"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a:xfrm>
                      <a:off x="0" y="0"/>
                      <a:ext cx="824865" cy="824865"/>
                    </a:xfrm>
                    <a:prstGeom prst="rect">
                      <a:avLst/>
                    </a:prstGeom>
                  </pic:spPr>
                </pic:pic>
              </a:graphicData>
            </a:graphic>
          </wp:anchor>
        </w:drawing>
      </w:r>
      <w:r>
        <w:rPr>
          <w:rFonts w:hint="default" w:ascii="Trebuchet MS" w:hAnsi="Trebuchet MS" w:cs="Trebuchet MS"/>
          <w:color w:val="auto"/>
          <w:sz w:val="22"/>
          <w:szCs w:val="22"/>
        </w:rPr>
        <w:drawing>
          <wp:anchor distT="0" distB="0" distL="0" distR="13335" simplePos="0" relativeHeight="251659264" behindDoc="0" locked="0" layoutInCell="1" allowOverlap="1">
            <wp:simplePos x="0" y="0"/>
            <wp:positionH relativeFrom="column">
              <wp:posOffset>4163695</wp:posOffset>
            </wp:positionH>
            <wp:positionV relativeFrom="paragraph">
              <wp:posOffset>-476885</wp:posOffset>
            </wp:positionV>
            <wp:extent cx="2333625" cy="78486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rcRect l="8497" t="36404" r="9981" b="35122"/>
                    <a:stretch>
                      <a:fillRect/>
                    </a:stretch>
                  </pic:blipFill>
                  <pic:spPr>
                    <a:xfrm>
                      <a:off x="0" y="0"/>
                      <a:ext cx="2333625" cy="784860"/>
                    </a:xfrm>
                    <a:prstGeom prst="rect">
                      <a:avLst/>
                    </a:prstGeom>
                  </pic:spPr>
                </pic:pic>
              </a:graphicData>
            </a:graphic>
          </wp:anchor>
        </w:drawing>
      </w:r>
      <w:r>
        <w:rPr>
          <w:rFonts w:hint="default" w:ascii="Trebuchet MS" w:hAnsi="Trebuchet MS" w:cs="Trebuchet MS"/>
          <w:b/>
          <w:color w:val="auto"/>
          <w:sz w:val="22"/>
          <w:szCs w:val="22"/>
        </w:rPr>
        <w:t xml:space="preserve">MINISTERUL FINANȚELOR       </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2"/>
          <w:szCs w:val="22"/>
        </w:rPr>
      </w:pPr>
      <w:r>
        <w:rPr>
          <w:rFonts w:hint="default" w:ascii="Trebuchet MS" w:hAnsi="Trebuchet MS" w:cs="Trebuchet MS"/>
          <w:b/>
          <w:color w:val="auto"/>
          <w:sz w:val="22"/>
          <w:szCs w:val="22"/>
        </w:rPr>
        <w:t>Agen</w:t>
      </w:r>
      <w:r>
        <w:rPr>
          <w:rFonts w:hint="default" w:ascii="Trebuchet MS" w:hAnsi="Trebuchet MS" w:cs="Trebuchet MS"/>
          <w:b/>
          <w:color w:val="auto"/>
          <w:sz w:val="22"/>
          <w:szCs w:val="22"/>
          <w:lang w:val="ro-RO"/>
        </w:rPr>
        <w:t>ția Națională de Administrare Fiscală</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220" w:firstLineChars="100"/>
        <w:jc w:val="both"/>
        <w:textAlignment w:val="auto"/>
        <w:outlineLvl w:val="9"/>
        <w:rPr>
          <w:rFonts w:hint="default" w:ascii="Trebuchet MS" w:hAnsi="Trebuchet MS" w:cs="Trebuchet MS"/>
          <w:b/>
          <w:color w:val="auto"/>
          <w:sz w:val="22"/>
          <w:szCs w:val="22"/>
          <w:lang w:val="ro-RO"/>
        </w:rPr>
      </w:pPr>
      <w:r>
        <w:rPr>
          <w:rFonts w:hint="default" w:ascii="Trebuchet MS" w:hAnsi="Trebuchet MS" w:cs="Trebuchet MS"/>
          <w:b/>
          <w:color w:val="auto"/>
          <w:sz w:val="22"/>
          <w:szCs w:val="22"/>
        </w:rPr>
        <w:t>Direcția</w:t>
      </w:r>
      <w:r>
        <w:rPr>
          <w:rFonts w:hint="default" w:ascii="Trebuchet MS" w:hAnsi="Trebuchet MS" w:cs="Trebuchet MS"/>
          <w:b/>
          <w:color w:val="auto"/>
          <w:sz w:val="22"/>
          <w:szCs w:val="22"/>
          <w:lang w:val="en-US"/>
        </w:rPr>
        <w:t xml:space="preserve"> General</w:t>
      </w:r>
      <w:r>
        <w:rPr>
          <w:rFonts w:hint="default" w:ascii="Trebuchet MS" w:hAnsi="Trebuchet MS" w:cs="Trebuchet MS"/>
          <w:b/>
          <w:color w:val="auto"/>
          <w:sz w:val="22"/>
          <w:szCs w:val="22"/>
          <w:lang w:val="ro-RO"/>
        </w:rPr>
        <w:t>ă Regională a Finanțelor Publice Cluj-Napoca</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right="0" w:rightChars="0" w:firstLine="910" w:firstLineChars="350"/>
        <w:jc w:val="both"/>
        <w:textAlignment w:val="auto"/>
        <w:outlineLvl w:val="9"/>
        <w:rPr>
          <w:rFonts w:hint="default" w:ascii="Trebuchet MS" w:hAnsi="Trebuchet MS" w:cs="Trebuchet MS"/>
          <w:color w:val="auto"/>
          <w:sz w:val="22"/>
          <w:szCs w:val="22"/>
        </w:rPr>
      </w:pPr>
      <w:r>
        <w:rPr>
          <w:rFonts w:hint="default" w:ascii="Trebuchet MS" w:hAnsi="Trebuchet MS" w:cs="Trebuchet MS"/>
          <w:b/>
          <w:bCs/>
          <w:color w:val="auto"/>
          <w:spacing w:val="20"/>
          <w:sz w:val="22"/>
          <w:szCs w:val="22"/>
          <w:lang w:val="en-US"/>
        </w:rPr>
        <w:t xml:space="preserve">Serviciul </w:t>
      </w:r>
      <w:r>
        <w:rPr>
          <w:rFonts w:hint="default" w:ascii="Trebuchet MS" w:hAnsi="Trebuchet MS" w:cs="Trebuchet MS"/>
          <w:b/>
          <w:bCs/>
          <w:color w:val="auto"/>
          <w:spacing w:val="20"/>
          <w:sz w:val="22"/>
          <w:szCs w:val="22"/>
          <w:lang w:val="ro-RO"/>
        </w:rPr>
        <w:t>Î</w:t>
      </w:r>
      <w:r>
        <w:rPr>
          <w:rFonts w:hint="default" w:ascii="Trebuchet MS" w:hAnsi="Trebuchet MS" w:cs="Trebuchet MS"/>
          <w:b/>
          <w:bCs/>
          <w:color w:val="auto"/>
          <w:spacing w:val="20"/>
          <w:sz w:val="22"/>
          <w:szCs w:val="22"/>
          <w:lang w:val="en-US"/>
        </w:rPr>
        <w:t xml:space="preserve">ndrumare, </w:t>
      </w:r>
      <w:r>
        <w:rPr>
          <w:rFonts w:hint="default" w:ascii="Trebuchet MS" w:hAnsi="Trebuchet MS" w:cs="Trebuchet MS"/>
          <w:b/>
          <w:bCs/>
          <w:color w:val="auto"/>
          <w:spacing w:val="20"/>
          <w:sz w:val="22"/>
          <w:szCs w:val="22"/>
          <w:lang w:val="ro-RO"/>
        </w:rPr>
        <w:t>A</w:t>
      </w:r>
      <w:r>
        <w:rPr>
          <w:rFonts w:hint="default" w:ascii="Trebuchet MS" w:hAnsi="Trebuchet MS" w:cs="Trebuchet MS"/>
          <w:b/>
          <w:bCs/>
          <w:color w:val="auto"/>
          <w:spacing w:val="20"/>
          <w:sz w:val="22"/>
          <w:szCs w:val="22"/>
          <w:lang w:val="en-US"/>
        </w:rPr>
        <w:t>sist</w:t>
      </w:r>
      <w:r>
        <w:rPr>
          <w:rFonts w:hint="default" w:ascii="Trebuchet MS" w:hAnsi="Trebuchet MS" w:cs="Trebuchet MS"/>
          <w:b/>
          <w:bCs/>
          <w:color w:val="auto"/>
          <w:spacing w:val="20"/>
          <w:sz w:val="22"/>
          <w:szCs w:val="22"/>
          <w:lang w:val="ro-RO"/>
        </w:rPr>
        <w:t>ență</w:t>
      </w:r>
      <w:r>
        <w:rPr>
          <w:rFonts w:hint="default" w:ascii="Trebuchet MS" w:hAnsi="Trebuchet MS" w:cs="Trebuchet MS"/>
          <w:b/>
          <w:bCs/>
          <w:color w:val="auto"/>
          <w:spacing w:val="20"/>
          <w:sz w:val="22"/>
          <w:szCs w:val="22"/>
          <w:lang w:val="en-US"/>
        </w:rPr>
        <w:t xml:space="preserve"> </w:t>
      </w:r>
      <w:r>
        <w:rPr>
          <w:rFonts w:hint="default" w:ascii="Trebuchet MS" w:hAnsi="Trebuchet MS" w:cs="Trebuchet MS"/>
          <w:b/>
          <w:bCs/>
          <w:color w:val="auto"/>
          <w:spacing w:val="20"/>
          <w:sz w:val="22"/>
          <w:szCs w:val="22"/>
          <w:lang w:val="ro-RO"/>
        </w:rPr>
        <w:t>ș</w:t>
      </w:r>
      <w:r>
        <w:rPr>
          <w:rFonts w:hint="default" w:ascii="Trebuchet MS" w:hAnsi="Trebuchet MS" w:cs="Trebuchet MS"/>
          <w:b/>
          <w:bCs/>
          <w:color w:val="auto"/>
          <w:spacing w:val="20"/>
          <w:sz w:val="22"/>
          <w:szCs w:val="22"/>
          <w:lang w:val="en-US"/>
        </w:rPr>
        <w:t xml:space="preserve">i Servicii </w:t>
      </w:r>
      <w:r>
        <w:rPr>
          <w:rFonts w:hint="default" w:ascii="Trebuchet MS" w:hAnsi="Trebuchet MS" w:cs="Trebuchet MS"/>
          <w:b/>
          <w:bCs/>
          <w:color w:val="auto"/>
          <w:spacing w:val="20"/>
          <w:sz w:val="22"/>
          <w:szCs w:val="22"/>
          <w:lang w:val="ro-RO"/>
        </w:rPr>
        <w:t>C</w:t>
      </w:r>
      <w:r>
        <w:rPr>
          <w:rFonts w:hint="default" w:ascii="Trebuchet MS" w:hAnsi="Trebuchet MS" w:cs="Trebuchet MS"/>
          <w:b/>
          <w:bCs/>
          <w:color w:val="auto"/>
          <w:spacing w:val="20"/>
          <w:sz w:val="22"/>
          <w:szCs w:val="22"/>
          <w:lang w:val="en-US"/>
        </w:rPr>
        <w:t>ontribuabili</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938" w:firstLineChars="426"/>
        <w:jc w:val="both"/>
        <w:textAlignment w:val="auto"/>
        <w:outlineLvl w:val="9"/>
        <w:rPr>
          <w:rFonts w:hint="default" w:ascii="Trebuchet MS" w:hAnsi="Trebuchet MS" w:cs="Trebuchet MS"/>
          <w:b/>
          <w:bCs/>
          <w:color w:val="auto"/>
          <w:sz w:val="22"/>
          <w:szCs w:val="22"/>
          <w:lang w:val="en-US"/>
        </w:rPr>
      </w:pPr>
      <w:r>
        <w:rPr>
          <w:rFonts w:hint="default" w:ascii="Trebuchet MS" w:hAnsi="Trebuchet MS" w:cs="Trebuchet MS"/>
          <w:b/>
          <w:bCs/>
          <w:color w:val="auto"/>
          <w:sz w:val="22"/>
          <w:szCs w:val="22"/>
        </w:rPr>
        <w:t>Nr.</w:t>
      </w:r>
      <w:r>
        <w:rPr>
          <w:rFonts w:hint="default" w:ascii="Trebuchet MS" w:hAnsi="Trebuchet MS" w:cs="Trebuchet MS"/>
          <w:b/>
          <w:bCs/>
          <w:color w:val="auto"/>
          <w:sz w:val="22"/>
          <w:szCs w:val="22"/>
          <w:lang w:val="ro-RO"/>
        </w:rPr>
        <w:t xml:space="preserve"> CJR</w:t>
      </w:r>
      <w:r>
        <w:rPr>
          <w:rFonts w:hint="default" w:ascii="Trebuchet MS" w:hAnsi="Trebuchet MS" w:cs="Trebuchet MS"/>
          <w:b/>
          <w:bCs/>
          <w:color w:val="auto"/>
          <w:sz w:val="22"/>
          <w:szCs w:val="22"/>
          <w:lang w:val="en-US"/>
        </w:rPr>
        <w:t>-</w:t>
      </w:r>
      <w:r>
        <w:rPr>
          <w:rFonts w:hint="default" w:ascii="Trebuchet MS" w:hAnsi="Trebuchet MS" w:cs="Trebuchet MS"/>
          <w:b/>
          <w:bCs/>
          <w:color w:val="auto"/>
          <w:sz w:val="22"/>
          <w:szCs w:val="22"/>
          <w:lang w:val="ro-RO"/>
        </w:rPr>
        <w:t>DEC</w:t>
      </w:r>
      <w:r>
        <w:rPr>
          <w:rFonts w:hint="default" w:ascii="Trebuchet MS" w:hAnsi="Trebuchet MS" w:cs="Trebuchet MS"/>
          <w:b/>
          <w:bCs/>
          <w:color w:val="auto"/>
          <w:sz w:val="22"/>
          <w:szCs w:val="22"/>
          <w:lang w:val="en-US"/>
        </w:rPr>
        <w:t>- 10297/19.05.2026</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938" w:firstLineChars="426"/>
        <w:jc w:val="both"/>
        <w:textAlignment w:val="auto"/>
        <w:outlineLvl w:val="9"/>
        <w:rPr>
          <w:rFonts w:hint="default" w:ascii="Trebuchet MS" w:hAnsi="Trebuchet MS" w:cs="Trebuchet MS"/>
          <w:b/>
          <w:bCs/>
          <w:color w:val="auto"/>
          <w:sz w:val="22"/>
          <w:szCs w:val="22"/>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color w:val="auto"/>
          <w:sz w:val="22"/>
          <w:szCs w:val="22"/>
        </w:rPr>
      </w:pPr>
      <w:r>
        <w:rPr>
          <w:rFonts w:hint="default" w:ascii="Trebuchet MS" w:hAnsi="Trebuchet MS" w:cs="Trebuchet MS"/>
          <w:color w:val="auto"/>
          <w:kern w:val="0"/>
          <w:sz w:val="22"/>
          <w:szCs w:val="22"/>
          <w:lang w:eastAsia="en-US"/>
        </w:rPr>
        <w:t xml:space="preserve">Către        </w:t>
      </w:r>
      <w:r>
        <w:rPr>
          <w:rFonts w:hint="default" w:ascii="Trebuchet MS" w:hAnsi="Trebuchet MS" w:cs="Trebuchet MS"/>
          <w:color w:val="auto"/>
          <w:kern w:val="0"/>
          <w:sz w:val="22"/>
          <w:szCs w:val="22"/>
          <w:lang w:val="en-US" w:eastAsia="en-US"/>
        </w:rPr>
        <w:t xml:space="preserve"> </w:t>
      </w:r>
      <w:r>
        <w:rPr>
          <w:rFonts w:hint="default" w:ascii="Trebuchet MS" w:hAnsi="Trebuchet MS" w:cs="Trebuchet MS"/>
          <w:color w:val="auto"/>
          <w:kern w:val="0"/>
          <w:sz w:val="22"/>
          <w:szCs w:val="22"/>
          <w:lang w:eastAsia="en-US"/>
        </w:rPr>
        <w:t>:</w:t>
      </w:r>
      <w:r>
        <w:rPr>
          <w:rFonts w:hint="default" w:ascii="Trebuchet MS" w:hAnsi="Trebuchet MS" w:cs="Trebuchet MS"/>
          <w:b w:val="0"/>
          <w:bCs/>
          <w:color w:val="auto"/>
          <w:sz w:val="22"/>
          <w:szCs w:val="22"/>
          <w:lang w:val="en-US"/>
        </w:rPr>
        <w:t xml:space="preserve"> Direc</w:t>
      </w:r>
      <w:r>
        <w:rPr>
          <w:rFonts w:hint="default" w:ascii="Trebuchet MS" w:hAnsi="Trebuchet MS" w:cs="Trebuchet MS"/>
          <w:b w:val="0"/>
          <w:bCs/>
          <w:color w:val="auto"/>
          <w:sz w:val="22"/>
          <w:szCs w:val="22"/>
          <w:lang w:val="ro-RO"/>
        </w:rPr>
        <w:t>ț</w:t>
      </w:r>
      <w:r>
        <w:rPr>
          <w:rFonts w:hint="default" w:ascii="Trebuchet MS" w:hAnsi="Trebuchet MS" w:cs="Trebuchet MS"/>
          <w:b w:val="0"/>
          <w:bCs/>
          <w:color w:val="auto"/>
          <w:sz w:val="22"/>
          <w:szCs w:val="22"/>
          <w:lang w:val="en-US"/>
        </w:rPr>
        <w:t>ia General</w:t>
      </w:r>
      <w:r>
        <w:rPr>
          <w:rFonts w:hint="default" w:ascii="Trebuchet MS" w:hAnsi="Trebuchet MS" w:cs="Trebuchet MS"/>
          <w:b w:val="0"/>
          <w:bCs/>
          <w:color w:val="auto"/>
          <w:sz w:val="22"/>
          <w:szCs w:val="22"/>
          <w:lang w:val="ro-RO"/>
        </w:rPr>
        <w:t>ă</w:t>
      </w:r>
      <w:r>
        <w:rPr>
          <w:rFonts w:hint="default" w:ascii="Trebuchet MS" w:hAnsi="Trebuchet MS" w:cs="Trebuchet MS"/>
          <w:b w:val="0"/>
          <w:bCs/>
          <w:color w:val="auto"/>
          <w:sz w:val="22"/>
          <w:szCs w:val="22"/>
          <w:lang w:val="en-US"/>
        </w:rPr>
        <w:t xml:space="preserve"> Regional</w:t>
      </w:r>
      <w:r>
        <w:rPr>
          <w:rFonts w:hint="default" w:ascii="Trebuchet MS" w:hAnsi="Trebuchet MS" w:cs="Trebuchet MS"/>
          <w:b w:val="0"/>
          <w:bCs/>
          <w:color w:val="auto"/>
          <w:sz w:val="22"/>
          <w:szCs w:val="22"/>
          <w:lang w:val="ro-RO"/>
        </w:rPr>
        <w:t>ă</w:t>
      </w:r>
      <w:r>
        <w:rPr>
          <w:rFonts w:hint="default" w:ascii="Trebuchet MS" w:hAnsi="Trebuchet MS" w:cs="Trebuchet MS"/>
          <w:b w:val="0"/>
          <w:bCs/>
          <w:color w:val="auto"/>
          <w:sz w:val="22"/>
          <w:szCs w:val="22"/>
          <w:lang w:val="en-US"/>
        </w:rPr>
        <w:t xml:space="preserve"> a Finan</w:t>
      </w:r>
      <w:r>
        <w:rPr>
          <w:rFonts w:hint="default" w:ascii="Trebuchet MS" w:hAnsi="Trebuchet MS" w:cs="Trebuchet MS"/>
          <w:b w:val="0"/>
          <w:bCs/>
          <w:color w:val="auto"/>
          <w:sz w:val="22"/>
          <w:szCs w:val="22"/>
          <w:lang w:val="ro-RO"/>
        </w:rPr>
        <w:t>ț</w:t>
      </w:r>
      <w:r>
        <w:rPr>
          <w:rFonts w:hint="default" w:ascii="Trebuchet MS" w:hAnsi="Trebuchet MS" w:cs="Trebuchet MS"/>
          <w:b w:val="0"/>
          <w:bCs/>
          <w:color w:val="auto"/>
          <w:sz w:val="22"/>
          <w:szCs w:val="22"/>
          <w:lang w:val="en-US"/>
        </w:rPr>
        <w:t>elor Publice Cluj-Napoca</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0"/>
        <w:jc w:val="both"/>
        <w:textAlignment w:val="auto"/>
        <w:outlineLvl w:val="9"/>
        <w:rPr>
          <w:rFonts w:hint="default" w:ascii="Trebuchet MS" w:hAnsi="Trebuchet MS" w:cs="Trebuchet MS"/>
          <w:b w:val="0"/>
          <w:bCs/>
          <w:color w:val="auto"/>
          <w:sz w:val="22"/>
          <w:szCs w:val="22"/>
        </w:rPr>
      </w:pPr>
      <w:r>
        <w:rPr>
          <w:rFonts w:hint="default" w:ascii="Trebuchet MS" w:hAnsi="Trebuchet MS" w:cs="Trebuchet MS"/>
          <w:b w:val="0"/>
          <w:bCs/>
          <w:color w:val="auto"/>
          <w:sz w:val="22"/>
          <w:szCs w:val="22"/>
          <w:lang w:val="en-US"/>
        </w:rPr>
        <w:t xml:space="preserve">                Compartimentul de Comunicare, Rela</w:t>
      </w:r>
      <w:r>
        <w:rPr>
          <w:rFonts w:hint="default" w:ascii="Trebuchet MS" w:hAnsi="Trebuchet MS" w:cs="Trebuchet MS"/>
          <w:b w:val="0"/>
          <w:bCs/>
          <w:color w:val="auto"/>
          <w:sz w:val="22"/>
          <w:szCs w:val="22"/>
          <w:lang w:val="ro-RO"/>
        </w:rPr>
        <w:t>ț</w:t>
      </w:r>
      <w:r>
        <w:rPr>
          <w:rFonts w:hint="default" w:ascii="Trebuchet MS" w:hAnsi="Trebuchet MS" w:cs="Trebuchet MS"/>
          <w:b w:val="0"/>
          <w:bCs/>
          <w:color w:val="auto"/>
          <w:sz w:val="22"/>
          <w:szCs w:val="22"/>
          <w:lang w:val="en-US"/>
        </w:rPr>
        <w:t xml:space="preserve">ii Publice </w:t>
      </w:r>
      <w:r>
        <w:rPr>
          <w:rFonts w:hint="default" w:ascii="Trebuchet MS" w:hAnsi="Trebuchet MS" w:cs="Trebuchet MS"/>
          <w:b w:val="0"/>
          <w:bCs/>
          <w:color w:val="auto"/>
          <w:sz w:val="22"/>
          <w:szCs w:val="22"/>
          <w:lang w:val="ro-RO"/>
        </w:rPr>
        <w:t>ș</w:t>
      </w:r>
      <w:r>
        <w:rPr>
          <w:rFonts w:hint="default" w:ascii="Trebuchet MS" w:hAnsi="Trebuchet MS" w:cs="Trebuchet MS"/>
          <w:b w:val="0"/>
          <w:bCs/>
          <w:color w:val="auto"/>
          <w:sz w:val="22"/>
          <w:szCs w:val="22"/>
          <w:lang w:val="en-US"/>
        </w:rPr>
        <w:t>i Mass Media</w:t>
      </w:r>
      <w:r>
        <w:rPr>
          <w:rFonts w:hint="default" w:ascii="Trebuchet MS" w:hAnsi="Trebuchet MS" w:eastAsia="Arial" w:cs="Trebuchet MS"/>
          <w:b w:val="0"/>
          <w:bCs/>
          <w:color w:val="auto"/>
          <w:kern w:val="0"/>
          <w:sz w:val="22"/>
          <w:szCs w:val="22"/>
          <w:lang w:eastAsia="en-US"/>
        </w:rPr>
        <w:t xml:space="preserve">         </w:t>
      </w:r>
    </w:p>
    <w:p>
      <w:pPr>
        <w:keepNext w:val="0"/>
        <w:keepLines w:val="0"/>
        <w:pageBreakBefore w:val="0"/>
        <w:widowControl/>
        <w:suppressAutoHyphens w:val="0"/>
        <w:kinsoku/>
        <w:wordWrap/>
        <w:topLinePunct w:val="0"/>
        <w:autoSpaceDE/>
        <w:autoSpaceDN/>
        <w:bidi w:val="0"/>
        <w:adjustRightInd/>
        <w:snapToGrid/>
        <w:spacing w:before="0" w:beforeAutospacing="0" w:after="0" w:afterAutospacing="0" w:line="240" w:lineRule="auto"/>
        <w:ind w:left="-90" w:right="0" w:rightChars="0" w:firstLine="0"/>
        <w:jc w:val="both"/>
        <w:textAlignment w:val="auto"/>
        <w:outlineLvl w:val="9"/>
        <w:rPr>
          <w:rFonts w:hint="default" w:ascii="Trebuchet MS" w:hAnsi="Trebuchet MS" w:cs="Trebuchet MS"/>
          <w:b w:val="0"/>
          <w:bCs/>
          <w:color w:val="auto"/>
          <w:sz w:val="22"/>
          <w:szCs w:val="22"/>
        </w:rPr>
      </w:pPr>
      <w:r>
        <w:rPr>
          <w:rFonts w:hint="default" w:ascii="Trebuchet MS" w:hAnsi="Trebuchet MS" w:eastAsia="Arial" w:cs="Trebuchet MS"/>
          <w:b w:val="0"/>
          <w:bCs/>
          <w:color w:val="auto"/>
          <w:kern w:val="0"/>
          <w:sz w:val="22"/>
          <w:szCs w:val="22"/>
          <w:lang w:eastAsia="en-US"/>
        </w:rPr>
        <w:t xml:space="preserve"> </w:t>
      </w:r>
      <w:r>
        <w:rPr>
          <w:rFonts w:hint="default" w:ascii="Trebuchet MS" w:hAnsi="Trebuchet MS" w:cs="Trebuchet MS"/>
          <w:b w:val="0"/>
          <w:bCs/>
          <w:color w:val="auto"/>
          <w:kern w:val="0"/>
          <w:sz w:val="22"/>
          <w:szCs w:val="22"/>
          <w:lang w:eastAsia="en-US"/>
        </w:rPr>
        <w:t>În atenţia</w:t>
      </w:r>
      <w:r>
        <w:rPr>
          <w:rFonts w:hint="default" w:ascii="Trebuchet MS" w:hAnsi="Trebuchet MS" w:cs="Trebuchet MS"/>
          <w:b w:val="0"/>
          <w:bCs/>
          <w:color w:val="auto"/>
          <w:kern w:val="0"/>
          <w:sz w:val="22"/>
          <w:szCs w:val="22"/>
          <w:lang w:eastAsia="en-US"/>
        </w:rPr>
        <w:tab/>
      </w:r>
      <w:r>
        <w:rPr>
          <w:rFonts w:hint="default" w:ascii="Trebuchet MS" w:hAnsi="Trebuchet MS" w:cs="Trebuchet MS"/>
          <w:b w:val="0"/>
          <w:bCs/>
          <w:color w:val="auto"/>
          <w:kern w:val="0"/>
          <w:sz w:val="22"/>
          <w:szCs w:val="22"/>
          <w:lang w:eastAsia="en-US"/>
        </w:rPr>
        <w:t xml:space="preserve"> : Domnului </w:t>
      </w:r>
      <w:r>
        <w:rPr>
          <w:rFonts w:hint="default" w:ascii="Trebuchet MS" w:hAnsi="Trebuchet MS" w:cs="Trebuchet MS"/>
          <w:b w:val="0"/>
          <w:bCs/>
          <w:color w:val="auto"/>
          <w:sz w:val="22"/>
          <w:szCs w:val="22"/>
          <w:lang w:val="en-US"/>
        </w:rPr>
        <w:t>Radu Alin</w:t>
      </w:r>
      <w:r>
        <w:rPr>
          <w:rFonts w:hint="default" w:ascii="Trebuchet MS" w:hAnsi="Trebuchet MS" w:cs="Trebuchet MS"/>
          <w:b w:val="0"/>
          <w:bCs/>
          <w:color w:val="auto"/>
          <w:kern w:val="0"/>
          <w:sz w:val="22"/>
          <w:szCs w:val="22"/>
          <w:lang w:eastAsia="en-US"/>
        </w:rPr>
        <w:t xml:space="preserve">, </w:t>
      </w:r>
      <w:r>
        <w:rPr>
          <w:rFonts w:hint="default" w:ascii="Trebuchet MS" w:hAnsi="Trebuchet MS" w:cs="Trebuchet MS"/>
          <w:b w:val="0"/>
          <w:bCs/>
          <w:color w:val="auto"/>
          <w:kern w:val="0"/>
          <w:sz w:val="22"/>
          <w:szCs w:val="22"/>
          <w:lang w:val="en-US" w:eastAsia="en-US"/>
        </w:rPr>
        <w:t>consilier superior</w:t>
      </w:r>
    </w:p>
    <w:p>
      <w:pPr>
        <w:keepNext w:val="0"/>
        <w:keepLines w:val="0"/>
        <w:pageBreakBefore w:val="0"/>
        <w:widowControl/>
        <w:suppressAutoHyphens w:val="0"/>
        <w:kinsoku/>
        <w:wordWrap/>
        <w:topLinePunct w:val="0"/>
        <w:autoSpaceDE/>
        <w:autoSpaceDN/>
        <w:bidi w:val="0"/>
        <w:adjustRightInd/>
        <w:snapToGrid/>
        <w:spacing w:before="0" w:beforeAutospacing="0" w:after="0" w:afterAutospacing="0" w:line="240" w:lineRule="auto"/>
        <w:ind w:left="-90" w:right="0" w:rightChars="0" w:firstLine="0"/>
        <w:jc w:val="both"/>
        <w:textAlignment w:val="auto"/>
        <w:outlineLvl w:val="9"/>
        <w:rPr>
          <w:rFonts w:hint="default" w:ascii="Trebuchet MS" w:hAnsi="Trebuchet MS" w:cs="Trebuchet MS"/>
          <w:b w:val="0"/>
          <w:bCs/>
          <w:color w:val="auto"/>
          <w:sz w:val="22"/>
          <w:szCs w:val="22"/>
        </w:rPr>
      </w:pPr>
      <w:r>
        <w:rPr>
          <w:rFonts w:hint="default" w:ascii="Trebuchet MS" w:hAnsi="Trebuchet MS" w:eastAsia="Arial" w:cs="Trebuchet MS"/>
          <w:b w:val="0"/>
          <w:bCs/>
          <w:color w:val="auto"/>
          <w:kern w:val="0"/>
          <w:sz w:val="22"/>
          <w:szCs w:val="22"/>
          <w:lang w:eastAsia="en-US"/>
        </w:rPr>
        <w:t xml:space="preserve"> </w:t>
      </w:r>
      <w:r>
        <w:rPr>
          <w:rFonts w:hint="default" w:ascii="Trebuchet MS" w:hAnsi="Trebuchet MS" w:cs="Trebuchet MS"/>
          <w:b w:val="0"/>
          <w:bCs/>
          <w:color w:val="auto"/>
          <w:kern w:val="0"/>
          <w:sz w:val="22"/>
          <w:szCs w:val="22"/>
          <w:lang w:eastAsia="en-US"/>
        </w:rPr>
        <w:t>Ref.</w:t>
      </w:r>
      <w:r>
        <w:rPr>
          <w:rFonts w:hint="default" w:ascii="Trebuchet MS" w:hAnsi="Trebuchet MS" w:cs="Trebuchet MS"/>
          <w:b w:val="0"/>
          <w:bCs/>
          <w:color w:val="auto"/>
          <w:kern w:val="0"/>
          <w:sz w:val="22"/>
          <w:szCs w:val="22"/>
          <w:lang w:eastAsia="en-US"/>
        </w:rPr>
        <w:tab/>
      </w:r>
      <w:r>
        <w:rPr>
          <w:rFonts w:hint="default" w:ascii="Trebuchet MS" w:hAnsi="Trebuchet MS" w:cs="Trebuchet MS"/>
          <w:b w:val="0"/>
          <w:bCs/>
          <w:color w:val="auto"/>
          <w:kern w:val="0"/>
          <w:sz w:val="22"/>
          <w:szCs w:val="22"/>
          <w:lang w:eastAsia="en-US"/>
        </w:rPr>
        <w:tab/>
      </w:r>
      <w:r>
        <w:rPr>
          <w:rFonts w:hint="default" w:ascii="Trebuchet MS" w:hAnsi="Trebuchet MS" w:cs="Trebuchet MS"/>
          <w:b w:val="0"/>
          <w:bCs/>
          <w:color w:val="auto"/>
          <w:kern w:val="0"/>
          <w:sz w:val="22"/>
          <w:szCs w:val="22"/>
          <w:lang w:eastAsia="en-US"/>
        </w:rPr>
        <w:t xml:space="preserve"> : </w:t>
      </w:r>
      <w:r>
        <w:rPr>
          <w:rFonts w:hint="default" w:ascii="Trebuchet MS" w:hAnsi="Trebuchet MS" w:cs="Trebuchet MS"/>
          <w:b w:val="0"/>
          <w:bCs/>
          <w:color w:val="auto"/>
          <w:sz w:val="22"/>
          <w:szCs w:val="22"/>
          <w:lang w:val="ro-RO"/>
        </w:rPr>
        <w:t>Adresa n</w:t>
      </w:r>
      <w:r>
        <w:rPr>
          <w:rFonts w:hint="default" w:ascii="Trebuchet MS" w:hAnsi="Trebuchet MS" w:cs="Trebuchet MS"/>
          <w:b w:val="0"/>
          <w:bCs/>
          <w:color w:val="auto"/>
          <w:sz w:val="22"/>
          <w:szCs w:val="22"/>
          <w:lang w:val="en-US"/>
        </w:rPr>
        <w:t>r. CJR-DGR 18641/06.09.2019</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left="1440" w:right="0" w:rightChars="0" w:hanging="1440"/>
        <w:jc w:val="both"/>
        <w:textAlignment w:val="auto"/>
        <w:outlineLvl w:val="9"/>
        <w:rPr>
          <w:rFonts w:hint="default" w:ascii="Trebuchet MS" w:hAnsi="Trebuchet MS" w:cs="Trebuchet MS"/>
          <w:b w:val="0"/>
          <w:bCs/>
          <w:color w:val="auto"/>
          <w:sz w:val="22"/>
          <w:szCs w:val="22"/>
        </w:rPr>
      </w:pPr>
      <w:r>
        <w:rPr>
          <w:rFonts w:hint="default" w:ascii="Trebuchet MS" w:hAnsi="Trebuchet MS" w:cs="Trebuchet MS"/>
          <w:b w:val="0"/>
          <w:bCs/>
          <w:color w:val="auto"/>
          <w:kern w:val="0"/>
          <w:sz w:val="22"/>
          <w:szCs w:val="22"/>
          <w:lang w:eastAsia="en-US"/>
        </w:rPr>
        <w:t>De la</w:t>
      </w:r>
      <w:r>
        <w:rPr>
          <w:rFonts w:hint="default" w:ascii="Trebuchet MS" w:hAnsi="Trebuchet MS" w:cs="Trebuchet MS"/>
          <w:b w:val="0"/>
          <w:bCs/>
          <w:color w:val="auto"/>
          <w:kern w:val="0"/>
          <w:sz w:val="22"/>
          <w:szCs w:val="22"/>
          <w:lang w:eastAsia="en-US"/>
        </w:rPr>
        <w:tab/>
      </w:r>
      <w:r>
        <w:rPr>
          <w:rFonts w:hint="default" w:ascii="Trebuchet MS" w:hAnsi="Trebuchet MS" w:cs="Trebuchet MS"/>
          <w:b w:val="0"/>
          <w:bCs/>
          <w:color w:val="auto"/>
          <w:kern w:val="0"/>
          <w:sz w:val="22"/>
          <w:szCs w:val="22"/>
          <w:lang w:val="ro-RO" w:eastAsia="en-US"/>
        </w:rPr>
        <w:t xml:space="preserve"> </w:t>
      </w:r>
      <w:r>
        <w:rPr>
          <w:rFonts w:hint="default" w:ascii="Trebuchet MS" w:hAnsi="Trebuchet MS" w:cs="Trebuchet MS"/>
          <w:b w:val="0"/>
          <w:bCs/>
          <w:color w:val="auto"/>
          <w:kern w:val="0"/>
          <w:sz w:val="22"/>
          <w:szCs w:val="22"/>
          <w:lang w:eastAsia="en-US"/>
        </w:rPr>
        <w:t xml:space="preserve">: </w:t>
      </w:r>
      <w:r>
        <w:rPr>
          <w:rFonts w:hint="default" w:ascii="Trebuchet MS" w:hAnsi="Trebuchet MS" w:cs="Trebuchet MS"/>
          <w:b w:val="0"/>
          <w:bCs/>
          <w:color w:val="auto"/>
          <w:sz w:val="22"/>
          <w:szCs w:val="22"/>
        </w:rPr>
        <w:t>Direcția</w:t>
      </w:r>
      <w:r>
        <w:rPr>
          <w:rFonts w:hint="default" w:ascii="Trebuchet MS" w:hAnsi="Trebuchet MS" w:cs="Trebuchet MS"/>
          <w:b w:val="0"/>
          <w:bCs/>
          <w:color w:val="auto"/>
          <w:sz w:val="22"/>
          <w:szCs w:val="22"/>
          <w:lang w:val="en-US"/>
        </w:rPr>
        <w:t xml:space="preserve"> General</w:t>
      </w:r>
      <w:r>
        <w:rPr>
          <w:rFonts w:hint="default" w:ascii="Trebuchet MS" w:hAnsi="Trebuchet MS" w:cs="Trebuchet MS"/>
          <w:b w:val="0"/>
          <w:bCs/>
          <w:color w:val="auto"/>
          <w:sz w:val="22"/>
          <w:szCs w:val="22"/>
          <w:lang w:val="ro-RO"/>
        </w:rPr>
        <w:t>ă Regională a Finanțelor Publice Cluj- Napoca</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right="0" w:rightChars="0" w:firstLine="220" w:firstLineChars="100"/>
        <w:jc w:val="both"/>
        <w:textAlignment w:val="auto"/>
        <w:outlineLvl w:val="9"/>
        <w:rPr>
          <w:rFonts w:hint="default" w:ascii="Trebuchet MS" w:hAnsi="Trebuchet MS" w:cs="Trebuchet MS"/>
          <w:b w:val="0"/>
          <w:bCs w:val="0"/>
          <w:color w:val="auto"/>
          <w:spacing w:val="20"/>
          <w:sz w:val="22"/>
          <w:szCs w:val="22"/>
          <w:lang w:val="en-US"/>
        </w:rPr>
      </w:pPr>
      <w:r>
        <w:rPr>
          <w:rFonts w:hint="default" w:ascii="Trebuchet MS" w:hAnsi="Trebuchet MS" w:cs="Trebuchet MS"/>
          <w:b w:val="0"/>
          <w:bCs/>
          <w:color w:val="auto"/>
          <w:sz w:val="22"/>
          <w:szCs w:val="22"/>
          <w:lang w:val="ro-RO"/>
        </w:rPr>
        <w:t xml:space="preserve">             </w:t>
      </w:r>
      <w:r>
        <w:rPr>
          <w:rFonts w:hint="default" w:ascii="Trebuchet MS" w:hAnsi="Trebuchet MS" w:cs="Trebuchet MS"/>
          <w:b w:val="0"/>
          <w:bCs w:val="0"/>
          <w:color w:val="auto"/>
          <w:spacing w:val="20"/>
          <w:sz w:val="22"/>
          <w:szCs w:val="22"/>
          <w:lang w:val="en-US"/>
        </w:rPr>
        <w:t xml:space="preserve">Serviciul </w:t>
      </w:r>
      <w:r>
        <w:rPr>
          <w:rFonts w:hint="default" w:ascii="Trebuchet MS" w:hAnsi="Trebuchet MS" w:cs="Trebuchet MS"/>
          <w:b w:val="0"/>
          <w:bCs w:val="0"/>
          <w:color w:val="auto"/>
          <w:spacing w:val="20"/>
          <w:sz w:val="22"/>
          <w:szCs w:val="22"/>
          <w:lang w:val="ro-RO"/>
        </w:rPr>
        <w:t>Î</w:t>
      </w:r>
      <w:r>
        <w:rPr>
          <w:rFonts w:hint="default" w:ascii="Trebuchet MS" w:hAnsi="Trebuchet MS" w:cs="Trebuchet MS"/>
          <w:b w:val="0"/>
          <w:bCs w:val="0"/>
          <w:color w:val="auto"/>
          <w:spacing w:val="20"/>
          <w:sz w:val="22"/>
          <w:szCs w:val="22"/>
          <w:lang w:val="en-US"/>
        </w:rPr>
        <w:t xml:space="preserve">ndrumare, </w:t>
      </w:r>
      <w:r>
        <w:rPr>
          <w:rFonts w:hint="default" w:ascii="Trebuchet MS" w:hAnsi="Trebuchet MS" w:cs="Trebuchet MS"/>
          <w:b w:val="0"/>
          <w:bCs w:val="0"/>
          <w:color w:val="auto"/>
          <w:spacing w:val="20"/>
          <w:sz w:val="22"/>
          <w:szCs w:val="22"/>
          <w:lang w:val="ro-RO"/>
        </w:rPr>
        <w:t>A</w:t>
      </w:r>
      <w:r>
        <w:rPr>
          <w:rFonts w:hint="default" w:ascii="Trebuchet MS" w:hAnsi="Trebuchet MS" w:cs="Trebuchet MS"/>
          <w:b w:val="0"/>
          <w:bCs w:val="0"/>
          <w:color w:val="auto"/>
          <w:spacing w:val="20"/>
          <w:sz w:val="22"/>
          <w:szCs w:val="22"/>
          <w:lang w:val="en-US"/>
        </w:rPr>
        <w:t>sist</w:t>
      </w:r>
      <w:r>
        <w:rPr>
          <w:rFonts w:hint="default" w:ascii="Trebuchet MS" w:hAnsi="Trebuchet MS" w:cs="Trebuchet MS"/>
          <w:b w:val="0"/>
          <w:bCs w:val="0"/>
          <w:color w:val="auto"/>
          <w:spacing w:val="20"/>
          <w:sz w:val="22"/>
          <w:szCs w:val="22"/>
          <w:lang w:val="ro-RO"/>
        </w:rPr>
        <w:t>ență</w:t>
      </w:r>
      <w:r>
        <w:rPr>
          <w:rFonts w:hint="default" w:ascii="Trebuchet MS" w:hAnsi="Trebuchet MS" w:cs="Trebuchet MS"/>
          <w:b w:val="0"/>
          <w:bCs w:val="0"/>
          <w:color w:val="auto"/>
          <w:spacing w:val="20"/>
          <w:sz w:val="22"/>
          <w:szCs w:val="22"/>
          <w:lang w:val="en-US"/>
        </w:rPr>
        <w:t xml:space="preserve"> </w:t>
      </w:r>
      <w:r>
        <w:rPr>
          <w:rFonts w:hint="default" w:ascii="Trebuchet MS" w:hAnsi="Trebuchet MS" w:cs="Trebuchet MS"/>
          <w:b w:val="0"/>
          <w:bCs w:val="0"/>
          <w:color w:val="auto"/>
          <w:spacing w:val="20"/>
          <w:sz w:val="22"/>
          <w:szCs w:val="22"/>
          <w:lang w:val="ro-RO"/>
        </w:rPr>
        <w:t>ș</w:t>
      </w:r>
      <w:r>
        <w:rPr>
          <w:rFonts w:hint="default" w:ascii="Trebuchet MS" w:hAnsi="Trebuchet MS" w:cs="Trebuchet MS"/>
          <w:b w:val="0"/>
          <w:bCs w:val="0"/>
          <w:color w:val="auto"/>
          <w:spacing w:val="20"/>
          <w:sz w:val="22"/>
          <w:szCs w:val="22"/>
          <w:lang w:val="en-US"/>
        </w:rPr>
        <w:t xml:space="preserve">i Servicii </w:t>
      </w:r>
      <w:r>
        <w:rPr>
          <w:rFonts w:hint="default" w:ascii="Trebuchet MS" w:hAnsi="Trebuchet MS" w:cs="Trebuchet MS"/>
          <w:b w:val="0"/>
          <w:bCs w:val="0"/>
          <w:color w:val="auto"/>
          <w:spacing w:val="20"/>
          <w:sz w:val="22"/>
          <w:szCs w:val="22"/>
          <w:lang w:val="ro-RO"/>
        </w:rPr>
        <w:t>C</w:t>
      </w:r>
      <w:r>
        <w:rPr>
          <w:rFonts w:hint="default" w:ascii="Trebuchet MS" w:hAnsi="Trebuchet MS" w:cs="Trebuchet MS"/>
          <w:b w:val="0"/>
          <w:bCs w:val="0"/>
          <w:color w:val="auto"/>
          <w:spacing w:val="20"/>
          <w:sz w:val="22"/>
          <w:szCs w:val="22"/>
          <w:lang w:val="en-US"/>
        </w:rPr>
        <w:t>ontribuabili</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right="0" w:rightChars="0" w:firstLine="260" w:firstLineChars="100"/>
        <w:jc w:val="both"/>
        <w:textAlignment w:val="auto"/>
        <w:outlineLvl w:val="9"/>
        <w:rPr>
          <w:rFonts w:hint="default" w:ascii="Trebuchet MS" w:hAnsi="Trebuchet MS" w:cs="Trebuchet MS"/>
          <w:b w:val="0"/>
          <w:bCs w:val="0"/>
          <w:color w:val="auto"/>
          <w:spacing w:val="20"/>
          <w:sz w:val="22"/>
          <w:szCs w:val="22"/>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720" w:firstLineChars="0"/>
        <w:jc w:val="both"/>
        <w:textAlignment w:val="auto"/>
        <w:outlineLvl w:val="9"/>
        <w:rPr>
          <w:rFonts w:hint="default" w:ascii="Trebuchet MS" w:hAnsi="Trebuchet MS" w:cs="Trebuchet MS"/>
          <w:b w:val="0"/>
          <w:bCs w:val="0"/>
          <w:color w:val="auto"/>
          <w:sz w:val="22"/>
          <w:szCs w:val="22"/>
          <w:lang w:val="es-E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720" w:firstLineChars="0"/>
        <w:jc w:val="both"/>
        <w:textAlignment w:val="auto"/>
        <w:outlineLvl w:val="9"/>
        <w:rPr>
          <w:rFonts w:hint="default" w:ascii="Trebuchet MS" w:hAnsi="Trebuchet MS" w:cs="Trebuchet MS"/>
          <w:b w:val="0"/>
          <w:bCs w:val="0"/>
          <w:color w:val="auto"/>
          <w:sz w:val="22"/>
          <w:szCs w:val="22"/>
          <w:lang w:val="en-US"/>
        </w:rPr>
      </w:pPr>
      <w:r>
        <w:rPr>
          <w:rFonts w:hint="default" w:ascii="Trebuchet MS" w:hAnsi="Trebuchet MS" w:cs="Trebuchet MS"/>
          <w:b w:val="0"/>
          <w:bCs w:val="0"/>
          <w:color w:val="auto"/>
          <w:sz w:val="22"/>
          <w:szCs w:val="22"/>
          <w:lang w:val="es-ES"/>
        </w:rPr>
        <w:t>Stim</w:t>
      </w:r>
      <w:r>
        <w:rPr>
          <w:rFonts w:hint="default" w:ascii="Trebuchet MS" w:hAnsi="Trebuchet MS" w:cs="Trebuchet MS"/>
          <w:b w:val="0"/>
          <w:bCs w:val="0"/>
          <w:color w:val="auto"/>
          <w:sz w:val="22"/>
          <w:szCs w:val="22"/>
          <w:lang w:val="en-US"/>
        </w:rPr>
        <w:t>ate</w:t>
      </w:r>
      <w:r>
        <w:rPr>
          <w:rFonts w:hint="default" w:ascii="Trebuchet MS" w:hAnsi="Trebuchet MS" w:cs="Trebuchet MS"/>
          <w:b w:val="0"/>
          <w:bCs w:val="0"/>
          <w:color w:val="auto"/>
          <w:sz w:val="22"/>
          <w:szCs w:val="22"/>
          <w:lang w:val="ro-RO"/>
        </w:rPr>
        <w:t xml:space="preserve"> do</w:t>
      </w:r>
      <w:r>
        <w:rPr>
          <w:rFonts w:hint="default" w:ascii="Trebuchet MS" w:hAnsi="Trebuchet MS" w:cs="Trebuchet MS"/>
          <w:b w:val="0"/>
          <w:bCs w:val="0"/>
          <w:color w:val="auto"/>
          <w:sz w:val="22"/>
          <w:szCs w:val="22"/>
          <w:lang w:val="en-US"/>
        </w:rPr>
        <w:t>mn,</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2"/>
          <w:szCs w:val="22"/>
          <w:lang w:val="en-US"/>
        </w:rPr>
      </w:pP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color w:val="auto"/>
          <w:sz w:val="22"/>
          <w:szCs w:val="22"/>
          <w:u w:val="none"/>
          <w:lang w:val="ro-RO"/>
        </w:rPr>
      </w:pPr>
      <w:r>
        <w:rPr>
          <w:rFonts w:hint="default" w:ascii="Trebuchet MS" w:hAnsi="Trebuchet MS" w:cs="Trebuchet MS"/>
          <w:b w:val="0"/>
          <w:bCs w:val="0"/>
          <w:color w:val="auto"/>
          <w:sz w:val="22"/>
          <w:szCs w:val="22"/>
          <w:u w:val="none"/>
          <w:lang w:val="en-US"/>
        </w:rPr>
        <w:t>Urmare adresei Dvs. nr. CJR-DGR 18641/06.09.2019, v</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 xml:space="preserve"> transmitem al</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turat modific</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 xml:space="preserve">ri legislative cu caracter general </w:t>
      </w:r>
      <w:r>
        <w:rPr>
          <w:rFonts w:hint="default" w:ascii="Trebuchet MS" w:hAnsi="Trebuchet MS" w:cs="Trebuchet MS"/>
          <w:b w:val="0"/>
          <w:bCs w:val="0"/>
          <w:color w:val="auto"/>
          <w:sz w:val="22"/>
          <w:szCs w:val="22"/>
          <w:u w:val="none"/>
          <w:lang w:val="ro-RO"/>
        </w:rPr>
        <w:t>ș</w:t>
      </w:r>
      <w:r>
        <w:rPr>
          <w:rFonts w:hint="default" w:ascii="Trebuchet MS" w:hAnsi="Trebuchet MS" w:cs="Trebuchet MS"/>
          <w:b w:val="0"/>
          <w:bCs w:val="0"/>
          <w:color w:val="auto"/>
          <w:sz w:val="22"/>
          <w:szCs w:val="22"/>
          <w:u w:val="none"/>
          <w:lang w:val="en-US"/>
        </w:rPr>
        <w:t>i specific, pe diferite tipuri de activit</w:t>
      </w:r>
      <w:r>
        <w:rPr>
          <w:rFonts w:hint="default" w:ascii="Trebuchet MS" w:hAnsi="Trebuchet MS" w:cs="Trebuchet MS"/>
          <w:b w:val="0"/>
          <w:bCs w:val="0"/>
          <w:color w:val="auto"/>
          <w:sz w:val="22"/>
          <w:szCs w:val="22"/>
          <w:u w:val="none"/>
          <w:lang w:val="ro-RO"/>
        </w:rPr>
        <w:t>ăț</w:t>
      </w:r>
      <w:r>
        <w:rPr>
          <w:rFonts w:hint="default" w:ascii="Trebuchet MS" w:hAnsi="Trebuchet MS" w:cs="Trebuchet MS"/>
          <w:b w:val="0"/>
          <w:bCs w:val="0"/>
          <w:color w:val="auto"/>
          <w:sz w:val="22"/>
          <w:szCs w:val="22"/>
          <w:u w:val="none"/>
          <w:lang w:val="en-US"/>
        </w:rPr>
        <w:t xml:space="preserve">i, publicate </w:t>
      </w:r>
      <w:r>
        <w:rPr>
          <w:rFonts w:hint="default" w:ascii="Trebuchet MS" w:hAnsi="Trebuchet MS" w:cs="Trebuchet MS"/>
          <w:b w:val="0"/>
          <w:bCs w:val="0"/>
          <w:color w:val="auto"/>
          <w:sz w:val="22"/>
          <w:szCs w:val="22"/>
          <w:u w:val="none"/>
          <w:lang w:val="ro-RO"/>
        </w:rPr>
        <w:t>î</w:t>
      </w:r>
      <w:r>
        <w:rPr>
          <w:rFonts w:hint="default" w:ascii="Trebuchet MS" w:hAnsi="Trebuchet MS" w:cs="Trebuchet MS"/>
          <w:b w:val="0"/>
          <w:bCs w:val="0"/>
          <w:color w:val="auto"/>
          <w:sz w:val="22"/>
          <w:szCs w:val="22"/>
          <w:u w:val="none"/>
          <w:lang w:val="en-US"/>
        </w:rPr>
        <w:t>n Monitorul Oficial, aferente perioadei 01.04.2026-17.04.2026</w:t>
      </w:r>
      <w:r>
        <w:rPr>
          <w:rFonts w:hint="default" w:ascii="Trebuchet MS" w:hAnsi="Trebuchet MS" w:cs="Trebuchet MS"/>
          <w:b/>
          <w:bCs/>
          <w:color w:val="auto"/>
          <w:sz w:val="22"/>
          <w:szCs w:val="22"/>
          <w:u w:val="none"/>
          <w:lang w:val="ro-RO"/>
        </w:rPr>
        <w:t>.</w:t>
      </w: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color w:val="auto"/>
          <w:sz w:val="22"/>
          <w:szCs w:val="22"/>
          <w:u w:val="none"/>
          <w:lang w:val="ro-RO"/>
        </w:rPr>
      </w:pP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i w:val="0"/>
          <w:iCs w:val="0"/>
          <w:caps w:val="0"/>
          <w:color w:val="auto"/>
          <w:spacing w:val="0"/>
          <w:sz w:val="22"/>
          <w:szCs w:val="22"/>
          <w:shd w:val="clear" w:fill="FFFFFF"/>
          <w:lang w:val="ro"/>
        </w:rPr>
      </w:pPr>
      <w:r>
        <w:rPr>
          <w:rFonts w:hint="default" w:ascii="Trebuchet MS" w:hAnsi="Trebuchet MS" w:cs="Trebuchet MS"/>
          <w:b/>
          <w:bCs/>
          <w:color w:val="auto"/>
          <w:sz w:val="22"/>
          <w:szCs w:val="22"/>
          <w:u w:val="none"/>
          <w:lang w:val="ro-RO"/>
        </w:rPr>
        <w:t xml:space="preserve">În conformitate cu solicitările din cuprinsul </w:t>
      </w:r>
      <w:r>
        <w:rPr>
          <w:rFonts w:hint="default" w:ascii="Trebuchet MS" w:hAnsi="Trebuchet MS" w:eastAsia="Trebuchet MS" w:cs="Trebuchet MS"/>
          <w:b/>
          <w:color w:val="auto"/>
          <w:sz w:val="22"/>
          <w:szCs w:val="22"/>
        </w:rPr>
        <w:t>Circularei nr.8733/MP/07.08.2025</w:t>
      </w:r>
      <w:r>
        <w:rPr>
          <w:rFonts w:hint="default" w:ascii="Trebuchet MS" w:hAnsi="Trebuchet MS" w:eastAsia="Trebuchet MS" w:cs="Trebuchet MS"/>
          <w:b/>
          <w:color w:val="auto"/>
          <w:sz w:val="22"/>
          <w:szCs w:val="22"/>
          <w:lang w:val="ro-RO"/>
        </w:rPr>
        <w:t>, vă rugăm să transmiteti aceste informații</w:t>
      </w:r>
      <w:r>
        <w:rPr>
          <w:rFonts w:hint="default" w:ascii="Trebuchet MS" w:hAnsi="Trebuchet MS" w:eastAsia="Trebuchet MS" w:cs="Trebuchet MS"/>
          <w:b/>
          <w:color w:val="auto"/>
          <w:sz w:val="22"/>
          <w:szCs w:val="22"/>
        </w:rPr>
        <w:t xml:space="preserve"> pentru a fi raportate la Institu</w:t>
      </w:r>
      <w:r>
        <w:rPr>
          <w:rFonts w:hint="default" w:ascii="Trebuchet MS" w:hAnsi="Trebuchet MS" w:eastAsia="Trebuchet MS" w:cs="Trebuchet MS"/>
          <w:b/>
          <w:color w:val="auto"/>
          <w:sz w:val="22"/>
          <w:szCs w:val="22"/>
          <w:lang w:val="ro-RO"/>
        </w:rPr>
        <w:t>ț</w:t>
      </w:r>
      <w:r>
        <w:rPr>
          <w:rFonts w:hint="default" w:ascii="Trebuchet MS" w:hAnsi="Trebuchet MS" w:eastAsia="Trebuchet MS" w:cs="Trebuchet MS"/>
          <w:b/>
          <w:color w:val="auto"/>
          <w:sz w:val="22"/>
          <w:szCs w:val="22"/>
        </w:rPr>
        <w:t>ia Prefectului -Jude</w:t>
      </w:r>
      <w:r>
        <w:rPr>
          <w:rFonts w:hint="default" w:ascii="Trebuchet MS" w:hAnsi="Trebuchet MS" w:eastAsia="Trebuchet MS" w:cs="Trebuchet MS"/>
          <w:b/>
          <w:color w:val="auto"/>
          <w:sz w:val="22"/>
          <w:szCs w:val="22"/>
          <w:lang w:val="ro-RO"/>
        </w:rPr>
        <w:t>ț</w:t>
      </w:r>
      <w:r>
        <w:rPr>
          <w:rFonts w:hint="default" w:ascii="Trebuchet MS" w:hAnsi="Trebuchet MS" w:eastAsia="Trebuchet MS" w:cs="Trebuchet MS"/>
          <w:b/>
          <w:color w:val="auto"/>
          <w:sz w:val="22"/>
          <w:szCs w:val="22"/>
        </w:rPr>
        <w:t>ul Cluj</w:t>
      </w:r>
      <w:r>
        <w:rPr>
          <w:rFonts w:hint="default" w:ascii="Trebuchet MS" w:hAnsi="Trebuchet MS" w:eastAsia="Trebuchet MS" w:cs="Trebuchet MS"/>
          <w:b/>
          <w:color w:val="auto"/>
          <w:sz w:val="22"/>
          <w:szCs w:val="22"/>
          <w:lang w:val="ro-RO"/>
        </w:rPr>
        <w:t xml:space="preserve">, </w:t>
      </w:r>
      <w:r>
        <w:rPr>
          <w:rFonts w:hint="default" w:ascii="Trebuchet MS" w:hAnsi="Trebuchet MS" w:eastAsia="Trebuchet MS" w:cs="Trebuchet MS"/>
          <w:b/>
          <w:color w:val="auto"/>
          <w:sz w:val="22"/>
          <w:szCs w:val="22"/>
        </w:rPr>
        <w:t>ca informa</w:t>
      </w:r>
      <w:r>
        <w:rPr>
          <w:rFonts w:hint="default" w:ascii="Trebuchet MS" w:hAnsi="Trebuchet MS" w:eastAsia="Trebuchet MS" w:cs="Trebuchet MS"/>
          <w:b/>
          <w:color w:val="auto"/>
          <w:sz w:val="22"/>
          <w:szCs w:val="22"/>
          <w:lang w:val="ro-RO"/>
        </w:rPr>
        <w:t>ț</w:t>
      </w:r>
      <w:r>
        <w:rPr>
          <w:rFonts w:hint="default" w:ascii="Trebuchet MS" w:hAnsi="Trebuchet MS" w:eastAsia="Trebuchet MS" w:cs="Trebuchet MS"/>
          <w:b/>
          <w:color w:val="auto"/>
          <w:sz w:val="22"/>
          <w:szCs w:val="22"/>
        </w:rPr>
        <w:t>ii de interes pentru autorit</w:t>
      </w:r>
      <w:r>
        <w:rPr>
          <w:rFonts w:hint="default" w:ascii="Trebuchet MS" w:hAnsi="Trebuchet MS" w:eastAsia="Trebuchet MS" w:cs="Trebuchet MS"/>
          <w:b/>
          <w:color w:val="auto"/>
          <w:sz w:val="22"/>
          <w:szCs w:val="22"/>
          <w:lang w:val="ro-RO"/>
        </w:rPr>
        <w:t>ăț</w:t>
      </w:r>
      <w:r>
        <w:rPr>
          <w:rFonts w:hint="default" w:ascii="Trebuchet MS" w:hAnsi="Trebuchet MS" w:eastAsia="Trebuchet MS" w:cs="Trebuchet MS"/>
          <w:b/>
          <w:color w:val="auto"/>
          <w:sz w:val="22"/>
          <w:szCs w:val="22"/>
        </w:rPr>
        <w:t xml:space="preserve">ile publice locale </w:t>
      </w:r>
      <w:r>
        <w:rPr>
          <w:rFonts w:hint="default" w:ascii="Trebuchet MS" w:hAnsi="Trebuchet MS" w:eastAsia="Trebuchet MS" w:cs="Trebuchet MS"/>
          <w:b/>
          <w:color w:val="auto"/>
          <w:sz w:val="22"/>
          <w:szCs w:val="22"/>
          <w:lang w:val="ro-RO"/>
        </w:rPr>
        <w:t>ș</w:t>
      </w:r>
      <w:r>
        <w:rPr>
          <w:rFonts w:hint="default" w:ascii="Trebuchet MS" w:hAnsi="Trebuchet MS" w:eastAsia="Trebuchet MS" w:cs="Trebuchet MS"/>
          <w:b/>
          <w:color w:val="auto"/>
          <w:sz w:val="22"/>
          <w:szCs w:val="22"/>
        </w:rPr>
        <w:t>i cet</w:t>
      </w:r>
      <w:r>
        <w:rPr>
          <w:rFonts w:hint="default" w:ascii="Trebuchet MS" w:hAnsi="Trebuchet MS" w:eastAsia="Trebuchet MS" w:cs="Trebuchet MS"/>
          <w:b/>
          <w:color w:val="auto"/>
          <w:sz w:val="22"/>
          <w:szCs w:val="22"/>
          <w:lang w:val="ro-RO"/>
        </w:rPr>
        <w:t>ăț</w:t>
      </w:r>
      <w:r>
        <w:rPr>
          <w:rFonts w:hint="default" w:ascii="Trebuchet MS" w:hAnsi="Trebuchet MS" w:eastAsia="Trebuchet MS" w:cs="Trebuchet MS"/>
          <w:b/>
          <w:color w:val="auto"/>
          <w:sz w:val="22"/>
          <w:szCs w:val="22"/>
        </w:rPr>
        <w:t>eni</w:t>
      </w:r>
      <w:r>
        <w:rPr>
          <w:rFonts w:hint="default" w:ascii="Trebuchet MS" w:hAnsi="Trebuchet MS" w:eastAsia="Trebuchet MS" w:cs="Trebuchet MS"/>
          <w:b/>
          <w:color w:val="auto"/>
          <w:sz w:val="22"/>
          <w:szCs w:val="22"/>
          <w:lang w:val="ro-RO"/>
        </w:rPr>
        <w:t>.</w:t>
      </w:r>
      <w:r>
        <w:rPr>
          <w:rFonts w:hint="default" w:ascii="Trebuchet MS" w:hAnsi="Trebuchet MS" w:cs="Trebuchet MS"/>
          <w:b/>
          <w:bCs/>
          <w:i w:val="0"/>
          <w:iCs w:val="0"/>
          <w:caps w:val="0"/>
          <w:color w:val="auto"/>
          <w:spacing w:val="0"/>
          <w:sz w:val="22"/>
          <w:szCs w:val="22"/>
          <w:shd w:val="clear" w:fill="FFFFFF"/>
          <w:lang w:val="ro"/>
        </w:rPr>
        <w:t> </w:t>
      </w: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i w:val="0"/>
          <w:iCs w:val="0"/>
          <w:caps w:val="0"/>
          <w:color w:val="auto"/>
          <w:spacing w:val="0"/>
          <w:sz w:val="22"/>
          <w:szCs w:val="22"/>
          <w:shd w:val="clear" w:fill="FFFFFF"/>
          <w:lang w:val="ro"/>
        </w:rPr>
      </w:pP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i w:val="0"/>
          <w:iCs w:val="0"/>
          <w:caps w:val="0"/>
          <w:color w:val="auto"/>
          <w:spacing w:val="0"/>
          <w:sz w:val="22"/>
          <w:szCs w:val="22"/>
          <w:shd w:val="clear" w:fill="FFFFFF"/>
          <w:lang w:val="ro"/>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ascii="Trebuchet MS" w:hAnsi="Trebuchet MS" w:cs="Trebuchet MS"/>
          <w:b/>
          <w:bCs/>
          <w:i w:val="0"/>
          <w:iCs w:val="0"/>
          <w:caps w:val="0"/>
          <w:color w:val="auto"/>
          <w:spacing w:val="0"/>
          <w:sz w:val="24"/>
          <w:szCs w:val="24"/>
          <w:lang w:val="ro"/>
        </w:rPr>
        <w:t>1.</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"OUG21"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Ordonanța de urgență nr. 21/2026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modificarea și completarea Ordonanței de urgență a Guvernului nr. 62/2025 privind măsurile de punere în aplicare a Regulamentului (UE) 2025/1.106 al Consiliului din 27 mai 2025 de instituire a Instrumentului „Acțiunea pentru securitatea Europei” (SAFE) prin consolidarea industriei europene de apărare, precum și pentru modificarea și completarea unor acte normative (Monitorul Oficial nr. 248/2026 din 30 martie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Modifică și completează Ordonanța de urgență a Guvernului nr. 62/2025 privind măsurile de punere în aplicare a Regulamentului (UE) 2025/1.106 al Consiliului din 27 mai 2025 de instituire a Instrumentului „Acțiunea pentru securitatea Europei” (SAFE) prin consolidarea industriei europene de apărare, precum și pentru modificarea și completarea unor acte normative, după cum urmează:</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prevede că Ministerul Finanțelor are calitatea de reprezentant al împrumutului și îndeplinește atribuțiile prevăzute la art. 1</w:t>
      </w:r>
      <w:r>
        <w:rPr>
          <w:rFonts w:hint="default" w:ascii="Trebuchet MS" w:hAnsi="Trebuchet MS" w:cs="Trebuchet MS"/>
          <w:b w:val="0"/>
          <w:bCs w:val="0"/>
          <w:i w:val="0"/>
          <w:iCs w:val="0"/>
          <w:caps w:val="0"/>
          <w:color w:val="auto"/>
          <w:spacing w:val="0"/>
          <w:sz w:val="24"/>
          <w:szCs w:val="24"/>
          <w:vertAlign w:val="superscript"/>
          <w:lang w:val="ro"/>
        </w:rPr>
        <w:t>1 </w:t>
      </w:r>
      <w:r>
        <w:rPr>
          <w:rFonts w:hint="default" w:ascii="Trebuchet MS" w:hAnsi="Trebuchet MS" w:cs="Trebuchet MS"/>
          <w:b w:val="0"/>
          <w:bCs w:val="0"/>
          <w:i w:val="0"/>
          <w:iCs w:val="0"/>
          <w:caps w:val="0"/>
          <w:color w:val="auto"/>
          <w:spacing w:val="0"/>
          <w:sz w:val="24"/>
          <w:szCs w:val="24"/>
          <w:lang w:val="ro"/>
        </w:rPr>
        <w:t>alin.(3) din OUG nr. 62/2025;</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la art. 1</w:t>
      </w:r>
      <w:r>
        <w:rPr>
          <w:rFonts w:hint="default" w:ascii="Trebuchet MS" w:hAnsi="Trebuchet MS" w:cs="Trebuchet MS"/>
          <w:b w:val="0"/>
          <w:bCs w:val="0"/>
          <w:i w:val="0"/>
          <w:iCs w:val="0"/>
          <w:caps w:val="0"/>
          <w:color w:val="auto"/>
          <w:spacing w:val="0"/>
          <w:sz w:val="24"/>
          <w:szCs w:val="24"/>
          <w:vertAlign w:val="superscript"/>
          <w:lang w:val="ro"/>
        </w:rPr>
        <w:t>1 </w:t>
      </w:r>
      <w:r>
        <w:rPr>
          <w:rFonts w:hint="default" w:ascii="Trebuchet MS" w:hAnsi="Trebuchet MS" w:cs="Trebuchet MS"/>
          <w:b w:val="0"/>
          <w:bCs w:val="0"/>
          <w:i w:val="0"/>
          <w:iCs w:val="0"/>
          <w:caps w:val="0"/>
          <w:color w:val="auto"/>
          <w:spacing w:val="0"/>
          <w:sz w:val="24"/>
          <w:szCs w:val="24"/>
          <w:lang w:val="ro"/>
        </w:rPr>
        <w:t>alin.(3) lit. g) se prevede că Ministerul Finanțelor autentifică, prin Agenția Națională de Administrare Fiscală, certificatele de scutire de TVA pentru achizițiile de produse din domeniul apărării sau alte produse utilizate în scopuri de apărare în temeiul contractelor care rezultă din achiziții publice sprijinite în cadrul Instrumentului SAFE, potrivit dispozițiilor art. 20 din Regulamentul (UE) 2025/1.106.</w:t>
      </w:r>
    </w:p>
    <w:p>
      <w:pPr>
        <w:pStyle w:val="16"/>
        <w:keepNext w:val="0"/>
        <w:keepLines w:val="0"/>
        <w:widowControl/>
        <w:suppressLineNumbers w:val="0"/>
        <w:bidi w:val="0"/>
        <w:spacing w:before="0" w:beforeAutospacing="1" w:after="20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2. 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"O378"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378/2026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modificarea și completarea Ordinului președintelui Agenției Naționale de Administrare Fiscală nr. 3.789/2024 pentru aprobarea Procedurii privind organizarea și înscrierea în Registrul RO e-Factura obligatoriu, precum și a modelului, conținutului și instrucțiunilor de completare ale formularului (082) „Cerere privind înregistrarea în Registrul RO e-Factura obligatoriu” (Monitorul Oficial nr. 250 din 31 martie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Modifică și completează Ordinul președintelui Agenției Naționale de Administrare Fiscală nr. 3.789/2024 pentru aprobarea Procedurii privind organizarea și înscrierea în Registrul RO e-Factura obligatoriu, precum și a modelului, conținutului și instrucțiunilor de completare ale formularului (082) „Cerere privind înregistrarea în Registrul RO e-Factura obligatoriu”, după cum urmează:</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modifică Titlul ordinului astfel: „ORDIN pentru aprobarea Procedurii privind organizarea și înscrierea în Registrul RO e-Factura obligatoriu, precum și a modelului, conținutului și instrucțiunilor de completare ale formularului (082) «Cerere privind înregistrarea în/scoaterea din Registrul RO e-Factura obligatoriu»”;</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aprobă modelul și conținutul formularului (082) «Cerere privind înregistrarea în/scoaterea din Registrul RO e-Factura obligatoriu»;</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completează Anexa nr. 1 astfel:</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a) la punctul 7 se introduce litera g) care prevede că în Registrul obligatoriu se cuprind și informații privind istoricul înscrierilor în registru, respectiv data înscrierii și data scoaterii din acest registru;</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b) după punctul 16 se introduce Capitolul V – Dispoziții speciale aplicabile până la data de 1iunie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modifică și înlocuiește anexa nr.2 cu anexa 1 prevăzută în OPANAF nr. 378/2026;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modifică și înlocuiește anexa nr.3 cu anexa 2 prevăzută în OPANAF nr. 378/2026;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modifică și înlocuiește anexa nr.4 cu anexa 1 prevăzută în OPANAF nr. 378/2026;</w:t>
      </w:r>
    </w:p>
    <w:p>
      <w:pPr>
        <w:pStyle w:val="16"/>
        <w:keepNext w:val="0"/>
        <w:keepLines w:val="0"/>
        <w:widowControl/>
        <w:suppressLineNumbers w:val="0"/>
        <w:bidi w:val="0"/>
        <w:spacing w:before="0" w:beforeAutospacing="1" w:after="20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3. 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"O381"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381/2026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aprobarea modelului, conținutului și modalității de gestionare a formularului „Fișa de ocupare a capacității de cazare” (Monitorul Oficial nr. 250 din 31 martie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„Fișa de ocupare a capacității de cazare”, prevăzut în anexa nr. 1;</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instrucțiunile de completare sunt prevăzute în anexa nr. 2;</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formularul „Fișa de ocupare a capacității de cazare” se utilizează de contribuabilii care realizează venituri din prestarea de servicii de cazare sau venituri din închirierea pe termen scurt a camerelor situate în locuințe proprietate personală, începând cu anul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abrogă OPANAF nr. 398/2021 pentru aprobarea modelului, conținutului și modalității de gestionare a formularului „Fișa capacității de cazare” la data intrării în vigoare a OPANAF 381/2026.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4. 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"O352"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352/2026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abrogarea Ordinului ministrului finanțelor publice nr. 2.482/2017 privind procedura și condițiile în care se realizează autorizarea antrepozitelor fiscale, a destinatarilor înregistrați, a expeditorilor înregistrați și a importatorilor autorizați (Monitorul Oficial nr. 252 din 31 martie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abrogă Ordinul ministrului finanțelor publice nr. 2.482/2017 privind procedura și condițiile în care se realizează autorizarea antrepozitelor fiscale, a destinatarilor înregistrați, a expeditorilor înregistrați și a importatorilor autorizați.</w:t>
      </w:r>
    </w:p>
    <w:p>
      <w:pPr>
        <w:pStyle w:val="16"/>
        <w:keepNext w:val="0"/>
        <w:keepLines w:val="0"/>
        <w:widowControl/>
        <w:suppressLineNumbers w:val="0"/>
        <w:bidi w:val="0"/>
        <w:spacing w:before="0" w:beforeAutospacing="1" w:after="20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5. 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"O377"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377/2026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aprobarea nivelului accizei specifice la țigarete (Monitorul Oficial nr. 252 din 31 martie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nivelul accizei specifice la țigarete începând cu 1 aprilie 2026 este de 584,025 lei/1.000 țigarete.</w:t>
      </w: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i w:val="0"/>
          <w:iCs w:val="0"/>
          <w:caps w:val="0"/>
          <w:color w:val="auto"/>
          <w:spacing w:val="0"/>
          <w:sz w:val="22"/>
          <w:szCs w:val="22"/>
          <w:shd w:val="clear" w:fill="FFFFFF"/>
          <w:lang w:val="ro-RO"/>
        </w:rPr>
      </w:pP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i w:val="0"/>
          <w:iCs w:val="0"/>
          <w:caps w:val="0"/>
          <w:color w:val="auto"/>
          <w:spacing w:val="0"/>
          <w:sz w:val="22"/>
          <w:szCs w:val="22"/>
          <w:shd w:val="clear" w:fill="FFFFFF"/>
          <w:lang w:val="ro-RO"/>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ascii="Trebuchet MS" w:hAnsi="Trebuchet MS" w:cs="Trebuchet MS"/>
          <w:b/>
          <w:bCs/>
          <w:i w:val="0"/>
          <w:iCs w:val="0"/>
          <w:caps w:val="0"/>
          <w:color w:val="auto"/>
          <w:spacing w:val="0"/>
          <w:sz w:val="24"/>
          <w:szCs w:val="24"/>
          <w:lang w:val="ro"/>
        </w:rPr>
        <w:t>6.</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"O729"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Autorității Vamale Române nr. 729/2026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aprobarea Procedurii de înregistrare a operatorilor economici care comercializează în sistem en détail produse energetice — benzine, motorine, petrol lampant, gaz petrolier lichefiat, păcură și biocombustibili, precum și pentru aprobarea modelului și conținutului unor formulare (Monitorul Oficial nr. 252 din 31 martie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Procedura de înregistrare a operatorilor economici care comercializează în sistem en détail produse energetice — benzine, motorine, petrol lampant, gaz petrolier lichefiat, păcură și biocombustibili, prevăzută în anexa nr. 1;</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această procedura nu se aplică pentru produsele energetice preambalate;</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„Cerere de înregistrare a activității de comercializare în sistem en détail de produse energetice”, prevăzut în anexa nr. 2;</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„Atestat de înregistrare pentru comercializare în sistem en détail de produse energetice”, prevăzut în anexa nr. 3;</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stabilește că operatorii economici care dețin atestate de comercializare în sistem en détail emise în baza Ordinului președintelui Agenției Naționale de Administrare Fiscală nr. 3.236/2018 pentru aprobarea Procedurii de înregistrare a operatorilor economici care comercializează în sistem angro sau en détail produse energetice — benzine, motorine, petrol lampant, gaz petrolier lichefiat și biocombustibili, precum și pentru aprobarea modelului și conținutului unor formulare, cu modificările ulterioare, au obligația de a solicita din nou înregistrarea, începând cu data de 31 martie 2026 și cel târziu până la data de 31 decembrie 2026 inclusiv;</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operatorii economici care la data de 31 martie 2026 desfășoară activități economice cu produse accizabile pentru care trebuie să se înregistreze ca operator economic care comercializează în sistem en détail păcură, conform art. 435 alin. (4) din Legea nr. 227/2015 privind Codul fiscal, cu modificările și completările ulterioare, au obligația de a solicita înregistrarea începând cu data de 31 martie 2026 și cel târziu până la data de 30 aprilie 2026 inclusiv;</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stabilește că atestatele de comercializare în sistem en détail ale operatorilor economici care au solicitat înregistrarea în termenul prevăzut mai sus își mențin valabilitatea până la data înregistrării sau a respingerii solicitării de înregistrare;</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valabilitatea atestatelor de comercializare în sistem en détail ale operatorilor economici care nu au solicitat înregistrarea în termenul prevăzut la art. 6 alin.(1) din OPAVR nr. 729/2026 încetează de drept la data de 1 ianuarie 2027;</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stabilește că operatorii economici prevăzuți la art. 6 alin.(2) din OPAVR nr. 729/2026 care nu au solicitat înregistrarea în perioada 31 martie 2026-30 aprilie 2026 inclusiv nu mai pot desfășura activitățile economice începând cu data de 1 mai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7. 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"ORD378"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378/2026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completarea anexei nr. 1 la Ordinul ministrului finanțelor publice nr. 221/2016 pentru aprobarea configurației Codului de accize și a Nomenclatorului codurilor de produse accizabile armonizate (Monitorul Oficial nr. 253 din 31 martie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Modifică și completează Anexa nr. 1 la Ordinul ministrului finanțelor publice nr. 221/2016 pentru aprobarea configurației Codului de accize și a Nomenclatorului codurilor de produse accizabile armonizate, astfel:</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se introduce punctul 6, care prevede că:</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pentru exportatorul înregistrat de produse energetice prevăzute la art. 435 alin. (3) din Codul fiscal, codul de accize este format din 13 caractere și are următoarea configurație:</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RO 12345 JJ AA NN, unde:</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RO reprezintă codul ISO al țării;</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- 12345 reprezintă o secvență de 5 caractere numerice pentru identificarea exportatorului înregistrat de produse energetice prevăzute la art. 435 alin. (3) din Codul fiscal;</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JJ reprezintă o secvență de două caractere, care are valoarea 00;</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AA secvență ce reprezintă calitatea pentru care a fost atestat contribuabilul [exportatorul înregistrat de produse energetice prevăzute la art. 435 alin. (3) din Codul fiscal], după cum urmează: EP pentru exportator înregistrat de produse energetice prevăzute la art. 435 alin. (3) din Codul fiscal;</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NN secvență de completare a numărului din 13 caractere, care are valoarea 00;</w:t>
      </w:r>
    </w:p>
    <w:p>
      <w:pPr>
        <w:pStyle w:val="16"/>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line="240" w:lineRule="auto"/>
        <w:ind w:right="0"/>
        <w:jc w:val="both"/>
        <w:textAlignment w:val="auto"/>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reglementează că prevederile de mai sus intră în vigoare la data de 31 martie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8. 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"O412"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412/2026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aprobarea modelului și conținutului formularului 181 „Declarație privind valoarea medie anuală a adaosului comercial” (Monitorul Oficial nr. 254 din 31 martie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181 „Declarație privind valoarea medie anuală a adaosului comercial” ;</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formularul se completează și se depune potrivit instrucțiunilor prevăzute în anexa nr. 2 la Ordinul președintelui Agenției Naționale de Administrare Fiscală nr. 412/2026;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caracteristicile de editare, modul de difuzare, utilizare și păstrare a formularului sunt prevăzute în anexa nr. 3 la Ordinul președintelui Agenției Naționale de Administrare Fiscală nr. 412/202;</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9. 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"O747"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Autorității Vamale Române nr. 747/2026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aprobarea Procedurii de înregistrare în calitate de exportator înregistrat de produse energetice prevăzute la art. 435 alin. (3) din Legea nr. 227/2015 privind Codul fiscal (Monitorul Oficial nr. 254 din 31 martie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în aplicarea prevederilor art. 385</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alin. (1) din Legea nr. 227/2015 privind Codul fiscal, cu modificările și completările ulterioare, înregistrarea exportatorilor înregistrați de produse energetice prevăzute la art. 435 alin. (3) din Codul fiscal se realizează de către direcția regională vamală în a cărei rază de competență își are sediul/domiciliul solicitantul;</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stabilește că prin excepție în cazul contribuabililor din categoria marilor contribuabili, înregistrarea exportatorilor înregistrați de produse energetice prevăzute la art. 435 alin. (3) din Codul fiscal se realizează de către Direcția Regională Vamală București;</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Procedura de înregistrare în calitate de exportator înregistrat de produse energetice prevăzute la art. 435 alin. (3) din Legea nr. 227/2015 privind Codul fiscal, prevăzută în anexa nr. 1 care face parte integrantă din Ordinul președintelui Autorității Vamale Române nr. 747/2026;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„Atestat de exportator înregistrat de produse energetice”, prevăzut în anexa nr. 2 care face parte integrantă din Ordinul președintelui Autorității Vamale Române nr. 747/2026;</w:t>
      </w:r>
    </w:p>
    <w:p>
      <w:pPr>
        <w:pStyle w:val="16"/>
        <w:keepNext w:val="0"/>
        <w:keepLines w:val="0"/>
        <w:widowControl/>
        <w:suppressLineNumbers w:val="0"/>
        <w:bidi w:val="0"/>
        <w:spacing w:before="0" w:beforeAutospacing="1" w:after="20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10. 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"H184"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Hotărârea nr. 184/2026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modificarea și completarea titlului VIII „Accize și alte taxe speciale” din Normele metodologice de aplicare a Legii nr. 227/2015 privind Codul fiscal, aprobate prin Hotărârea Guvernului nr. 1/2016 (Monitorul Oficial nr. 255 din 31 martie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modifică și completează Titlul VIII „Accize și alte taxe speciale” din Normele metodologice de aplicare a Legii nr. 227/2015 privind Codul fiscal, aprobate prin Hotărârea Guvernului nr. 1/2016.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11. 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"O369"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comun al ministrului finanațelor și ministrului culturii nr. 369/624/2026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stabilirea valorii sumei indexate care se acordă sub formă de tichete culturale pentru semestrul I al anului 2026 (Monitorul Oficial nr. 258 din 01 aprilie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pentru semestrul I al anului 2026, valoarea sumei care se acordă lunar, respectiv ocazional, sub formă de tichete culturale, stabilită potrivit prevederilor art. 33 din Normele metodologice de aplicare a Legii nr. 165/2018 privind acordarea biletelor de valoare, aprobate prin Hotărârea Guvernului nr. 1.045/2018, cu modificările ulterioare, este de maximum 250 lei/lună, respectiv de maximum 490 lei/eveniment;</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valorile nominale așa cum au fost stabilite mai sus se aplică şi pentru primele 2 luni ale semestrului II al anului 2026, respectiv august 2026 şi septembrie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ascii="Trebuchet MS" w:hAnsi="Trebuchet MS" w:cs="Trebuchet MS"/>
          <w:b/>
          <w:bCs/>
          <w:i w:val="0"/>
          <w:iCs w:val="0"/>
          <w:caps w:val="0"/>
          <w:color w:val="auto"/>
          <w:spacing w:val="0"/>
          <w:sz w:val="24"/>
          <w:szCs w:val="24"/>
          <w:lang w:val="ro"/>
        </w:rPr>
        <w:t>12.</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"O388"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388/2026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instituirea Comisiei pentru autorizarea operatorilor de produse supuse accizelor armonizate (Monitorul Oficial nr. 258 din 01 aprilie 2026)</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se instituie Comisia pentru autorizarea operatorilor de produse supuse accizelor armonizate la nivelul Agenției Naționale de Administrare Fiscală;</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comisia este formată din 7 (șapte) membri, respectiv președintele Agenției Naționale de Administrare Fiscală, președintele Oficiului Național de Prevenire și Combatere a Spălării Banilor, președintele Autorității Vamale Române și 4 (patru) reprezentanți ai Agenției Naționale de Administrare Fiscală.</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13. 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"O382"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382/2026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Procedura privind autorizarea antrepozitelor fiscale pentru producția exclusivă de vinuri realizată de către contribuabili, alții decât contribuabilii mari și mijlocii stabiliți conform reglementărilor în vigoare, micile distilerii prevăzute la art. 353 din Codul fiscal, precum și micii producători independenți de bere prevăzuți la art. 349 din Codul fiscal (Monitorul Oficial nr. 259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Procedura privind autorizarea antrepozitelor fiscale pentru producția exclusivă de vinuri realizată de către contribuabili, alții decât contribuabilii mari și mijlocii stabiliți conform reglementărilor în vigoare, micile distilerii prevăzute la art. 353 din Codul fiscal, precum și micii producători independenți de bere prevăzuți la art. 349 din Codul fiscal, prevăzută în anexa care face parte integrantă din Ordinul ministrului finanțelor nr. 382/2026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1</w:t>
      </w:r>
      <w:r>
        <w:rPr>
          <w:rFonts w:hint="default" w:ascii="Trebuchet MS" w:hAnsi="Trebuchet MS" w:cs="Trebuchet MS"/>
          <w:b/>
          <w:bCs/>
          <w:i w:val="0"/>
          <w:iCs w:val="0"/>
          <w:caps w:val="0"/>
          <w:color w:val="auto"/>
          <w:spacing w:val="0"/>
          <w:sz w:val="24"/>
          <w:szCs w:val="24"/>
          <w:lang w:val="en-US"/>
        </w:rPr>
        <w:t>4</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"O389"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389/2026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procedura și condițiile în care se realizează autorizarea antrepozitelor fiscale, a destinatarilor înregistrați, a expeditorilor înregistrați și a importatorilor autorizați (Monitorul Oficial nr. 259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autorizarea antrepozitelor fiscale, a destinatarilor înregistrați, a expeditorilor înregistrați și a importatorilor autorizați se efectuează de către Comisia pentru autorizarea operatorilor de produse supuse accizelor armonizate înființată la nivelul Agenției Naționale de Administrare Fiscală;</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procedura și condițiile în care se realizează autorizarea antrepozitelor fiscale, a destinatarilor înregistrați, a expeditorilor înregistrați și a importatorilor autorizați de către Comisie, prevăzute în anexa care face parte integrantă din Ordinul ministrului finanțelor nr. 389/2026.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ascii="Trebuchet MS" w:hAnsi="Trebuchet MS" w:cs="Trebuchet MS"/>
          <w:b/>
          <w:bCs/>
          <w:i w:val="0"/>
          <w:iCs w:val="0"/>
          <w:caps w:val="0"/>
          <w:color w:val="auto"/>
          <w:spacing w:val="0"/>
          <w:sz w:val="24"/>
          <w:szCs w:val="24"/>
          <w:lang w:val="ro"/>
        </w:rPr>
        <w:t>1</w:t>
      </w:r>
      <w:r>
        <w:rPr>
          <w:rFonts w:hint="default" w:ascii="Trebuchet MS" w:hAnsi="Trebuchet MS" w:cs="Trebuchet MS"/>
          <w:b/>
          <w:bCs/>
          <w:i w:val="0"/>
          <w:iCs w:val="0"/>
          <w:caps w:val="0"/>
          <w:color w:val="auto"/>
          <w:spacing w:val="0"/>
          <w:sz w:val="24"/>
          <w:szCs w:val="24"/>
          <w:lang w:val="en-US"/>
        </w:rPr>
        <w:t>5</w:t>
      </w:r>
      <w:r>
        <w:rPr>
          <w:rFonts w:ascii="Trebuchet MS" w:hAnsi="Trebuchet MS" w:cs="Trebuchet MS"/>
          <w:b/>
          <w:bCs/>
          <w:i w:val="0"/>
          <w:iCs w:val="0"/>
          <w:caps w:val="0"/>
          <w:color w:val="auto"/>
          <w:spacing w:val="0"/>
          <w:sz w:val="24"/>
          <w:szCs w:val="24"/>
          <w:lang w:val="ro"/>
        </w:rPr>
        <w:t>.</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"O393"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393/2026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modificarea Ordinului președintelui Agenției Naționale de Administrare Fiscală nr. 3.746/2020 privind organizarea și funcționarea Registrului central electronic pentru conturi de plăți și conturi bancare identificate prin IBAN și pentru aprobarea procedurii privind obligația instituțiilor de credit, instituțiilor de plată și instituțiilor emitente de monedă electronică de a furniza informații conform art. 61 din Legea nr. 207/2015 privind Codul de procedură fiscală (Monitorul Oficial nr. 259 din 01 aprilie 2026)</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Modifică Ordinul președintelui Agenției Naționale de Administrare Fiscală nr. 3.746/2020 privind organizarea și funcționarea Registrului central electronic pentru conturi de plăți și conturi bancare identificate prin IBAN și pentru aprobarea procedurii privind obligația instituțiilor de credit, instituțiilor de plată și instituțiilor emitente de monedă electronică de a furniza informații conform art. 61 din Legea nr. 207/2015 privind Codul de procedură fiscală, astfel:</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la anexa nr. 1, art. 4 se modifică și prevede că instrumentul informatic, precum și modalitatea de raportare conform art. 61 alin. (2) din Legea nr. 207/2015 privind Codul de procedură fiscală, cu modificările și completările ulterioare, sunt disponibile pe pagina oficială de internet a Agenției Naționale de Administrare Fiscală, la secțiunea dedicată formularului. Structura de raportare XML, prin care instituțiile raportoare sunt obligate să transmită informațiile de raportare conform art. 61 alin. (2) din Legea nr. 207/2015 privind Codul de procedură fiscală, cu modificările și completările ulterioare, este utilizabilă în forma disponibilă pe pagina oficială de internet a ANAF;</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la art. 3 din anexa nr. 2 au fost introduse alin. (2) și (3):</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(2) Agenția Națională de Administrare Fiscală publică pe pagina de internet proprie instrumentul de raportare, respectiv structura XML pentru transmiterea informațiilor prevăzute la art. 61 din Legea nr. 207/2015 privind Codul de procedură fiscală, cu modificările și completările ulterioare, actualizată cu scopul de a îmbunătăți în mod semnificativ gradul de conformitate al transmiterii de informații și transparența reglementărilor pentru instituțiile raportoare.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(3) La data intrării în vigoare a prezentului ordin Agenția Națională de Administrare Fiscală publică pe pagina oficială de internet proprie fișierul care conține structura XML a raportării în varianta actualizată, pentru eficientizarea raportărilor, respectiv introducerea de noi condiționalități în conformitate cu actualizările prevederilor legale aplicabile”;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art. 6 din anexa nr. 2 s-a modificat astfel:</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”Instituțiile de credit, instituțiile de plată și instituțiile emitente de monedă electronică sunt obligate să comunice organului fiscal central, zilnic, următoarele informații, conform structurii XML a raportării, specificațiilor tehnice și instrucțiunilor de completare, în forma disponibilă pe pagina oficială de internet a ANAF:</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a) lista titularilor persoane fizice, juridice sau altor entități fără personalitate juridică ce deschid ori închid conturi bancare sau de plăți, persoanelor care dețin dreptul de semnătură pentru conturile deschise la acestea, persoanelor care pretind că acționează în numele clientului, beneficiarilor reali ai titularilor de cont, împreună cu datele de identificare prevăzute la art. 15 alin. (1) și la art. 15 alin. (1</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din Legea nr. 129/2019 pentru prevenirea și combaterea spălării banilor și finanțării terorismului, precum și pentru modificarea și completarea unor acte normative, cu modificările și completările ulterioare, sau cu numerele unice de identificare atribuite fiecărei persoane/entități, după caz, precum și cu informațiile privind numărul IBAN și data deschiderii și închiderii pentru fiecare cont în parte;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b) lista persoanelor care au închiriat casete de valori/siguranță, însoțite de datele de identificare prevăzute la art. 15 alin. (1) din Legea nr. 129/2019, cu modificările și completările ulterioare, sau de numerele unice de identificare atribuite fiecărei persoane/entități, după caz, împreună cu datele referitoare la încetarea contractelor de închiriere;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art.6 din anexa 2 prevede că transmiterea informațiilor se face zilnic, prin mijloacele prevăzute la art. 3 alin. (1), prin depunerea unei raportări în format structură XML generat și validat, exclusiv în format electronic, prin accesarea structurii instrumentului de raportare, disponibilă pe pagina oficială de internet a ANAF. Informațiile transmise trebuie să respecte forma structurii și specificațiile tehnice puse la dispoziție de ANAF;</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la anexa nr. 3, art. 4 alin. (1) a fost modificat și prevede că pentru înregistrarea administratorului responsabil pentru raportare în sistemul informatic de management al identității, acesta se va prezenta personal la organul fiscal pe raza căruia entitatea raportoare, așa cum este definită la art. 61 alin. (2) din Legea nr. 207/2015 privind Codul de procedură fiscală, cu modificările și completările ulterioare, are sediul social;</w:t>
      </w:r>
    </w:p>
    <w:p>
      <w:pPr>
        <w:pStyle w:val="16"/>
        <w:keepNext w:val="0"/>
        <w:keepLines w:val="0"/>
        <w:widowControl/>
        <w:numPr>
          <w:ilvl w:val="0"/>
          <w:numId w:val="1"/>
        </w:numPr>
        <w:suppressLineNumbers w:val="0"/>
        <w:bidi w:val="0"/>
        <w:spacing w:before="0" w:beforeAutospacing="1" w:after="0" w:afterAutospacing="0" w:line="210" w:lineRule="atLeast"/>
        <w:ind w:left="420" w:leftChars="0" w:right="0" w:hanging="420" w:firstLineChars="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ro"/>
        </w:rPr>
        <w:t>stabilește că în termen de 10 zile lucrătoare de la data intrării în vigoare a OPANAF 393/2026, instituțiile raportoare vor transmite informații exclusiv prin utilizarea versiunii actualizate a structurii XML de raportare, disponibilă pe pagina oficială de internet a ANAF, iar după acest moment, utilizarea structurilor anterioare ale instrumentului de raportare nu va mai fi permisă.</w:t>
      </w:r>
    </w:p>
    <w:p>
      <w:pPr>
        <w:pStyle w:val="16"/>
        <w:keepNext w:val="0"/>
        <w:keepLines w:val="0"/>
        <w:widowControl/>
        <w:suppressLineNumbers w:val="0"/>
        <w:bidi w:val="0"/>
        <w:spacing w:before="0" w:beforeAutospacing="1" w:after="20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1</w:t>
      </w:r>
      <w:r>
        <w:rPr>
          <w:rFonts w:hint="default" w:ascii="Trebuchet MS" w:hAnsi="Trebuchet MS" w:cs="Trebuchet MS"/>
          <w:b/>
          <w:bCs/>
          <w:i w:val="0"/>
          <w:iCs w:val="0"/>
          <w:caps w:val="0"/>
          <w:color w:val="auto"/>
          <w:spacing w:val="0"/>
          <w:sz w:val="24"/>
          <w:szCs w:val="24"/>
          <w:lang w:val="en-US"/>
        </w:rPr>
        <w:t>6</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"O409"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409/2026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modificarea anexei la Ordinul președintelui Agenției Naționale de Administrare Fiscală nr. 3.775/2024 pentru aprobarea modelului și conținutului formularului „Decont precompletat RO e-TVA” (Monitorul Oficial nr. 259 din 01 aprilie 2026)</w:t>
      </w:r>
    </w:p>
    <w:p>
      <w:pPr>
        <w:pStyle w:val="16"/>
        <w:keepNext w:val="0"/>
        <w:keepLines w:val="0"/>
        <w:widowControl/>
        <w:suppressLineNumbers w:val="0"/>
        <w:bidi w:val="0"/>
        <w:spacing w:before="0" w:beforeAutospacing="1" w:after="0" w:afterAutospacing="0" w:line="210" w:lineRule="atLeast"/>
        <w:ind w:right="0" w:firstLine="120" w:firstLineChars="5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modifică și înlocuiește Anexa la Ordinul președintelui Agenției Naționale de Administrare Fiscală nr. 3.775/2024 pentru aprobarea modelului și conținutului formularului „Decont precompletat RO e-TVA”.</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1</w:t>
      </w:r>
      <w:r>
        <w:rPr>
          <w:rFonts w:hint="default" w:ascii="Trebuchet MS" w:hAnsi="Trebuchet MS" w:cs="Trebuchet MS"/>
          <w:b/>
          <w:bCs/>
          <w:i w:val="0"/>
          <w:iCs w:val="0"/>
          <w:caps w:val="0"/>
          <w:color w:val="auto"/>
          <w:spacing w:val="0"/>
          <w:sz w:val="24"/>
          <w:szCs w:val="24"/>
          <w:lang w:val="en-US"/>
        </w:rPr>
        <w:t>7</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"O411"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411/2026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modificarea Ordinului președintelui Agenției Naționale de Administrare Fiscală nr. 1.699/2021 pentru aprobarea formularelor de înregistrare fiscală a contribuabililor și a tipurilor de obligații fiscale care formează vectorul fiscal (Monitorul Oficial nr. 260 din 01 aprilie 2026)</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Modifică și completează Ordinul președintelui Agenției Naționale de Administrare Fiscală nr. 1.699/2021 pentru aprobarea formularelor de înregistrare fiscală a contribuabililor și a tipurilor de obligații fiscale care formează vectorul fiscal astfel:</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la anexa nr. 8, instrucțiunile de completare a formularului (060) „Declarație de înregistrare fiscală/Declarație de mențiuni/Declarație de radiere pentru sediile secundare” se modifică după cum urmează:</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a) la capitolul „Depunerea declarației”, primul paragraf se modifică și va avea următorul cuprins:</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Declarația de înregistrare fiscală/Declarația de mențiuni/Declarația de radiere pentru sediile secundare, denumită în continuare declarație, se completează și se depune de către contribuabilii care înființează sedii secundare pentru care au obligația înregistrării fiscale a acestora ca plătitoare de salarii și de venituri asimilate salariilor potrivit Legii nr. 273/2006 privind finanțele publice locale, cu modificările și completările ulterioare;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b) la capitolul III „Date de identificare a sediului secundar”, rândul 2 „Denumire” se modifică și va avea următorul cuprins:</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Rândul 2. Denumire - se completează cu denumirea contribuabilului care a înființat sediul secundar, urmată de sintagma «sediu secundar»;</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anexa nr. 11 se înlocuiește cu anexa nr. 1 la OPANAF nr. 411/2026;</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anexa nr. 12 se înlocuiește cu anexa nr. 2 la OPANAF nr. 411/2026:</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la anexa nr. 13, la punctul XII „Certificat de înregistrare fiscală”, subpunctele 4, 6 și 7 se modifică</w:t>
      </w:r>
    </w:p>
    <w:p>
      <w:pPr>
        <w:pStyle w:val="16"/>
        <w:keepNext w:val="0"/>
        <w:keepLines w:val="0"/>
        <w:widowControl/>
        <w:suppressLineNumbers w:val="0"/>
        <w:bidi w:val="0"/>
        <w:spacing w:before="0" w:beforeAutospacing="1" w:after="20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0"/>
          <w:szCs w:val="20"/>
          <w:lang w:val="ro"/>
        </w:rPr>
        <w:t>1</w:t>
      </w:r>
      <w:r>
        <w:rPr>
          <w:rFonts w:hint="default" w:ascii="Trebuchet MS" w:hAnsi="Trebuchet MS" w:cs="Trebuchet MS"/>
          <w:b/>
          <w:bCs/>
          <w:i w:val="0"/>
          <w:iCs w:val="0"/>
          <w:caps w:val="0"/>
          <w:color w:val="auto"/>
          <w:spacing w:val="0"/>
          <w:sz w:val="20"/>
          <w:szCs w:val="20"/>
          <w:lang w:val="en-US"/>
        </w:rPr>
        <w:t>8</w:t>
      </w:r>
      <w:r>
        <w:rPr>
          <w:rFonts w:hint="default" w:ascii="Trebuchet MS" w:hAnsi="Trebuchet MS" w:cs="Trebuchet MS"/>
          <w:b/>
          <w:bCs/>
          <w:i w:val="0"/>
          <w:iCs w:val="0"/>
          <w:caps w:val="0"/>
          <w:color w:val="auto"/>
          <w:spacing w:val="0"/>
          <w:sz w:val="20"/>
          <w:szCs w:val="20"/>
          <w:lang w:val="ro"/>
        </w:rPr>
        <w:t>.</w:t>
      </w:r>
      <w:r>
        <w:rPr>
          <w:rFonts w:hint="default" w:ascii="Times New Roman" w:hAnsi="Times New Roman" w:cs="Times New Roman"/>
          <w:b/>
          <w:bCs/>
          <w:i w:val="0"/>
          <w:iCs w:val="0"/>
          <w:caps w:val="0"/>
          <w:color w:val="auto"/>
          <w:spacing w:val="0"/>
          <w:sz w:val="20"/>
          <w:szCs w:val="20"/>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"O433"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comun al președintelui Agenției Naționale de Administrare Fiscală și al președintelui Autorității Vamale Române nr.433/757/2026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modificarea şi completarea Ordinului preşedintelui Agenţiei Naţionale de Administrare Fiscală şi al preşedintelui Autorităţii Vamale Române nr. 419/1.207/2025 privind stabilirea activităţii de monitorizare şi control al activităţii desfăşurate de operatorii economici prevăzuţi la art. 435 alin. (3^1) din Legea nr. 227/2015 privind Codul fiscal (Monitorul Oficial nr. 260 din 01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en-US"/>
        </w:rPr>
        <w:t>19</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"O439"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439/2026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modificarea și completarea Ordinului președintelui Agenției Naționale de Administrare Fiscală nr. 415/2025 pentru aprobarea modelului și conținutului „Declarației pe propria răspundere privind cantitatea de produse accizabile pe care intenționează să o primească în regim suspensiv operatorii economici prevăzuți la art. 375 alin. (1</w:t>
      </w:r>
      <w:r>
        <w:rPr>
          <w:rFonts w:hint="default" w:ascii="Trebuchet MS" w:hAnsi="Trebuchet MS" w:cs="Trebuchet MS"/>
          <w:b/>
          <w:bCs/>
          <w:i w:val="0"/>
          <w:iCs w:val="0"/>
          <w:caps w:val="0"/>
          <w:color w:val="auto"/>
          <w:spacing w:val="0"/>
          <w:sz w:val="24"/>
          <w:szCs w:val="24"/>
          <w:vertAlign w:val="superscript"/>
          <w:lang w:val="ro"/>
        </w:rPr>
        <w:t>1</w:t>
      </w:r>
      <w:r>
        <w:rPr>
          <w:rFonts w:hint="default" w:ascii="Trebuchet MS" w:hAnsi="Trebuchet MS" w:cs="Trebuchet MS"/>
          <w:b/>
          <w:bCs/>
          <w:i w:val="0"/>
          <w:iCs w:val="0"/>
          <w:caps w:val="0"/>
          <w:color w:val="auto"/>
          <w:spacing w:val="0"/>
          <w:sz w:val="24"/>
          <w:szCs w:val="24"/>
          <w:lang w:val="ro"/>
        </w:rPr>
        <w:t>) din Legea nr. 227/2015 privind Codul fiscal, care au calitatea de destinatari înregistrați”, precum și a modalității de declarare (Monitorul Oficial nr. 260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modifică și completează Ordinul președintelui Agenției Naționale de Administrare Fiscală nr. 415/2025 pentru aprobarea modelului și conținutului „Declarației pe propria răspundere privind cantitatea de produse accizabile pe care intenționează să o primească în regim suspensiv operatorii economici prevăzuți la art. 375 alin. (1</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din Legea nr. 227/2015 privind Codul fiscal, care au calitatea de destinatari înregistrați”, precum și a modalității de declarare.</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ascii="Trebuchet MS" w:hAnsi="Trebuchet MS" w:cs="Trebuchet MS"/>
          <w:b/>
          <w:bCs/>
          <w:i w:val="0"/>
          <w:iCs w:val="0"/>
          <w:caps w:val="0"/>
          <w:color w:val="auto"/>
          <w:spacing w:val="0"/>
          <w:sz w:val="24"/>
          <w:szCs w:val="24"/>
          <w:lang w:val="ro"/>
        </w:rPr>
        <w:t>2</w:t>
      </w:r>
      <w:r>
        <w:rPr>
          <w:rFonts w:hint="default" w:ascii="Trebuchet MS" w:hAnsi="Trebuchet MS" w:cs="Trebuchet MS"/>
          <w:b/>
          <w:bCs/>
          <w:i w:val="0"/>
          <w:iCs w:val="0"/>
          <w:caps w:val="0"/>
          <w:color w:val="auto"/>
          <w:spacing w:val="0"/>
          <w:sz w:val="24"/>
          <w:szCs w:val="24"/>
          <w:lang w:val="en-US"/>
        </w:rPr>
        <w:t>0</w:t>
      </w:r>
      <w:r>
        <w:rPr>
          <w:rFonts w:ascii="Trebuchet MS" w:hAnsi="Trebuchet MS" w:cs="Trebuchet MS"/>
          <w:b/>
          <w:bCs/>
          <w:i w:val="0"/>
          <w:iCs w:val="0"/>
          <w:caps w:val="0"/>
          <w:color w:val="auto"/>
          <w:spacing w:val="0"/>
          <w:sz w:val="24"/>
          <w:szCs w:val="24"/>
          <w:lang w:val="ro"/>
        </w:rPr>
        <w:t>.</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"O434"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comun al președintelui Agenției Naționale de Administrare Fiscală și al președintelui Autorității Vamale Române nr. 434/758/2026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aprobarea Regulilor referitoare la constituirea, actualizarea și eliberarea garanției prevăzute la art. 348 alin. (1</w:t>
      </w:r>
      <w:r>
        <w:rPr>
          <w:rFonts w:hint="default" w:ascii="Trebuchet MS" w:hAnsi="Trebuchet MS" w:cs="Trebuchet MS"/>
          <w:b/>
          <w:bCs/>
          <w:i w:val="0"/>
          <w:iCs w:val="0"/>
          <w:caps w:val="0"/>
          <w:color w:val="auto"/>
          <w:spacing w:val="0"/>
          <w:sz w:val="24"/>
          <w:szCs w:val="24"/>
          <w:vertAlign w:val="superscript"/>
          <w:lang w:val="ro"/>
        </w:rPr>
        <w:t>1</w:t>
      </w:r>
      <w:r>
        <w:rPr>
          <w:rFonts w:hint="default" w:ascii="Trebuchet MS" w:hAnsi="Trebuchet MS" w:cs="Trebuchet MS"/>
          <w:b/>
          <w:bCs/>
          <w:i w:val="0"/>
          <w:iCs w:val="0"/>
          <w:caps w:val="0"/>
          <w:color w:val="auto"/>
          <w:spacing w:val="0"/>
          <w:sz w:val="24"/>
          <w:szCs w:val="24"/>
          <w:lang w:val="ro"/>
        </w:rPr>
        <w:t>) și (1</w:t>
      </w:r>
      <w:r>
        <w:rPr>
          <w:rFonts w:hint="default" w:ascii="Trebuchet MS" w:hAnsi="Trebuchet MS" w:cs="Trebuchet MS"/>
          <w:b/>
          <w:bCs/>
          <w:i w:val="0"/>
          <w:iCs w:val="0"/>
          <w:caps w:val="0"/>
          <w:color w:val="auto"/>
          <w:spacing w:val="0"/>
          <w:sz w:val="24"/>
          <w:szCs w:val="24"/>
          <w:vertAlign w:val="superscript"/>
          <w:lang w:val="ro"/>
        </w:rPr>
        <w:t>4</w:t>
      </w:r>
      <w:r>
        <w:rPr>
          <w:rFonts w:hint="default" w:ascii="Trebuchet MS" w:hAnsi="Trebuchet MS" w:cs="Trebuchet MS"/>
          <w:b/>
          <w:bCs/>
          <w:i w:val="0"/>
          <w:iCs w:val="0"/>
          <w:caps w:val="0"/>
          <w:color w:val="auto"/>
          <w:spacing w:val="0"/>
          <w:sz w:val="24"/>
          <w:szCs w:val="24"/>
          <w:lang w:val="ro"/>
        </w:rPr>
        <w:t>) și la art. 435 alin. (3</w:t>
      </w:r>
      <w:r>
        <w:rPr>
          <w:rFonts w:hint="default" w:ascii="Trebuchet MS" w:hAnsi="Trebuchet MS" w:cs="Trebuchet MS"/>
          <w:b/>
          <w:bCs/>
          <w:i w:val="0"/>
          <w:iCs w:val="0"/>
          <w:caps w:val="0"/>
          <w:color w:val="auto"/>
          <w:spacing w:val="0"/>
          <w:sz w:val="24"/>
          <w:szCs w:val="24"/>
          <w:vertAlign w:val="superscript"/>
          <w:lang w:val="ro"/>
        </w:rPr>
        <w:t>2</w:t>
      </w:r>
      <w:r>
        <w:rPr>
          <w:rFonts w:hint="default" w:ascii="Trebuchet MS" w:hAnsi="Trebuchet MS" w:cs="Trebuchet MS"/>
          <w:b/>
          <w:bCs/>
          <w:i w:val="0"/>
          <w:iCs w:val="0"/>
          <w:caps w:val="0"/>
          <w:color w:val="auto"/>
          <w:spacing w:val="0"/>
          <w:sz w:val="24"/>
          <w:szCs w:val="24"/>
          <w:lang w:val="ro"/>
        </w:rPr>
        <w:t>) din Legea nr. 227/2015 privind Codul fiscal (Monitorul Oficial nr. 261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Regulile referitoare la constituirea, actualizarea și eliberarea garanției prevăzute la art. 348 alin. (1</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și (1</w:t>
      </w:r>
      <w:r>
        <w:rPr>
          <w:rFonts w:hint="default" w:ascii="Trebuchet MS" w:hAnsi="Trebuchet MS" w:cs="Trebuchet MS"/>
          <w:b w:val="0"/>
          <w:bCs w:val="0"/>
          <w:i w:val="0"/>
          <w:iCs w:val="0"/>
          <w:caps w:val="0"/>
          <w:color w:val="auto"/>
          <w:spacing w:val="0"/>
          <w:sz w:val="24"/>
          <w:szCs w:val="24"/>
          <w:vertAlign w:val="superscript"/>
          <w:lang w:val="ro"/>
        </w:rPr>
        <w:t>4</w:t>
      </w:r>
      <w:r>
        <w:rPr>
          <w:rFonts w:hint="default" w:ascii="Trebuchet MS" w:hAnsi="Trebuchet MS" w:cs="Trebuchet MS"/>
          <w:b w:val="0"/>
          <w:bCs w:val="0"/>
          <w:i w:val="0"/>
          <w:iCs w:val="0"/>
          <w:caps w:val="0"/>
          <w:color w:val="auto"/>
          <w:spacing w:val="0"/>
          <w:sz w:val="24"/>
          <w:szCs w:val="24"/>
          <w:lang w:val="ro"/>
        </w:rPr>
        <w:t>) și la art. 435 alin. (3</w:t>
      </w:r>
      <w:r>
        <w:rPr>
          <w:rFonts w:hint="default" w:ascii="Trebuchet MS" w:hAnsi="Trebuchet MS" w:cs="Trebuchet MS"/>
          <w:b w:val="0"/>
          <w:bCs w:val="0"/>
          <w:i w:val="0"/>
          <w:iCs w:val="0"/>
          <w:caps w:val="0"/>
          <w:color w:val="auto"/>
          <w:spacing w:val="0"/>
          <w:sz w:val="24"/>
          <w:szCs w:val="24"/>
          <w:vertAlign w:val="superscript"/>
          <w:lang w:val="ro"/>
        </w:rPr>
        <w:t>2</w:t>
      </w:r>
      <w:r>
        <w:rPr>
          <w:rFonts w:hint="default" w:ascii="Trebuchet MS" w:hAnsi="Trebuchet MS" w:cs="Trebuchet MS"/>
          <w:b w:val="0"/>
          <w:bCs w:val="0"/>
          <w:i w:val="0"/>
          <w:iCs w:val="0"/>
          <w:caps w:val="0"/>
          <w:color w:val="auto"/>
          <w:spacing w:val="0"/>
          <w:sz w:val="24"/>
          <w:szCs w:val="24"/>
          <w:lang w:val="ro"/>
        </w:rPr>
        <w:t>) din Legea nr. 227/2015 privind Codul fiscal, prevăzute în anexa care face parte integrantă din Ordinul comun al președintelui Agenției Naționale de Administrare Fiscală și al președintelui Autorității Vamale Române nr. 434/758/2026;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abrogă Ordinul președintelui Agenției Naționale de Administrare Fiscală și al președintelui Autorității Vamale Române nr. 420/1.205/2025 privind aprobarea regulilor referitoare la constituirea, actualizarea și eliberarea garanției prevăzute la art. 348 alin. (1</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și la art. 435 alin. (3</w:t>
      </w:r>
      <w:r>
        <w:rPr>
          <w:rFonts w:hint="default" w:ascii="Trebuchet MS" w:hAnsi="Trebuchet MS" w:cs="Trebuchet MS"/>
          <w:b w:val="0"/>
          <w:bCs w:val="0"/>
          <w:i w:val="0"/>
          <w:iCs w:val="0"/>
          <w:caps w:val="0"/>
          <w:color w:val="auto"/>
          <w:spacing w:val="0"/>
          <w:sz w:val="24"/>
          <w:szCs w:val="24"/>
          <w:vertAlign w:val="superscript"/>
          <w:lang w:val="ro"/>
        </w:rPr>
        <w:t>2</w:t>
      </w:r>
      <w:r>
        <w:rPr>
          <w:rFonts w:hint="default" w:ascii="Trebuchet MS" w:hAnsi="Trebuchet MS" w:cs="Trebuchet MS"/>
          <w:b w:val="0"/>
          <w:bCs w:val="0"/>
          <w:i w:val="0"/>
          <w:iCs w:val="0"/>
          <w:caps w:val="0"/>
          <w:color w:val="auto"/>
          <w:spacing w:val="0"/>
          <w:sz w:val="24"/>
          <w:szCs w:val="24"/>
          <w:lang w:val="ro"/>
        </w:rPr>
        <w:t>) din Legea nr. 227/2015 privind Codul fiscal.</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2</w:t>
      </w:r>
      <w:r>
        <w:rPr>
          <w:rFonts w:hint="default" w:ascii="Trebuchet MS" w:hAnsi="Trebuchet MS" w:cs="Trebuchet MS"/>
          <w:b/>
          <w:bCs/>
          <w:i w:val="0"/>
          <w:iCs w:val="0"/>
          <w:caps w:val="0"/>
          <w:color w:val="auto"/>
          <w:spacing w:val="0"/>
          <w:sz w:val="24"/>
          <w:szCs w:val="24"/>
          <w:lang w:val="en-US"/>
        </w:rPr>
        <w:t>1</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"O436"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comun al președintelui Agenției Naționale de Administrare Fiscală și al președintelui Autorității Vamale Române nr. 436/760/2026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modificarea și completarea Ordinului președintelui Agenției Naționale de Administrare Fiscală și al președintelui Autorității Vamale Române nr. 418/1.206/2025 privind stabilirea activității de monitorizare și control al activității desfășurate de destinatarii înregistrați care prezintă risc fiscal ridicat (Monitorul Oficial nr. 261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modifică și completează Ordinul președintelui Agenției Naționale de Administrare Fiscală și al președintelui Autorității Vamale Române nr. 418/1.206/2025 privind stabilirea activității de monitorizare și control al activității desfășurate de destinatarii înregistrați care prezintă risc fiscal ridicat.</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2</w:t>
      </w:r>
      <w:r>
        <w:rPr>
          <w:rFonts w:hint="default" w:ascii="Trebuchet MS" w:hAnsi="Trebuchet MS" w:cs="Trebuchet MS"/>
          <w:b/>
          <w:bCs/>
          <w:i w:val="0"/>
          <w:iCs w:val="0"/>
          <w:caps w:val="0"/>
          <w:color w:val="auto"/>
          <w:spacing w:val="0"/>
          <w:sz w:val="24"/>
          <w:szCs w:val="24"/>
          <w:lang w:val="en-US"/>
        </w:rPr>
        <w:t>2</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"O438"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președintelui Agenției Naționale de Administrare Fiscală nr. 438/2026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aprobarea modelului și conținutului declarației pe propria răspundere privind cantitatea de produse accizabile pe care intenționează să o expedieze/importe/elibereze pentru consum operatorii economici prevăzuți la art. 367 alin. (1</w:t>
      </w:r>
      <w:r>
        <w:rPr>
          <w:rFonts w:hint="default" w:ascii="Trebuchet MS" w:hAnsi="Trebuchet MS" w:cs="Trebuchet MS"/>
          <w:b/>
          <w:bCs/>
          <w:i w:val="0"/>
          <w:iCs w:val="0"/>
          <w:caps w:val="0"/>
          <w:color w:val="auto"/>
          <w:spacing w:val="0"/>
          <w:sz w:val="24"/>
          <w:szCs w:val="24"/>
          <w:vertAlign w:val="superscript"/>
          <w:lang w:val="ro"/>
        </w:rPr>
        <w:t>1</w:t>
      </w:r>
      <w:r>
        <w:rPr>
          <w:rFonts w:hint="default" w:ascii="Trebuchet MS" w:hAnsi="Trebuchet MS" w:cs="Trebuchet MS"/>
          <w:b/>
          <w:bCs/>
          <w:i w:val="0"/>
          <w:iCs w:val="0"/>
          <w:caps w:val="0"/>
          <w:color w:val="auto"/>
          <w:spacing w:val="0"/>
          <w:sz w:val="24"/>
          <w:szCs w:val="24"/>
          <w:lang w:val="ro"/>
        </w:rPr>
        <w:t>), art. 391 alin. (5) și art. 435 alin. (3</w:t>
      </w:r>
      <w:r>
        <w:rPr>
          <w:rFonts w:hint="default" w:ascii="Trebuchet MS" w:hAnsi="Trebuchet MS" w:cs="Trebuchet MS"/>
          <w:b/>
          <w:bCs/>
          <w:i w:val="0"/>
          <w:iCs w:val="0"/>
          <w:caps w:val="0"/>
          <w:color w:val="auto"/>
          <w:spacing w:val="0"/>
          <w:sz w:val="24"/>
          <w:szCs w:val="24"/>
          <w:vertAlign w:val="superscript"/>
          <w:lang w:val="ro"/>
        </w:rPr>
        <w:t>1</w:t>
      </w:r>
      <w:r>
        <w:rPr>
          <w:rFonts w:hint="default" w:ascii="Trebuchet MS" w:hAnsi="Trebuchet MS" w:cs="Trebuchet MS"/>
          <w:b/>
          <w:bCs/>
          <w:i w:val="0"/>
          <w:iCs w:val="0"/>
          <w:caps w:val="0"/>
          <w:color w:val="auto"/>
          <w:spacing w:val="0"/>
          <w:sz w:val="24"/>
          <w:szCs w:val="24"/>
          <w:lang w:val="ro"/>
        </w:rPr>
        <w:t>) din Legea nr. 227/2015 privind Codul fiscal, care au calitatea de antrepozitari autorizați/importatori autorizați/operatori economici care sunt înregistrați pentru distribuție și comercializare angro fără depozitare de băuturi alcoolice, tutun prelucrat și produse energetice — benzine, motorine, petrol lampant, gaz petrolier lichefiat, păcură și biocombustibili, care dețin și doresc să comercializeze produsele accizabile care se află în cadrul unui antrepozit fiscal aparținând unei terțe persoane, care prezintă risc fiscal ridicat, precum și a modalității de declarare (Monitorul Oficial nr. 261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declarației pe propria răspundere privind cantitatea de produse accizabile pe care intenționează să o expedieze operatorii economici prevăzuți la art. 367 alin. (1</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din Legea nr. 227/2015 privind Codul fiscal, care au calitatea de antrepozitari autorizați care prezintă risc fiscal ridicat, precum și modalitatea de declarare, prevăzută în anexa nr. 1;</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declarației pe propria răspundere privind cantitatea de produse accizabile pe care intenționează să le importe operatorii economici prevăzuți la art. 391 alin. (5) din Legea nr. 227/2015 privind Codul fiscal, care au calitatea de importatori autorizați care prezintă risc fiscal ridicat, precum și modalitatea de declarare, prevăzută în anexa nr. 2;</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declarației pe propria răspundere privind cantitatea de produse accizabile pe care intenționează să o elibereze pentru consum operatorii economici prevăzuți la art. 435 alin. (3</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din Legea nr. 227/2015 privind Codul fiscal, care au calitatea de operatori economici care sunt înregistrați pentru distribuție și comercializare angro fără depozitare de băuturi alcoolice, tutun prelucrat și produse energetice — benzine, motorine, petrol lampant, gaz petrolier lichefiat, păcură și biocombustibili, care dețin și doresc să comercializeze produsele accizabile care se află în cadrul unui antrepozit fiscal aparținând unei terțe persoane, care prezintă risc fiscal ridicat, precum și modalitatea de declarare, prevăzută în anexa nr. 3;</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abrogă Ordinul președintelui Agenției Naționale de Administrare Fiscală nr. 416/2025 pentru aprobarea modelului și conținutului „Declarației pe propria răspundere privind cantitatea de produse accizabile pe care intenționează să o elibereze pentru consum operatorii economici prevăzuți la art. 435 alin. (3</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din Legea nr. 227/2015 privind Codul fiscal și care sunt înregistrați la autoritatea vamală teritorială competentă pentru distribuție și comercializare angro fără depozitare băuturi alcoolice, tutun prelucrat și produse energetice — benzine, motorine, petrol lampant, gaz petrolier lichefiat și biocombustibili, care dețin și doresc să comercializeze produsele accizabile care se află în cadrul unui antrepozit fiscal aparținând unei terțe persoane”, precum și a modalității de declarare.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ascii="Trebuchet MS" w:hAnsi="Trebuchet MS" w:cs="Trebuchet MS"/>
          <w:b/>
          <w:bCs/>
          <w:i w:val="0"/>
          <w:iCs w:val="0"/>
          <w:caps w:val="0"/>
          <w:color w:val="auto"/>
          <w:spacing w:val="0"/>
          <w:sz w:val="24"/>
          <w:szCs w:val="24"/>
          <w:lang w:val="ro"/>
        </w:rPr>
        <w:t>2</w:t>
      </w:r>
      <w:r>
        <w:rPr>
          <w:rFonts w:hint="default" w:ascii="Trebuchet MS" w:hAnsi="Trebuchet MS" w:cs="Trebuchet MS"/>
          <w:b/>
          <w:bCs/>
          <w:i w:val="0"/>
          <w:iCs w:val="0"/>
          <w:caps w:val="0"/>
          <w:color w:val="auto"/>
          <w:spacing w:val="0"/>
          <w:sz w:val="24"/>
          <w:szCs w:val="24"/>
          <w:lang w:val="en-US"/>
        </w:rPr>
        <w:t>3</w:t>
      </w:r>
      <w:r>
        <w:rPr>
          <w:rFonts w:ascii="Trebuchet MS" w:hAnsi="Trebuchet MS" w:cs="Trebuchet MS"/>
          <w:b/>
          <w:bCs/>
          <w:i w:val="0"/>
          <w:iCs w:val="0"/>
          <w:caps w:val="0"/>
          <w:color w:val="auto"/>
          <w:spacing w:val="0"/>
          <w:sz w:val="24"/>
          <w:szCs w:val="24"/>
          <w:lang w:val="ro"/>
        </w:rPr>
        <w:t>.</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"O435"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comun al președintelui Agenției Naționale de Administrare Fiscală și al președintelui Autorității Vamale Române nr. 435/759/2026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stabilirea activității de monitorizare și control al activității desfășurate de antrepozitarii autorizați și importatorii autorizați care prezintă risc fiscal ridicat (Monitorul Oficial nr. 262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activitatea de monitorizare și control al activității desfășurate de antrepozitarii autorizați care prezintă risc fiscal ridicat se stabilește potrivit anexei nr. 1;</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stabilește că activitatea de monitorizare și control al activității desfășurate de importatorii autorizați care prezintă risc fiscal ridicat se stabilește potrivit anexei nr. 2.</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2</w:t>
      </w:r>
      <w:r>
        <w:rPr>
          <w:rFonts w:hint="default" w:ascii="Trebuchet MS" w:hAnsi="Trebuchet MS" w:cs="Trebuchet MS"/>
          <w:b/>
          <w:bCs/>
          <w:i w:val="0"/>
          <w:iCs w:val="0"/>
          <w:caps w:val="0"/>
          <w:color w:val="auto"/>
          <w:spacing w:val="0"/>
          <w:sz w:val="24"/>
          <w:szCs w:val="24"/>
          <w:lang w:val="en-US"/>
        </w:rPr>
        <w:t>4</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"O432"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comun al președintelui Agenției Naționale de Administrare Fiscală și al președintelui Autorității Vamale Române nr. 432/756/2026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aprobarea condițiilor pentru obținerea atestatului de distribuție și comercializare angro de băuturi alcoolice, tutun prelucrat și produse energetice — benzine, motorine, petrol lampant, gaz petrolier lichefiat, păcură și biocombustibili, a procedurii de înregistrare, precum și a modelului și conținutului unor formulare (Monitorul Oficial nr. 263 din 01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condițiile pentru obținerea atestatului de distribuție și comercializare angro de băuturi alcoolice, tutun prelucrat și produse energetice — benzine, motorine, petrol lampant, gaz petrolier lichefiat, păcură și biocombustibili și procedura de înregistrare a operatorilor economici care distribuie sau comercializează angro băuturi alcoolice, tutun prelucrat și produse energetice — benzine, motorine, petrol lampant, gaz petrolier lichefiat, păcură și biocombustibili, prevăzute în anexa nr. 1;</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„Cerere de înregistrare a activității de distribuție și/sau comercializare angro de băuturi alcoolice, tutun prelucrat și produse energetice”, prevăzut în anexa nr. 2;</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„Atestat de înregistrare pentru distribuția angro de produse energetice”, prevăzut în anexa nr. 3;</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„Atestat de înregistrare pentru distribuție și comercializare angro de băuturi alcoolice și tutun prelucrat”, prevăzut în anexa nr. 4;</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„Atestat de înregistrare pentru comercializare angro de produse energetice cu epozitare”, prevăzut în anexa nr. 5;</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aprobă modelul și conținutul formularului „Atestat de înregistrare pentru comercializare angro de produse energetice fără depozitare”, prevăzut în anexa nr. 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cererile depuse de operatorii economici în vederea înregistrării în domeniul distribuției și comercializării angro de băuturi alcoolice, tutun prelucrat, produse energetice — benzine, motorine, petrol lampant, gaz petrolier lichefiat, păcură și biocombustibili, în temeiul Ordinului reședintelui Autorității Vamale Române nr. 5.697/2022 privind aprobarea Procedurii de înregistrare a activității de distribuție și comercializare angro de băuturi alcoolice și/sau tutun prelucrat, precum și pentru aprobarea modelului și conținutului unor formulare și al Ordinului președintelui Agenției Naționale de Administrare Fiscală nr. 3.236/2018 pentru aprobarea Procedurii de înregistrare a operatorilor economici care comercializează în sistem angro sau en détail produse energetice — benzine, motorine, petrol lampant, gaz petrolier lichefiat și biocombustibili, precum și pentru aprobarea modelului și conținutului unor formulare, cu modificările ulterioare, și nesoluționate până la data intrării în vigoare a prezentului ordin se soluționează în conformitate cu prevederile Ordinului comun al președintelui Agenției Naționale de Administrare Fiscală și al președintelui Autorității Vamale Române nr. 432/756/2026;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stabilește că atestatele emise în baza ordinelor președintelui Autorității Vamale Române, prevăzute anterior își mențin valabilitatea până la data înregistrării sau respingerii solicitării de înregistrare, prevăzută la art. V alin. (1) din Ordonanța de urgență a Guvernului nr. 89/2025 pentru modificarea și completarea Legii nr. 227/2015 privind Codul fiscal, reglementarea unor măsuri fiscal-bugetare, precum și pentru modificarea și completarea unor acte normative, cu modificările și completările ulterioare;</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valabilitatea atestatelor privind activitatea de distribuție și comercializare angro de băuturi alcoolice, tutun prelucrat, produse energetice — benzine, motorine, gaz petrolier lichefiat și biocombustibili, deținute de operatorii economici care nu au solicitat înregistrarea în termenul prevăzut la art. V alin. (1) din Ordonanța de urgență a Guvernului nr. 89/2025, cu modificările și completările ulterioare, încetează de drept la data de 1 iunie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abrogă Ordinul președintelui Agenției Naționale de Administrare Fiscală nr. 3.236/2018 pentru aprobarea Procedurii de înregistrare a operatorilor economici care comercializează în sistem angro sau en détail produse energetice — benzine, motorine, petrol lampant, gaz petrolier lichefiat și biocombustibili, precum și pentru aprobarea modelului și conținutului unor formulare.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2</w:t>
      </w:r>
      <w:r>
        <w:rPr>
          <w:rFonts w:hint="default" w:ascii="Trebuchet MS" w:hAnsi="Trebuchet MS" w:cs="Trebuchet MS"/>
          <w:b/>
          <w:bCs/>
          <w:i w:val="0"/>
          <w:iCs w:val="0"/>
          <w:caps w:val="0"/>
          <w:color w:val="auto"/>
          <w:spacing w:val="0"/>
          <w:sz w:val="24"/>
          <w:szCs w:val="24"/>
          <w:lang w:val="en-US"/>
        </w:rPr>
        <w:t>5</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"O391"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391/2026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prospectul de emisiune a titlurilor de stat destinate populației, prin intermediul unităților operative ale Trezoreriei Statului și prin subunitățile poștale din rețeaua Companiei Naționale „Poșta Română” — S.A. și în mediul online utilizând platforma ghiseul.ro, în cadrul Programului Tezaur, în perioada aprilie-mai 2026 (Monitorul Oficial nr. 269 din 03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veniturile realizate de persoanele fizice rezidente din subscrierea și deținerea titlurilor de stat nu sunt venituri impozabile, în conformitate cu prevederile art. 93 alin. (1) lit. a) din Legea nr. 227/2015, cu modificările și completările ulterioare.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bCs/>
          <w:i w:val="0"/>
          <w:iCs w:val="0"/>
          <w:caps w:val="0"/>
          <w:color w:val="auto"/>
          <w:spacing w:val="0"/>
          <w:sz w:val="24"/>
          <w:szCs w:val="24"/>
          <w:lang w:val="ro"/>
        </w:rPr>
        <w:t>26. 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"file:///E:/ASISTENTA%20CONTRIBUABILI%202026/LUCRARI%20DANA/rap%20Alin%20Radu%20noutati%20legis/apr.2026/b%20inf/BIF%2030.03.2026%20-%2003.04.2026.html" \l "OUG24"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Ordonanță de urgență nr. 24/2026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reducerea temporară a nivelului accizei aplicabil motorinei și instituirea contribuției de solidaritate asupra veniturilor din comercializarea țițeiului și a produselor energetice obținute din prelucrarea țițeiului extras de pe teritoriul României, precum și pentru modificarea și completarea Ordonanței de urgență a Guvernului nr. 19/2026 privind declararea situației de criză pe piața țițeiului și/sau a produselor petroliere, respectiv benzină și motorină, și pentru instituirea unor măsuri de protejare a economiei și populației pe durata situației de criză, precum și pentru modificarea Ordonanței de urgență a Guvernului nr. 12/2026 privind măsurile aplicabile clienților casnici din piața de gaze naturale în perioada 1 aprilie 2026-31 martie 2027 (Monitorul Oficial nr. 272 din 03 aprilie 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reglementează că începând cu data de 7 aprilie 2026, pe durata situației de criză pe piața țițeiului și/sau a produselor petroliere, declarată potrivit dispozițiilor Ordonanței de urgență a Guvernului nr. 19/2026 privind declararea situației de criză pe piața țițeiului și/sau a produselor petroliere, respectiv benzină și motorină, și pentru instituirea unor măsuri de protejare a economiei și populației pe durata situației de criză, precum și pentru modificarea Ordonanței de urgență a Guvernului nr. 12/2026 privind măsurile aplicabile clienților casnici din piața de gaze naturale în perioada 1 aprilie 2026-31 martie 2027, pentru motorina standard comercializată pe piața internă, nivelul accizei prevăzut la nr. crt. 12 din anexa nr. 1 de la titlul VIII „Accize și alte taxe speciale” din Legea nr. 227/2015 privind Codul fiscal, cu modificările și completările ulterioare, se reduce temporar de la 2.804,29 lei/1.000 litri la 2.504,29 lei/1.000 litri, respectiv de la 3.318,74 lei/tonă la 2.963,70 lei/tonă;</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auto"/>
          <w:sz w:val="20"/>
          <w:szCs w:val="20"/>
          <w:lang w:val="ro"/>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de la data intrării în vigoare a OUG nr.24/2026, pe durata situației de criză pe piața țițeiului și/sau a produselor petroliere, declarată potrivit Ordonanței de urgență a Guvernului nr. 19/2026, următorii operatori economici datorează contribuția de solidaritate: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a) operatorii economici, titulari de acorduri petroliere, care extrag țiței din zăcăminte situate pe teritoriul României și obțin venituri din comercializarea acestuia;</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b) operatorii economici, titulari de acorduri petroliere, care extrag țiței din zăcăminte situate pe teritoriul României și care, direct sau prin persoanele afiliate, astfel cum sunt definite la art. 7 pct. 26 din Legea nr. 227/2015, cu modificările și completările ulterioare, prelucrează acest țiței și obțin venituri din comercializarea produselor energetice, prevăzute la art. 3 alin. (2) din OUG nr.24/2026;</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contribuția de solidaritate se datorează exclusiv pentru lunile în care prețul mediu lunar al țițeiului sortiment/clasă Brent depășește nivelul de 70 USD/baril, calculat ca medie aritmetică a cotațiilor zilnice de închidere din luna pentru care se datorează contribuția de solidaritate;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reglementează că pentru prima și ultima lună de aplicare, contribuția de solidaritate se calculează proporțional cu numărul de zile din luna respectivă;</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contribuția de solidaritate este cheltuială deductibilă la determinarea rezultatului fiscal, stabilit potrivit prevederilor art. 25 alin. (1) din Legea nr. 227/2015, cu modificările și completările ulterioare;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prevede că veniturile pentru care se datorează contribuția de solidaritate se exclud din baza de calcul al impozitului prevăzut de Ordonanța Guvernului nr. 6/2013 privind instituirea unor măsuri speciale pentru impozitarea exploatării resurselor naturale, altele decât gazele naturale, aprobată cu modificări și completări prin Legea nr. 261/2013, cu modificările ulterioare;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contribuția de solidaritate se calculează, se declară și se plătește lunar, până la data de 25 inclusiv a lunii următoare celei pentru care se datorează;</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prevede că modelul și conținutul declarației privind contribuția de solidaritate, precum și documentele justificative necesare se stabilesc prin ordin al președintelui Agenției Naționale de Administrare Fiscală, în termen de 15 zile de la data intrării în vigoare a prezentului act normativ;</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lang w:val="ro"/>
        </w:rPr>
      </w:pPr>
      <w:r>
        <w:rPr>
          <w:rFonts w:hint="default" w:ascii="Trebuchet MS" w:hAnsi="Trebuchet MS" w:cs="Trebuchet MS"/>
          <w:b w:val="0"/>
          <w:bCs w:val="0"/>
          <w:i w:val="0"/>
          <w:iCs w:val="0"/>
          <w:caps w:val="0"/>
          <w:color w:val="auto"/>
          <w:spacing w:val="0"/>
          <w:sz w:val="24"/>
          <w:szCs w:val="24"/>
          <w:lang w:val="ro"/>
        </w:rPr>
        <w:t>- contribuția de solidaritate constituie venit la bugetul de stat, se evidențiază distinct și se administrează de către Agenția Națională de Administrare Fiscală, în conformitate cu prevederile Legii nr. 207/2015 privind Codul de procedură fiscală, cu modificările și completările ulterioare.</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color w:val="auto"/>
          <w:sz w:val="22"/>
          <w:szCs w:val="22"/>
          <w:lang w:val="en-US"/>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auto"/>
          <w:sz w:val="22"/>
          <w:szCs w:val="22"/>
          <w:lang w:val="en-US"/>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auto"/>
          <w:sz w:val="22"/>
          <w:szCs w:val="22"/>
          <w:lang w:val="en-US"/>
        </w:rPr>
      </w:pPr>
      <w:r>
        <w:rPr>
          <w:rFonts w:hint="default" w:ascii="Trebuchet MS" w:hAnsi="Trebuchet MS" w:cs="Trebuchet MS"/>
          <w:b w:val="0"/>
          <w:bCs w:val="0"/>
          <w:color w:val="auto"/>
          <w:sz w:val="22"/>
          <w:szCs w:val="22"/>
          <w:lang w:val="en-US"/>
        </w:rPr>
        <w:t>….………………………………………</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bCs/>
          <w:i w:val="0"/>
          <w:iCs w:val="0"/>
          <w:caps w:val="0"/>
          <w:color w:val="auto"/>
          <w:spacing w:val="0"/>
          <w:sz w:val="24"/>
          <w:szCs w:val="24"/>
          <w:lang w:val="en-US"/>
        </w:rPr>
        <w:t>27</w:t>
      </w:r>
      <w:r>
        <w:rPr>
          <w:rFonts w:ascii="Trebuchet MS" w:hAnsi="Trebuchet MS" w:cs="Trebuchet MS"/>
          <w:b/>
          <w:bCs/>
          <w:i w:val="0"/>
          <w:iCs w:val="0"/>
          <w:caps w:val="0"/>
          <w:color w:val="auto"/>
          <w:spacing w:val="0"/>
          <w:sz w:val="24"/>
          <w:szCs w:val="24"/>
          <w:lang w:val="ro"/>
        </w:rPr>
        <w:t>.</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"file:///E:/ASISTENTA%20CONTRIBUABILI%202026/LUCRARI%20DANA/rap%20Alin%20Radu%20noutati%20legis/apr.2026/b%20inf/BIF%2014.04.2026%20-%2017.04.2026%20.html" \l "408"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408/2026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modificarea și completarea Ordinului ministrului finanțelor nr. 699/2024 privind transmiterea situațiilor financiare trimestriale și anuale, precum și a unor raportări financiare lunare centralizate întocmite de instituțiile publice începând cu anul 2024 și pentru modificarea și completarea unor ordine ale ministrului finanțelor publice în domeniul contabilității instituțiilor publice (Monitorul Oficial nr. 295/2026 din 14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Modifică și completează Ordinul ministrului finanțelor nr. 699/2024 privind transmiterea situațiilor financiare trimestriale și anuale, precum și a unor raportări financiare lunare centralizate întocmite de instituțiile publice începând cu anul 2024 și pentru modificarea și completarea unor ordine ale ministrului finanțelor publice în domeniul contabilității instituțiilor publice, astfel:</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abrogă pct. 4, 7 și 8 de la art. I;</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se introduce art. III</w:t>
      </w:r>
      <w:r>
        <w:rPr>
          <w:rFonts w:hint="default" w:ascii="Trebuchet MS" w:hAnsi="Trebuchet MS" w:cs="Trebuchet MS"/>
          <w:b w:val="0"/>
          <w:bCs w:val="0"/>
          <w:i w:val="0"/>
          <w:iCs w:val="0"/>
          <w:caps w:val="0"/>
          <w:color w:val="auto"/>
          <w:spacing w:val="0"/>
          <w:sz w:val="24"/>
          <w:szCs w:val="24"/>
          <w:vertAlign w:val="superscript"/>
          <w:lang w:val="ro"/>
        </w:rPr>
        <w:t>2</w:t>
      </w:r>
      <w:r>
        <w:rPr>
          <w:rFonts w:hint="default" w:ascii="Trebuchet MS" w:hAnsi="Trebuchet MS" w:cs="Trebuchet MS"/>
          <w:b w:val="0"/>
          <w:bCs w:val="0"/>
          <w:i w:val="0"/>
          <w:iCs w:val="0"/>
          <w:caps w:val="0"/>
          <w:color w:val="auto"/>
          <w:spacing w:val="0"/>
          <w:sz w:val="24"/>
          <w:szCs w:val="24"/>
          <w:lang w:val="ro"/>
        </w:rPr>
        <w:t> care prevede că începând cu situațiile financiare trimestriale aferente trimestrului I 2026 se suspendă întocmirea și depunerea/transmiterea la Ministerul Finanțelor și unitățile subordonate a următoarelor formulare care fac parte din situațiile financiare trimestriale, prevăzute la pct. 1.3 din anexa la Ordinul ministrului finanțelor publice nr. 1.998/2019 pentru aprobarea Normelor metodologice privind întocmirea și depunerea situațiilor financiare trimestriale și a unor raportări financiare lunare ale instituțiilor publice în anul 2019, precum și pentru modificarea și completarea altor norme metodologice în domeniul contabilității publice, cu modificările și completările ulterioare: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1. formularul «Situația fluxurilor de trezorerie la data de.......... cod 03» (anexa nr. 3 la situațiile financiare) și instrucțiunile de completare prevăzute la pct. 1.5.(1).1 și pct. 1.5.(1).2;</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2. formularul «Situația fluxurilor de trezorerie la data de ......... cod 04» (anexa nr. 4 la situațiile financiare) și instrucțiunile de completare prevăzute la pct. 1.5.(2).1 și pct. 1.5.(2).2”;</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se introduce art. IV</w:t>
      </w:r>
      <w:r>
        <w:rPr>
          <w:rFonts w:hint="default" w:ascii="Trebuchet MS" w:hAnsi="Trebuchet MS" w:cs="Trebuchet MS"/>
          <w:b w:val="0"/>
          <w:bCs w:val="0"/>
          <w:i w:val="0"/>
          <w:iCs w:val="0"/>
          <w:caps w:val="0"/>
          <w:color w:val="auto"/>
          <w:spacing w:val="0"/>
          <w:sz w:val="24"/>
          <w:szCs w:val="24"/>
          <w:vertAlign w:val="superscript"/>
          <w:lang w:val="ro"/>
        </w:rPr>
        <w:t>2</w:t>
      </w:r>
      <w:r>
        <w:rPr>
          <w:rFonts w:hint="default" w:ascii="Trebuchet MS" w:hAnsi="Trebuchet MS" w:cs="Trebuchet MS"/>
          <w:b w:val="0"/>
          <w:bCs w:val="0"/>
          <w:i w:val="0"/>
          <w:iCs w:val="0"/>
          <w:caps w:val="0"/>
          <w:color w:val="auto"/>
          <w:spacing w:val="0"/>
          <w:sz w:val="24"/>
          <w:szCs w:val="24"/>
          <w:lang w:val="ro"/>
        </w:rPr>
        <w:t> care prevede că începând cu situațiile financiare întocmite la finele exercițiului financiar 2026 se suspendă întocmirea și depunerea/transmiterea la Ministerul Finanțelor și unitățile subordonate a următoarelor formulare care fac parte din situațiile financiare anuale, prevăzute la pct. 1.5.(1) din anexa nr. 1 la Ordinul ministrului finanțelor publice nr. 129/2019 pentru aprobarea Normelor metodologice privind întocmirea și depunerea situațiilor financiare ale instituțiilor publice la31 decembrie 2018 și pentru modificarea altor norme metodologice în domeniul contabilității instituțiilor publice, cu modificările și completările ulterioare:</w:t>
      </w:r>
    </w:p>
    <w:p>
      <w:pPr>
        <w:pStyle w:val="16"/>
        <w:keepNext w:val="0"/>
        <w:keepLines w:val="0"/>
        <w:widowControl/>
        <w:suppressLineNumbers w:val="0"/>
        <w:bidi w:val="0"/>
        <w:spacing w:before="0" w:beforeAutospacing="1" w:after="0" w:afterAutospacing="0" w:line="210" w:lineRule="atLeast"/>
        <w:ind w:left="0" w:right="0" w:firstLine="0"/>
        <w:jc w:val="left"/>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1. formularul «Situația fluxurilor de trezorerie la data de .............. cod 03» (anexa nr. 3 la situațiile financiare) și instrucțiunile de completare prevăzute la pct. 4.1.(6);</w:t>
      </w:r>
    </w:p>
    <w:p>
      <w:pPr>
        <w:pStyle w:val="16"/>
        <w:keepNext w:val="0"/>
        <w:keepLines w:val="0"/>
        <w:widowControl/>
        <w:suppressLineNumbers w:val="0"/>
        <w:bidi w:val="0"/>
        <w:spacing w:before="0" w:beforeAutospacing="1" w:after="0" w:afterAutospacing="0" w:line="210" w:lineRule="atLeast"/>
        <w:ind w:left="0" w:right="0" w:firstLine="0"/>
        <w:jc w:val="left"/>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2. formularul «Situația fluxurilor de trezorerie la data de .............. cod 04» (anexa nr. 4 la situațiile financiare) și instrucțiunile de completare prevăzute la pct. 4.1.(7);</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stabilește că începând cu situațiile financiare întocmite la finele exercițiului financiar 2026, ministerele, celelalte organe de specialitate ale administrației publice centrale și alte autorități publice, care au obligația să întocmească și să anexeze la situațiile financiare anuale rapoarte de performanță în care se prezintă, pe fiecare program, obiectivele, rezultatele preconizate și cele obținute, indicatorii și costurile asociate, nu mai întocmesc și nu mai depun/transmit la Ministerul Finanțelor ca anexe ale situațiilor financiare anuale următoarele formulare, prevăzute la pct. 1.5.(1) din anexa nr. 1 la Ordinul ministrului finanțelor publice nr. 129/2019 pentru aprobarea Normelor metodologice privind întocmirea și depunerea situațiilor financiare ale instituțiilor publice la 31 decembrie 2018 și pentru modificarea altor norme metodologice în domeniul contabilității instituțiilor publice, cu modificările și completările ulterioare: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1. formularul «Sinteza finanțării programelor» (anexa nr. 25 la situațiile financiare anuale);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2. formularul «Fișa programului» (anexa nr. 26 la situațiile financiare anuale);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modifică partea introductivă a alin. (1) la art. V în sensul că informațiile aferente formularelor suspendate potrivit art. III, III</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III</w:t>
      </w:r>
      <w:r>
        <w:rPr>
          <w:rFonts w:hint="default" w:ascii="Trebuchet MS" w:hAnsi="Trebuchet MS" w:cs="Trebuchet MS"/>
          <w:b w:val="0"/>
          <w:bCs w:val="0"/>
          <w:i w:val="0"/>
          <w:iCs w:val="0"/>
          <w:caps w:val="0"/>
          <w:color w:val="auto"/>
          <w:spacing w:val="0"/>
          <w:sz w:val="24"/>
          <w:szCs w:val="24"/>
          <w:vertAlign w:val="superscript"/>
          <w:lang w:val="ro"/>
        </w:rPr>
        <w:t>2</w:t>
      </w:r>
      <w:r>
        <w:rPr>
          <w:rFonts w:hint="default" w:ascii="Trebuchet MS" w:hAnsi="Trebuchet MS" w:cs="Trebuchet MS"/>
          <w:b w:val="0"/>
          <w:bCs w:val="0"/>
          <w:i w:val="0"/>
          <w:iCs w:val="0"/>
          <w:caps w:val="0"/>
          <w:color w:val="auto"/>
          <w:spacing w:val="0"/>
          <w:sz w:val="24"/>
          <w:szCs w:val="24"/>
          <w:lang w:val="ro"/>
        </w:rPr>
        <w:t>, IV și art. IV</w:t>
      </w:r>
      <w:r>
        <w:rPr>
          <w:rFonts w:hint="default" w:ascii="Trebuchet MS" w:hAnsi="Trebuchet MS" w:cs="Trebuchet MS"/>
          <w:b w:val="0"/>
          <w:bCs w:val="0"/>
          <w:i w:val="0"/>
          <w:iCs w:val="0"/>
          <w:caps w:val="0"/>
          <w:color w:val="auto"/>
          <w:spacing w:val="0"/>
          <w:sz w:val="24"/>
          <w:szCs w:val="24"/>
          <w:vertAlign w:val="superscript"/>
          <w:lang w:val="ro"/>
        </w:rPr>
        <w:t>2</w:t>
      </w:r>
      <w:r>
        <w:rPr>
          <w:rFonts w:hint="default" w:ascii="Trebuchet MS" w:hAnsi="Trebuchet MS" w:cs="Trebuchet MS"/>
          <w:b w:val="0"/>
          <w:bCs w:val="0"/>
          <w:i w:val="0"/>
          <w:iCs w:val="0"/>
          <w:caps w:val="0"/>
          <w:color w:val="auto"/>
          <w:spacing w:val="0"/>
          <w:sz w:val="24"/>
          <w:szCs w:val="24"/>
          <w:lang w:val="ro"/>
        </w:rPr>
        <w:t> alin. (1), precum și cele din formularele suspendate potrivit Ordinului ministrului finanțelor nr. 1.287/2023 se preiau și se valorifică din următoarele rapoarte/note/anexe generate din sistemul național de raportare — Forexebug, prevăzute la art. 2 din Ordinul ministrului finanțelor publice nr. 1.801/2020, cu modificările și completările ulterioare, care înlocuiesc formularele suspendate;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se introduce pct. 24 la art. V alin. (1) cu următorul cuprins: «Situația fluxurilor de numerar la trezorerie și instituții de credit»;</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se introduce alin. (4) la art. V alin. (1) care prevede că instituțiile publice prevăzute la art. IV</w:t>
      </w:r>
      <w:r>
        <w:rPr>
          <w:rFonts w:hint="default" w:ascii="Trebuchet MS" w:hAnsi="Trebuchet MS" w:cs="Trebuchet MS"/>
          <w:b w:val="0"/>
          <w:bCs w:val="0"/>
          <w:i w:val="0"/>
          <w:iCs w:val="0"/>
          <w:caps w:val="0"/>
          <w:color w:val="auto"/>
          <w:spacing w:val="0"/>
          <w:sz w:val="24"/>
          <w:szCs w:val="24"/>
          <w:vertAlign w:val="superscript"/>
          <w:lang w:val="ro"/>
        </w:rPr>
        <w:t>2</w:t>
      </w:r>
      <w:r>
        <w:rPr>
          <w:rFonts w:hint="default" w:ascii="Trebuchet MS" w:hAnsi="Trebuchet MS" w:cs="Trebuchet MS"/>
          <w:b w:val="0"/>
          <w:bCs w:val="0"/>
          <w:i w:val="0"/>
          <w:iCs w:val="0"/>
          <w:caps w:val="0"/>
          <w:color w:val="auto"/>
          <w:spacing w:val="0"/>
          <w:sz w:val="24"/>
          <w:szCs w:val="24"/>
          <w:lang w:val="ro"/>
        </w:rPr>
        <w:t> alin. (2) raportează datele aferente execuției bugetului pe programe prin intermediul aplicației informatice «Buget NG», pusă la dispoziție de Ministerul Finanțelor;</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modifică alin. (1) al art. VI în sensul că Formularele care fac parte din situațiile financiare trimestriale întocmite de instituțiile publice începând cu trimestrul I al anului 2026, potrivit prevederilor Ordinului ministrului finanțelor publice nr. 1.998/2019, cu modificările și completările ulterioare, sunt anexele nr. 5, 6, 7, 7b, 9, 11, 12, 13, 15, 16, 17, 18.”</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abrogă alin. (1</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al art. VI;</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modifică alin. (2) al art. VI care prevede că Formularele prevăzute la alin. (1) se transmit la Ministerul Finanțelor și la unitățile subordonate în format electronic, generate de programul informatic pus la dispoziție de Ministerul Finanțelor, și prin e-mail scanate, semnate de către persoanele cu atribuții în acest sens, însoțite de o adresă de înaintare;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modifică alin. (3</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al arti. VI în sensul că Formularele care fac parte din situațiile financiare anuale întocmite de instituțiile publice începând cu raportarea anului 2026, potrivit prevederilor Ordinului ministrului finanțelor publice nr. 129/2019, cu modificările și completările ulterioare, sunt anexele nr. 5, 6, 7, 7b, 9, 11, 12, 13, 15, 16, 17, 18;</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 modifică alin. (5) al art. VI în sensul că adresele de e-mail la care/de la care se transmit documentele prevăzute la alin. (1) și (3</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se stabilesc de comun acord între Ministerul Finanțelor sau unitățile subordonate, după caz, și instituțiile publice;</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rebuchet MS" w:hAnsi="Trebuchet MS" w:cs="Trebuchet MS"/>
          <w:b w:val="0"/>
          <w:bCs w:val="0"/>
          <w:color w:val="auto"/>
          <w:sz w:val="22"/>
          <w:szCs w:val="22"/>
          <w:lang w:val="en-US"/>
        </w:rPr>
      </w:pPr>
      <w:r>
        <w:rPr>
          <w:rFonts w:hint="default" w:ascii="Trebuchet MS" w:hAnsi="Trebuchet MS" w:cs="Trebuchet MS"/>
          <w:b w:val="0"/>
          <w:bCs w:val="0"/>
          <w:i w:val="0"/>
          <w:iCs w:val="0"/>
          <w:caps w:val="0"/>
          <w:color w:val="auto"/>
          <w:spacing w:val="0"/>
          <w:sz w:val="24"/>
          <w:szCs w:val="24"/>
          <w:lang w:val="ro"/>
        </w:rPr>
        <w:t>- modifică alin. (7) al art. VI în sensul că documentele prevăzute la alin. (1) și (3</w:t>
      </w:r>
      <w:r>
        <w:rPr>
          <w:rFonts w:hint="default" w:ascii="Trebuchet MS" w:hAnsi="Trebuchet MS" w:cs="Trebuchet MS"/>
          <w:b w:val="0"/>
          <w:bCs w:val="0"/>
          <w:i w:val="0"/>
          <w:iCs w:val="0"/>
          <w:caps w:val="0"/>
          <w:color w:val="auto"/>
          <w:spacing w:val="0"/>
          <w:sz w:val="24"/>
          <w:szCs w:val="24"/>
          <w:vertAlign w:val="superscript"/>
          <w:lang w:val="ro"/>
        </w:rPr>
        <w:t>1</w:t>
      </w:r>
      <w:r>
        <w:rPr>
          <w:rFonts w:hint="default" w:ascii="Trebuchet MS" w:hAnsi="Trebuchet MS" w:cs="Trebuchet MS"/>
          <w:b w:val="0"/>
          <w:bCs w:val="0"/>
          <w:i w:val="0"/>
          <w:iCs w:val="0"/>
          <w:caps w:val="0"/>
          <w:color w:val="auto"/>
          <w:spacing w:val="0"/>
          <w:sz w:val="24"/>
          <w:szCs w:val="24"/>
          <w:lang w:val="ro"/>
        </w:rPr>
        <w:t>) transmise la Ministerul Finanțelor și la unitățile subordonate se semnează fie olograf, fie cu semnătură electronică calificată.</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ascii="Trebuchet MS" w:hAnsi="Trebuchet MS" w:cs="Trebuchet MS"/>
          <w:b/>
          <w:bCs/>
          <w:i w:val="0"/>
          <w:iCs w:val="0"/>
          <w:caps w:val="0"/>
          <w:color w:val="auto"/>
          <w:spacing w:val="0"/>
          <w:sz w:val="24"/>
          <w:szCs w:val="24"/>
          <w:lang w:val="ro"/>
        </w:rPr>
        <w:t>2</w:t>
      </w:r>
      <w:r>
        <w:rPr>
          <w:rFonts w:hint="default" w:ascii="Trebuchet MS" w:hAnsi="Trebuchet MS" w:cs="Trebuchet MS"/>
          <w:b/>
          <w:bCs/>
          <w:i w:val="0"/>
          <w:iCs w:val="0"/>
          <w:caps w:val="0"/>
          <w:color w:val="auto"/>
          <w:spacing w:val="0"/>
          <w:sz w:val="24"/>
          <w:szCs w:val="24"/>
          <w:lang w:val="en-US"/>
        </w:rPr>
        <w:t>8</w:t>
      </w:r>
      <w:r>
        <w:rPr>
          <w:rFonts w:ascii="Trebuchet MS" w:hAnsi="Trebuchet MS" w:cs="Trebuchet MS"/>
          <w:b/>
          <w:bCs/>
          <w:i w:val="0"/>
          <w:iCs w:val="0"/>
          <w:caps w:val="0"/>
          <w:color w:val="auto"/>
          <w:spacing w:val="0"/>
          <w:sz w:val="24"/>
          <w:szCs w:val="24"/>
          <w:lang w:val="ro"/>
        </w:rPr>
        <w:t>.</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"file:///E:/ASISTENTA%20CONTRIBUABILI%202026/LUCRARI%20DANA/rap%20Alin%20Radu%20noutati%20legis/apr.2026/b%20inf/BIF%2014.04.2026%20-%2017.04.2026%20.html" \l "418"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Ordinul ministrului finanțelor nr. 418/2026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pentru modificarea Ordinului ministrului finanțelor nr. 6.652/2024 privind aprobarea Procedurii de restituire a diferenței achitate anticipat din taxa anuală de către organizatorii de jocuri de noroc care renunță la licența de organizator sau încetează să mai exploateze anumite activități de jocuri de noroc sau mijloace de joc, ca urmare a faptului că nu mai îndeplinesc condițiile legale (Monitorul Oficial nr. 300/2026 din 15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Modifică Ordinul ministrului finanțelor nr. 6.652/2024 privind aprobarea Procedurii de restituire a diferenței achitate anticipat din taxa anuală de către organizatorii de jocuri de noroc care renunță la licența de organizator sau încetează să mai exploateze anumite activități de jocuri de noroc sau mijloace de joc, ca urmare a faptului că nu mai îndeplinesc condițiile legale;</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auto"/>
          <w:sz w:val="20"/>
          <w:szCs w:val="20"/>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prevede că în cazul în care organizatorul de jocuri de noroc nu mai îndeplinește condițiile legale de organizare sau exploatare a anumitor activități de jocuri de noroc sau mijloace de joc sau în situația majorării taxelor aferente jocurilor de noroc intervenite ulterior datei de obținere a autorizației, Comitetul de supraveghere, prin decizia prevăzută la pct. 4, stabilește diferența de taxă achitată anticipat pe care acesta nu o mai datorează și pentru care i se naște dreptul la restituire potrivit art. 168 din Legea nr. 207/2015 privind Codul de procedură fiscală, cu modificările și completările ulterioare. În acest caz, după comunicarea deciziei către organizatorul de jocuri de noroc, Comitetul de supraveghere comunică câte un exemplar original al deciziei prin care se constată diferența de taxă pe care organizatorul de jocuri de noroc nu o mai datorează, însoțit de o copie a notificării depuse de către acesta, astfel:</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a) organului fiscal central competent în administrarea obligațiilor fiscale datorate de către organizatorul de jocuri de noroc;</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b) Comitetului Olimpic și Sportiv Român;</w:t>
      </w:r>
    </w:p>
    <w:p>
      <w:pPr>
        <w:pStyle w:val="16"/>
        <w:keepNext w:val="0"/>
        <w:keepLines w:val="0"/>
        <w:widowControl/>
        <w:suppressLineNumbers w:val="0"/>
        <w:bidi w:val="0"/>
        <w:spacing w:before="0" w:beforeAutospacing="1" w:after="0" w:afterAutospacing="0" w:line="210"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c) Comitetului Național Paralimpic.</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bCs/>
          <w:i w:val="0"/>
          <w:iCs w:val="0"/>
          <w:caps w:val="0"/>
          <w:color w:val="auto"/>
          <w:spacing w:val="0"/>
          <w:sz w:val="24"/>
          <w:szCs w:val="24"/>
          <w:lang w:val="en-US"/>
        </w:rPr>
        <w:t>29</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"file:///E:/ASISTENTA%20CONTRIBUABILI%202026/LUCRARI%20DANA/rap%20Alin%20Radu%20noutati%20legis/apr.2026/b%20inf/BIF%2014.04.2026%20-%2017.04.2026%20.html" \l "26"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Ordonanța de urgență nr. 26/2026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înființarea Rețelei de date privind durabilitatea agricolă, precum și modificarea unor acte normative (Monitorul Oficial nr. 305 din 16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en-US"/>
        </w:rPr>
        <w:t>-</w:t>
      </w:r>
      <w:r>
        <w:rPr>
          <w:rFonts w:hint="default" w:ascii="Trebuchet MS" w:hAnsi="Trebuchet MS" w:cs="Trebuchet MS"/>
          <w:b w:val="0"/>
          <w:bCs w:val="0"/>
          <w:i w:val="0"/>
          <w:iCs w:val="0"/>
          <w:caps w:val="0"/>
          <w:color w:val="auto"/>
          <w:spacing w:val="0"/>
          <w:sz w:val="24"/>
          <w:szCs w:val="24"/>
          <w:lang w:val="ro"/>
        </w:rPr>
        <w:t>Modifică și completează Legea nr. 227/2015 privind Codul fiscal, cu privire la impozitele și taxele locale plătite de contribuabili.</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bCs/>
          <w:i w:val="0"/>
          <w:iCs w:val="0"/>
          <w:caps w:val="0"/>
          <w:color w:val="auto"/>
          <w:spacing w:val="0"/>
          <w:sz w:val="24"/>
          <w:szCs w:val="24"/>
          <w:lang w:val="en-US"/>
        </w:rPr>
        <w:t>30</w:t>
      </w:r>
      <w:r>
        <w:rPr>
          <w:rFonts w:hint="default" w:ascii="Trebuchet MS" w:hAnsi="Trebuchet MS" w:cs="Trebuchet MS"/>
          <w:b/>
          <w:bCs/>
          <w:i w:val="0"/>
          <w:iCs w:val="0"/>
          <w:caps w:val="0"/>
          <w:color w:val="auto"/>
          <w:spacing w:val="0"/>
          <w:sz w:val="24"/>
          <w:szCs w:val="24"/>
          <w:lang w:val="ro"/>
        </w:rPr>
        <w:t>. </w:t>
      </w:r>
      <w:r>
        <w:rPr>
          <w:rFonts w:hint="default" w:ascii="Trebuchet MS" w:hAnsi="Trebuchet MS" w:cs="Trebuchet MS"/>
          <w:b/>
          <w:bCs/>
          <w:i w:val="0"/>
          <w:iCs w:val="0"/>
          <w:caps w:val="0"/>
          <w:color w:val="auto"/>
          <w:spacing w:val="0"/>
          <w:sz w:val="24"/>
          <w:szCs w:val="24"/>
          <w:lang w:val="ro"/>
        </w:rPr>
        <w:fldChar w:fldCharType="begin"/>
      </w:r>
      <w:r>
        <w:rPr>
          <w:rFonts w:hint="default" w:ascii="Trebuchet MS" w:hAnsi="Trebuchet MS" w:cs="Trebuchet MS"/>
          <w:b/>
          <w:bCs/>
          <w:i w:val="0"/>
          <w:iCs w:val="0"/>
          <w:caps w:val="0"/>
          <w:color w:val="auto"/>
          <w:spacing w:val="0"/>
          <w:sz w:val="24"/>
          <w:szCs w:val="24"/>
          <w:lang w:val="ro"/>
        </w:rPr>
        <w:instrText xml:space="preserve"> HYPERLINK "file:///E:/ASISTENTA%20CONTRIBUABILI%202026/LUCRARI%20DANA/rap%20Alin%20Radu%20noutati%20legis/apr.2026/b%20inf/BIF%2014.04.2026%20-%2017.04.2026%20.html" \l "220" </w:instrText>
      </w:r>
      <w:r>
        <w:rPr>
          <w:rFonts w:hint="default" w:ascii="Trebuchet MS" w:hAnsi="Trebuchet MS" w:cs="Trebuchet MS"/>
          <w:b/>
          <w:bCs/>
          <w:i w:val="0"/>
          <w:iCs w:val="0"/>
          <w:caps w:val="0"/>
          <w:color w:val="auto"/>
          <w:spacing w:val="0"/>
          <w:sz w:val="24"/>
          <w:szCs w:val="24"/>
          <w:lang w:val="ro"/>
        </w:rPr>
        <w:fldChar w:fldCharType="separate"/>
      </w:r>
      <w:r>
        <w:rPr>
          <w:rStyle w:val="13"/>
          <w:rFonts w:hint="default" w:ascii="Trebuchet MS" w:hAnsi="Trebuchet MS" w:cs="Trebuchet MS"/>
          <w:b/>
          <w:bCs/>
          <w:i w:val="0"/>
          <w:iCs w:val="0"/>
          <w:caps w:val="0"/>
          <w:color w:val="auto"/>
          <w:spacing w:val="0"/>
          <w:sz w:val="24"/>
          <w:szCs w:val="24"/>
          <w:lang w:val="ro"/>
        </w:rPr>
        <w:t>Hotărârea Guvernului nr. 220/2026</w:t>
      </w:r>
      <w:r>
        <w:rPr>
          <w:rFonts w:hint="default" w:ascii="Trebuchet MS" w:hAnsi="Trebuchet MS" w:cs="Trebuchet MS"/>
          <w:b/>
          <w:bCs/>
          <w:i w:val="0"/>
          <w:iCs w:val="0"/>
          <w:caps w:val="0"/>
          <w:color w:val="auto"/>
          <w:spacing w:val="0"/>
          <w:sz w:val="24"/>
          <w:szCs w:val="24"/>
          <w:lang w:val="ro"/>
        </w:rPr>
        <w:fldChar w:fldCharType="end"/>
      </w:r>
      <w:r>
        <w:rPr>
          <w:rFonts w:hint="default" w:ascii="Trebuchet MS" w:hAnsi="Trebuchet MS" w:cs="Trebuchet MS"/>
          <w:b/>
          <w:bCs/>
          <w:i w:val="0"/>
          <w:iCs w:val="0"/>
          <w:caps w:val="0"/>
          <w:color w:val="auto"/>
          <w:spacing w:val="0"/>
          <w:sz w:val="24"/>
          <w:szCs w:val="24"/>
          <w:lang w:val="ro"/>
        </w:rPr>
        <w:t> privind aprobarea valorii minime a obligațiilor fiscale restante administrate de organele fiscale locale pentru includerea contribuabililor în lista debitorilor prevăzută la art. 162 alin. (1) din Legea nr. 207/2015 privind Codul de procedură fiscală (Monitorul Oficial nr. 305 din 16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Aprobă valoarea minimă a obligațiilor fiscale restante administrate de organele fiscale locale pentru contribuabilii persoane fizice și persoane juridice, pentru includerea în lista prevăzută la art. 162 alin. (1) din Legea nr. 207/2015 privind Codul de procedură fiscală, cu modificările și completările ulterioare, după cum urmează:</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a) în cazul debitorilor persoane fizice, în cuantum de 1.200 lei;</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auto"/>
          <w:spacing w:val="0"/>
          <w:sz w:val="20"/>
          <w:szCs w:val="20"/>
        </w:rPr>
      </w:pPr>
      <w:r>
        <w:rPr>
          <w:rFonts w:hint="default" w:ascii="Trebuchet MS" w:hAnsi="Trebuchet MS" w:cs="Trebuchet MS"/>
          <w:b w:val="0"/>
          <w:bCs w:val="0"/>
          <w:i w:val="0"/>
          <w:iCs w:val="0"/>
          <w:caps w:val="0"/>
          <w:color w:val="auto"/>
          <w:spacing w:val="0"/>
          <w:sz w:val="24"/>
          <w:szCs w:val="24"/>
          <w:lang w:val="ro"/>
        </w:rPr>
        <w:t>b) în cazul debitorilor persoane juridice, în cuantum de 5.000 lei.</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auto"/>
          <w:sz w:val="22"/>
          <w:szCs w:val="22"/>
          <w:lang w:val="en-US"/>
        </w:rPr>
      </w:pP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000000"/>
          <w:spacing w:val="0"/>
          <w:sz w:val="20"/>
          <w:szCs w:val="20"/>
        </w:rPr>
      </w:pPr>
      <w:r>
        <w:rPr>
          <w:rFonts w:hint="default" w:ascii="Trebuchet MS" w:hAnsi="Trebuchet MS" w:cs="Trebuchet MS"/>
          <w:b/>
          <w:bCs/>
          <w:i w:val="0"/>
          <w:iCs w:val="0"/>
          <w:caps w:val="0"/>
          <w:color w:val="000000"/>
          <w:spacing w:val="0"/>
          <w:sz w:val="24"/>
          <w:szCs w:val="24"/>
          <w:lang w:val="en-US"/>
        </w:rPr>
        <w:t>3</w:t>
      </w:r>
      <w:r>
        <w:rPr>
          <w:rFonts w:hint="default" w:ascii="Trebuchet MS" w:hAnsi="Trebuchet MS" w:cs="Trebuchet MS"/>
          <w:b/>
          <w:bCs/>
          <w:i w:val="0"/>
          <w:iCs w:val="0"/>
          <w:caps w:val="0"/>
          <w:color w:val="000000"/>
          <w:spacing w:val="0"/>
          <w:sz w:val="24"/>
          <w:szCs w:val="24"/>
        </w:rPr>
        <w:t>1. </w:t>
      </w:r>
      <w:r>
        <w:rPr>
          <w:rFonts w:hint="default" w:ascii="Trebuchet MS" w:hAnsi="Trebuchet MS" w:cs="Trebuchet MS"/>
          <w:b/>
          <w:bCs/>
          <w:i w:val="0"/>
          <w:iCs w:val="0"/>
          <w:caps w:val="0"/>
          <w:color w:val="008080"/>
          <w:spacing w:val="0"/>
          <w:sz w:val="24"/>
          <w:szCs w:val="24"/>
        </w:rPr>
        <w:fldChar w:fldCharType="begin"/>
      </w:r>
      <w:r>
        <w:rPr>
          <w:rFonts w:hint="default" w:ascii="Trebuchet MS" w:hAnsi="Trebuchet MS" w:cs="Trebuchet MS"/>
          <w:b/>
          <w:bCs/>
          <w:i w:val="0"/>
          <w:iCs w:val="0"/>
          <w:caps w:val="0"/>
          <w:color w:val="008080"/>
          <w:spacing w:val="0"/>
          <w:sz w:val="24"/>
          <w:szCs w:val="24"/>
        </w:rPr>
        <w:instrText xml:space="preserve"> HYPERLINK "file:///E:/ASISTENTA%20CONTRIBUABILI%202026/LUCRARI%20DANA/rap%20Alin%20Radu%20noutati%20legis/apr.2026/b%20inf/BIF%2021.04.2026%20-%2024.04.2026%20.html" \l "488" </w:instrText>
      </w:r>
      <w:r>
        <w:rPr>
          <w:rFonts w:hint="default" w:ascii="Trebuchet MS" w:hAnsi="Trebuchet MS" w:cs="Trebuchet MS"/>
          <w:b/>
          <w:bCs/>
          <w:i w:val="0"/>
          <w:iCs w:val="0"/>
          <w:caps w:val="0"/>
          <w:color w:val="008080"/>
          <w:spacing w:val="0"/>
          <w:sz w:val="24"/>
          <w:szCs w:val="24"/>
        </w:rPr>
        <w:fldChar w:fldCharType="separate"/>
      </w:r>
      <w:r>
        <w:rPr>
          <w:rStyle w:val="13"/>
          <w:rFonts w:hint="default" w:ascii="Trebuchet MS" w:hAnsi="Trebuchet MS" w:cs="Trebuchet MS"/>
          <w:b/>
          <w:bCs/>
          <w:i w:val="0"/>
          <w:iCs w:val="0"/>
          <w:caps w:val="0"/>
          <w:color w:val="008080"/>
          <w:spacing w:val="0"/>
          <w:sz w:val="24"/>
          <w:szCs w:val="24"/>
        </w:rPr>
        <w:t>Ordinul președintelui Agenției Naționale de Administrare Fiscală nr. 488/2026</w:t>
      </w:r>
      <w:r>
        <w:rPr>
          <w:rFonts w:hint="default" w:ascii="Trebuchet MS" w:hAnsi="Trebuchet MS" w:cs="Trebuchet MS"/>
          <w:b/>
          <w:bCs/>
          <w:i w:val="0"/>
          <w:iCs w:val="0"/>
          <w:caps w:val="0"/>
          <w:color w:val="008080"/>
          <w:spacing w:val="0"/>
          <w:sz w:val="24"/>
          <w:szCs w:val="24"/>
        </w:rPr>
        <w:fldChar w:fldCharType="end"/>
      </w:r>
      <w:r>
        <w:rPr>
          <w:rFonts w:hint="default" w:ascii="Trebuchet MS" w:hAnsi="Trebuchet MS" w:cs="Trebuchet MS"/>
          <w:b/>
          <w:bCs/>
          <w:i w:val="0"/>
          <w:iCs w:val="0"/>
          <w:caps w:val="0"/>
          <w:color w:val="000000"/>
          <w:spacing w:val="0"/>
          <w:sz w:val="24"/>
          <w:szCs w:val="24"/>
        </w:rPr>
        <w:t> privind modificarea și completarea Ordinului președintelui Agenției Naționale de Administrare Fiscală nr. 587/2016 pentru aprobarea modelului și conținutului formularelor utilizate pentru declararea impozitelor și taxelor cu regim de stabilire prin autoimpunere sau reținere la sursă (Monitorul Oficial nr. 314/2026 din 21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000000"/>
          <w:spacing w:val="0"/>
          <w:sz w:val="20"/>
          <w:szCs w:val="20"/>
        </w:rPr>
      </w:pPr>
      <w:r>
        <w:rPr>
          <w:rFonts w:hint="default" w:ascii="Trebuchet MS" w:hAnsi="Trebuchet MS" w:cs="Trebuchet MS"/>
          <w:b w:val="0"/>
          <w:bCs w:val="0"/>
          <w:i w:val="0"/>
          <w:iCs w:val="0"/>
          <w:caps w:val="0"/>
          <w:color w:val="000000"/>
          <w:spacing w:val="0"/>
          <w:sz w:val="24"/>
          <w:szCs w:val="24"/>
        </w:rPr>
        <w:t>Modifică și completează Ordinul președintelui Agenției Naționale de Administrare Fiscală nr. 587/2016 pentru aprobarea modelului și conținutului formularelor utilizate pentru declararea impozitelor și taxelor cu regim de stabilire prin autoimpunere sau reținere la sursă, astfel:</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000000"/>
          <w:sz w:val="20"/>
          <w:szCs w:val="20"/>
        </w:rPr>
      </w:pPr>
      <w:r>
        <w:rPr>
          <w:rFonts w:hint="default" w:ascii="Trebuchet MS" w:hAnsi="Trebuchet MS" w:cs="Trebuchet MS"/>
          <w:b w:val="0"/>
          <w:bCs w:val="0"/>
          <w:i w:val="0"/>
          <w:iCs w:val="0"/>
          <w:caps w:val="0"/>
          <w:color w:val="000000"/>
          <w:spacing w:val="0"/>
          <w:sz w:val="24"/>
          <w:szCs w:val="24"/>
          <w:lang w:val="en-US"/>
        </w:rPr>
        <w:t>-</w:t>
      </w:r>
      <w:r>
        <w:rPr>
          <w:rFonts w:hint="default" w:ascii="Trebuchet MS" w:hAnsi="Trebuchet MS" w:cs="Trebuchet MS"/>
          <w:b w:val="0"/>
          <w:bCs w:val="0"/>
          <w:i w:val="0"/>
          <w:iCs w:val="0"/>
          <w:caps w:val="0"/>
          <w:color w:val="000000"/>
          <w:spacing w:val="0"/>
          <w:sz w:val="24"/>
          <w:szCs w:val="24"/>
        </w:rPr>
        <w:t>la anexa nr. 3 „Nomenclatorul obligațiilor de plată la bugetul de stat”, se introduce poziția 115 - contribuția trimestrială temporară de solidaritate reglementată de art. 19 din Ordonanța de urgență a Guvernului nr. 77/2011 privind stabilirea unor contribuții pentru finanțarea unor cheltuieli în domeniul sănătății, aprobată prin Legea nr. 184/2015, cu modificările și completările ulterioare;</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000000"/>
          <w:sz w:val="20"/>
          <w:szCs w:val="20"/>
        </w:rPr>
      </w:pPr>
      <w:r>
        <w:rPr>
          <w:rFonts w:hint="default" w:ascii="Trebuchet MS" w:hAnsi="Trebuchet MS" w:cs="Trebuchet MS"/>
          <w:b w:val="0"/>
          <w:bCs w:val="0"/>
          <w:i w:val="0"/>
          <w:iCs w:val="0"/>
          <w:caps w:val="0"/>
          <w:color w:val="000000"/>
          <w:spacing w:val="0"/>
          <w:sz w:val="24"/>
          <w:szCs w:val="24"/>
          <w:lang w:val="en-US"/>
        </w:rPr>
        <w:t>-</w:t>
      </w:r>
      <w:r>
        <w:rPr>
          <w:rFonts w:hint="default" w:ascii="Trebuchet MS" w:hAnsi="Trebuchet MS" w:cs="Trebuchet MS"/>
          <w:b w:val="0"/>
          <w:bCs w:val="0"/>
          <w:i w:val="0"/>
          <w:iCs w:val="0"/>
          <w:caps w:val="0"/>
          <w:color w:val="000000"/>
          <w:spacing w:val="0"/>
          <w:sz w:val="24"/>
          <w:szCs w:val="24"/>
        </w:rPr>
        <w:t>modifică și completează Anexa 4 - Instrucțiuni de completare a formularului 100 ”Declarație privind obligațiile de plată la bugetul de stat” cod 14.13.01.99/bs, cu privire la contribuția trimestrială temporară de solidaritate.</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000000"/>
          <w:spacing w:val="0"/>
          <w:sz w:val="20"/>
          <w:szCs w:val="20"/>
        </w:rPr>
      </w:pPr>
      <w:r>
        <w:rPr>
          <w:rFonts w:hint="default" w:ascii="Trebuchet MS" w:hAnsi="Trebuchet MS" w:cs="Trebuchet MS"/>
          <w:b/>
          <w:bCs/>
          <w:i w:val="0"/>
          <w:iCs w:val="0"/>
          <w:caps w:val="0"/>
          <w:color w:val="000000"/>
          <w:spacing w:val="0"/>
          <w:sz w:val="24"/>
          <w:szCs w:val="24"/>
          <w:lang w:val="en-US"/>
        </w:rPr>
        <w:t>3</w:t>
      </w:r>
      <w:r>
        <w:rPr>
          <w:rFonts w:hint="default" w:ascii="Trebuchet MS" w:hAnsi="Trebuchet MS" w:cs="Trebuchet MS"/>
          <w:b/>
          <w:bCs/>
          <w:i w:val="0"/>
          <w:iCs w:val="0"/>
          <w:caps w:val="0"/>
          <w:color w:val="000000"/>
          <w:spacing w:val="0"/>
          <w:sz w:val="24"/>
          <w:szCs w:val="24"/>
        </w:rPr>
        <w:t>2. </w:t>
      </w:r>
      <w:r>
        <w:rPr>
          <w:rFonts w:hint="default" w:ascii="Trebuchet MS" w:hAnsi="Trebuchet MS" w:cs="Trebuchet MS"/>
          <w:b/>
          <w:bCs/>
          <w:i w:val="0"/>
          <w:iCs w:val="0"/>
          <w:caps w:val="0"/>
          <w:color w:val="008080"/>
          <w:spacing w:val="0"/>
          <w:sz w:val="24"/>
          <w:szCs w:val="24"/>
        </w:rPr>
        <w:fldChar w:fldCharType="begin"/>
      </w:r>
      <w:r>
        <w:rPr>
          <w:rFonts w:hint="default" w:ascii="Trebuchet MS" w:hAnsi="Trebuchet MS" w:cs="Trebuchet MS"/>
          <w:b/>
          <w:bCs/>
          <w:i w:val="0"/>
          <w:iCs w:val="0"/>
          <w:caps w:val="0"/>
          <w:color w:val="008080"/>
          <w:spacing w:val="0"/>
          <w:sz w:val="24"/>
          <w:szCs w:val="24"/>
        </w:rPr>
        <w:instrText xml:space="preserve"> HYPERLINK "file:///E:/ASISTENTA%20CONTRIBUABILI%202026/LUCRARI%20DANA/rap%20Alin%20Radu%20noutati%20legis/apr.2026/b%20inf/BIF%2021.04.2026%20-%2024.04.2026%20.html" \l "507" </w:instrText>
      </w:r>
      <w:r>
        <w:rPr>
          <w:rFonts w:hint="default" w:ascii="Trebuchet MS" w:hAnsi="Trebuchet MS" w:cs="Trebuchet MS"/>
          <w:b/>
          <w:bCs/>
          <w:i w:val="0"/>
          <w:iCs w:val="0"/>
          <w:caps w:val="0"/>
          <w:color w:val="008080"/>
          <w:spacing w:val="0"/>
          <w:sz w:val="24"/>
          <w:szCs w:val="24"/>
        </w:rPr>
        <w:fldChar w:fldCharType="separate"/>
      </w:r>
      <w:r>
        <w:rPr>
          <w:rStyle w:val="13"/>
          <w:rFonts w:hint="default" w:ascii="Trebuchet MS" w:hAnsi="Trebuchet MS" w:cs="Trebuchet MS"/>
          <w:b/>
          <w:bCs/>
          <w:i w:val="0"/>
          <w:iCs w:val="0"/>
          <w:caps w:val="0"/>
          <w:color w:val="008080"/>
          <w:spacing w:val="0"/>
          <w:sz w:val="24"/>
          <w:szCs w:val="24"/>
        </w:rPr>
        <w:t>Ordinul președintelui Agenției Naționale de Administrare Fiscală nr. 507/2026</w:t>
      </w:r>
      <w:r>
        <w:rPr>
          <w:rFonts w:hint="default" w:ascii="Trebuchet MS" w:hAnsi="Trebuchet MS" w:cs="Trebuchet MS"/>
          <w:b/>
          <w:bCs/>
          <w:i w:val="0"/>
          <w:iCs w:val="0"/>
          <w:caps w:val="0"/>
          <w:color w:val="008080"/>
          <w:spacing w:val="0"/>
          <w:sz w:val="24"/>
          <w:szCs w:val="24"/>
        </w:rPr>
        <w:fldChar w:fldCharType="end"/>
      </w:r>
      <w:r>
        <w:rPr>
          <w:rFonts w:hint="default" w:ascii="Trebuchet MS" w:hAnsi="Trebuchet MS" w:cs="Trebuchet MS"/>
          <w:b/>
          <w:bCs/>
          <w:i w:val="0"/>
          <w:iCs w:val="0"/>
          <w:caps w:val="0"/>
          <w:color w:val="000000"/>
          <w:spacing w:val="0"/>
          <w:sz w:val="24"/>
          <w:szCs w:val="24"/>
        </w:rPr>
        <w:t> pentru modificarea Ordinului președintelui Agenției Naționale de Administrare Fiscală nr. 3.780/2017 pentru aprobarea modelului și conținutului unor formulare utilizate în administrarea impozitului pe venit (Monitorul Oficial nr. 319 din 22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000000"/>
          <w:spacing w:val="0"/>
          <w:sz w:val="20"/>
          <w:szCs w:val="20"/>
        </w:rPr>
      </w:pPr>
      <w:r>
        <w:rPr>
          <w:rFonts w:hint="default" w:ascii="Trebuchet MS" w:hAnsi="Trebuchet MS" w:cs="Trebuchet MS"/>
          <w:b w:val="0"/>
          <w:bCs w:val="0"/>
          <w:i w:val="0"/>
          <w:iCs w:val="0"/>
          <w:caps w:val="0"/>
          <w:color w:val="000000"/>
          <w:spacing w:val="0"/>
          <w:sz w:val="24"/>
          <w:szCs w:val="24"/>
        </w:rPr>
        <w:t>Modifică Ordinul președintelui Agenției Naționale de Administrare Fiscală nr. 3.780/2017 pentru aprobarea modelului și conținutului unor formulare utilizate în administrarea impozitului pe venit</w:t>
      </w:r>
      <w:r>
        <w:rPr>
          <w:rFonts w:hint="default" w:ascii="Trebuchet MS" w:hAnsi="Trebuchet MS" w:cs="Trebuchet MS"/>
          <w:b w:val="0"/>
          <w:bCs w:val="0"/>
          <w:i w:val="0"/>
          <w:iCs w:val="0"/>
          <w:caps w:val="0"/>
          <w:color w:val="000000"/>
          <w:spacing w:val="0"/>
          <w:sz w:val="24"/>
          <w:szCs w:val="24"/>
          <w:lang w:val="en-US"/>
        </w:rPr>
        <w:t>, astfel</w:t>
      </w:r>
      <w:r>
        <w:rPr>
          <w:rFonts w:hint="default" w:ascii="Trebuchet MS" w:hAnsi="Trebuchet MS" w:cs="Trebuchet MS"/>
          <w:b w:val="0"/>
          <w:bCs w:val="0"/>
          <w:i w:val="0"/>
          <w:iCs w:val="0"/>
          <w:caps w:val="0"/>
          <w:color w:val="000000"/>
          <w:spacing w:val="0"/>
          <w:sz w:val="24"/>
          <w:szCs w:val="24"/>
          <w:lang w:val="ro"/>
        </w:rPr>
        <w:t>:</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000000"/>
          <w:sz w:val="20"/>
          <w:szCs w:val="20"/>
        </w:rPr>
      </w:pPr>
      <w:r>
        <w:rPr>
          <w:rFonts w:hint="default" w:ascii="Trebuchet MS" w:hAnsi="Trebuchet MS" w:cs="Trebuchet MS"/>
          <w:b w:val="0"/>
          <w:bCs w:val="0"/>
          <w:i w:val="0"/>
          <w:iCs w:val="0"/>
          <w:caps w:val="0"/>
          <w:color w:val="000000"/>
          <w:spacing w:val="0"/>
          <w:sz w:val="24"/>
          <w:szCs w:val="24"/>
          <w:lang w:val="en-US"/>
        </w:rPr>
        <w:t>-</w:t>
      </w:r>
      <w:r>
        <w:rPr>
          <w:rFonts w:hint="default" w:ascii="Trebuchet MS" w:hAnsi="Trebuchet MS" w:cs="Trebuchet MS"/>
          <w:b w:val="0"/>
          <w:bCs w:val="0"/>
          <w:i w:val="0"/>
          <w:iCs w:val="0"/>
          <w:caps w:val="0"/>
          <w:color w:val="000000"/>
          <w:spacing w:val="0"/>
          <w:sz w:val="24"/>
          <w:szCs w:val="24"/>
        </w:rPr>
        <w:t>la articolul 1, literele a), b) și d) ale alineatului (1) și alineatul (2) se abrogă;</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000000"/>
          <w:sz w:val="20"/>
          <w:szCs w:val="20"/>
        </w:rPr>
      </w:pPr>
      <w:r>
        <w:rPr>
          <w:rFonts w:hint="default" w:ascii="Trebuchet MS" w:hAnsi="Trebuchet MS" w:cs="Trebuchet MS"/>
          <w:b w:val="0"/>
          <w:bCs w:val="0"/>
          <w:i w:val="0"/>
          <w:iCs w:val="0"/>
          <w:caps w:val="0"/>
          <w:color w:val="000000"/>
          <w:spacing w:val="0"/>
          <w:sz w:val="24"/>
          <w:szCs w:val="24"/>
          <w:lang w:val="en-US"/>
        </w:rPr>
        <w:t>-</w:t>
      </w:r>
      <w:r>
        <w:rPr>
          <w:rFonts w:hint="default" w:ascii="Trebuchet MS" w:hAnsi="Trebuchet MS" w:cs="Trebuchet MS"/>
          <w:b w:val="0"/>
          <w:bCs w:val="0"/>
          <w:i w:val="0"/>
          <w:iCs w:val="0"/>
          <w:caps w:val="0"/>
          <w:color w:val="000000"/>
          <w:spacing w:val="0"/>
          <w:sz w:val="24"/>
          <w:szCs w:val="24"/>
        </w:rPr>
        <w:t>modifică Anexa nr. 5 și se înlocuiește cu anexa care face parte integrantă din Ordinul președintelui Agenției Naționale de Administrare Fiscală nr. 507/2026;</w:t>
      </w:r>
    </w:p>
    <w:p>
      <w:pPr>
        <w:pStyle w:val="16"/>
        <w:keepNext w:val="0"/>
        <w:keepLines w:val="0"/>
        <w:widowControl/>
        <w:suppressLineNumbers w:val="0"/>
        <w:bidi w:val="0"/>
        <w:spacing w:before="0" w:beforeAutospacing="1" w:after="0" w:afterAutospacing="0" w:line="210" w:lineRule="atLeast"/>
        <w:ind w:left="720" w:right="0"/>
        <w:jc w:val="both"/>
        <w:rPr>
          <w:rFonts w:hint="default" w:ascii="Times New Roman" w:hAnsi="Times New Roman" w:cs="Times New Roman"/>
          <w:color w:val="000000"/>
          <w:sz w:val="20"/>
          <w:szCs w:val="20"/>
        </w:rPr>
      </w:pPr>
      <w:r>
        <w:rPr>
          <w:rFonts w:hint="default" w:ascii="Trebuchet MS" w:hAnsi="Trebuchet MS" w:cs="Trebuchet MS"/>
          <w:b w:val="0"/>
          <w:bCs w:val="0"/>
          <w:i w:val="0"/>
          <w:iCs w:val="0"/>
          <w:caps w:val="0"/>
          <w:color w:val="000000"/>
          <w:spacing w:val="0"/>
          <w:sz w:val="24"/>
          <w:szCs w:val="24"/>
          <w:lang w:val="en-US"/>
        </w:rPr>
        <w:t>-</w:t>
      </w:r>
      <w:r>
        <w:rPr>
          <w:rFonts w:hint="default" w:ascii="Trebuchet MS" w:hAnsi="Trebuchet MS" w:cs="Trebuchet MS"/>
          <w:b w:val="0"/>
          <w:bCs w:val="0"/>
          <w:i w:val="0"/>
          <w:iCs w:val="0"/>
          <w:caps w:val="0"/>
          <w:color w:val="000000"/>
          <w:spacing w:val="0"/>
          <w:sz w:val="24"/>
          <w:szCs w:val="24"/>
        </w:rPr>
        <w:t>prevede că formularul prevăzut în anexa la Ordinul președintelui Agenției Naționale de Administrare Fiscală nr. 507/2026 se utilizează pentru declararea impozitului pe veniturile sub formă de salarii și asimilate salariilor din străinătate, obținute de către persoanele fizice care desfășoară activitate în România, începând cu veniturile aferente lunii martie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000000"/>
          <w:spacing w:val="0"/>
          <w:sz w:val="20"/>
          <w:szCs w:val="20"/>
        </w:rPr>
      </w:pPr>
      <w:r>
        <w:rPr>
          <w:rFonts w:hint="default" w:ascii="Trebuchet MS" w:hAnsi="Trebuchet MS" w:cs="Trebuchet MS"/>
          <w:b/>
          <w:bCs/>
          <w:i w:val="0"/>
          <w:iCs w:val="0"/>
          <w:caps w:val="0"/>
          <w:color w:val="000000"/>
          <w:spacing w:val="0"/>
          <w:sz w:val="24"/>
          <w:szCs w:val="24"/>
          <w:lang w:val="en-US"/>
        </w:rPr>
        <w:t>3</w:t>
      </w:r>
      <w:r>
        <w:rPr>
          <w:rFonts w:hint="default" w:ascii="Trebuchet MS" w:hAnsi="Trebuchet MS" w:cs="Trebuchet MS"/>
          <w:b/>
          <w:bCs/>
          <w:i w:val="0"/>
          <w:iCs w:val="0"/>
          <w:caps w:val="0"/>
          <w:color w:val="000000"/>
          <w:spacing w:val="0"/>
          <w:sz w:val="24"/>
          <w:szCs w:val="24"/>
        </w:rPr>
        <w:t>3. </w:t>
      </w:r>
      <w:r>
        <w:rPr>
          <w:rFonts w:hint="default" w:ascii="Trebuchet MS" w:hAnsi="Trebuchet MS" w:cs="Trebuchet MS"/>
          <w:b/>
          <w:bCs/>
          <w:i w:val="0"/>
          <w:iCs w:val="0"/>
          <w:caps w:val="0"/>
          <w:color w:val="008080"/>
          <w:spacing w:val="0"/>
          <w:sz w:val="24"/>
          <w:szCs w:val="24"/>
        </w:rPr>
        <w:fldChar w:fldCharType="begin"/>
      </w:r>
      <w:r>
        <w:rPr>
          <w:rFonts w:hint="default" w:ascii="Trebuchet MS" w:hAnsi="Trebuchet MS" w:cs="Trebuchet MS"/>
          <w:b/>
          <w:bCs/>
          <w:i w:val="0"/>
          <w:iCs w:val="0"/>
          <w:caps w:val="0"/>
          <w:color w:val="008080"/>
          <w:spacing w:val="0"/>
          <w:sz w:val="24"/>
          <w:szCs w:val="24"/>
        </w:rPr>
        <w:instrText xml:space="preserve"> HYPERLINK "file:///E:/ASISTENTA%20CONTRIBUABILI%202026/LUCRARI%20DANA/rap%20Alin%20Radu%20noutati%20legis/apr.2026/b%20inf/BIF%2021.04.2026%20-%2024.04.2026%20.html" \l "508" </w:instrText>
      </w:r>
      <w:r>
        <w:rPr>
          <w:rFonts w:hint="default" w:ascii="Trebuchet MS" w:hAnsi="Trebuchet MS" w:cs="Trebuchet MS"/>
          <w:b/>
          <w:bCs/>
          <w:i w:val="0"/>
          <w:iCs w:val="0"/>
          <w:caps w:val="0"/>
          <w:color w:val="008080"/>
          <w:spacing w:val="0"/>
          <w:sz w:val="24"/>
          <w:szCs w:val="24"/>
        </w:rPr>
        <w:fldChar w:fldCharType="separate"/>
      </w:r>
      <w:r>
        <w:rPr>
          <w:rStyle w:val="13"/>
          <w:rFonts w:hint="default" w:ascii="Trebuchet MS" w:hAnsi="Trebuchet MS" w:cs="Trebuchet MS"/>
          <w:b/>
          <w:bCs/>
          <w:i w:val="0"/>
          <w:iCs w:val="0"/>
          <w:caps w:val="0"/>
          <w:color w:val="008080"/>
          <w:spacing w:val="0"/>
          <w:sz w:val="24"/>
          <w:szCs w:val="24"/>
        </w:rPr>
        <w:t>Ordinul președintelui Agenției Naționale de Administrare Fiscală nr. 508/2026 </w:t>
      </w:r>
      <w:r>
        <w:rPr>
          <w:rFonts w:hint="default" w:ascii="Trebuchet MS" w:hAnsi="Trebuchet MS" w:cs="Trebuchet MS"/>
          <w:b/>
          <w:bCs/>
          <w:i w:val="0"/>
          <w:iCs w:val="0"/>
          <w:caps w:val="0"/>
          <w:color w:val="008080"/>
          <w:spacing w:val="0"/>
          <w:sz w:val="24"/>
          <w:szCs w:val="24"/>
        </w:rPr>
        <w:fldChar w:fldCharType="end"/>
      </w:r>
      <w:r>
        <w:rPr>
          <w:rFonts w:hint="default" w:ascii="Trebuchet MS" w:hAnsi="Trebuchet MS" w:cs="Trebuchet MS"/>
          <w:b/>
          <w:bCs/>
          <w:i w:val="0"/>
          <w:iCs w:val="0"/>
          <w:caps w:val="0"/>
          <w:color w:val="000000"/>
          <w:spacing w:val="0"/>
          <w:sz w:val="24"/>
          <w:szCs w:val="24"/>
        </w:rPr>
        <w:t>pentru aprobarea Procedurii de înregistrare a sediilor secundare ca plătitoare de salarii și de venituri asimilate salariilor potrivit Legii nr. 273/2006, precum și pentru modificarea Ordinului președintelui Agenției Naționale de Administrare Fiscală nr. 1.699/2021 pentru aprobarea formularelor de înregistrare fiscală a contribuabililor și a tipurilor de obligații fiscale care formează vectorul fiscal (Monitorul Oficial nr. 329 din 24 aprilie 2026)</w:t>
      </w:r>
    </w:p>
    <w:p>
      <w:pPr>
        <w:pStyle w:val="16"/>
        <w:keepNext w:val="0"/>
        <w:keepLines w:val="0"/>
        <w:widowControl/>
        <w:suppressLineNumbers w:val="0"/>
        <w:bidi w:val="0"/>
        <w:spacing w:before="0" w:beforeAutospacing="1" w:after="0" w:afterAutospacing="0" w:line="225" w:lineRule="atLeast"/>
        <w:ind w:left="0" w:right="0" w:firstLine="0"/>
        <w:jc w:val="both"/>
        <w:rPr>
          <w:rFonts w:hint="default" w:ascii="Times New Roman" w:hAnsi="Times New Roman" w:cs="Times New Roman"/>
          <w:i w:val="0"/>
          <w:iCs w:val="0"/>
          <w:caps w:val="0"/>
          <w:color w:val="000000"/>
          <w:spacing w:val="0"/>
          <w:sz w:val="20"/>
          <w:szCs w:val="20"/>
        </w:rPr>
      </w:pPr>
      <w:r>
        <w:rPr>
          <w:rFonts w:hint="default" w:ascii="Trebuchet MS" w:hAnsi="Trebuchet MS" w:cs="Trebuchet MS"/>
          <w:b w:val="0"/>
          <w:bCs w:val="0"/>
          <w:i w:val="0"/>
          <w:iCs w:val="0"/>
          <w:caps w:val="0"/>
          <w:color w:val="000000"/>
          <w:spacing w:val="0"/>
          <w:sz w:val="24"/>
          <w:szCs w:val="24"/>
        </w:rPr>
        <w:t>Aprobă Procedura de înregistrare a sediilor secundare ca plătitoare de salarii și de venituri asimilate salariilor potrivit Legii nr. 273/2006, prevăzută în anexa nr. 1;</w:t>
      </w:r>
    </w:p>
    <w:p>
      <w:pPr>
        <w:pStyle w:val="16"/>
        <w:keepNext w:val="0"/>
        <w:keepLines w:val="0"/>
        <w:widowControl/>
        <w:suppressLineNumbers w:val="0"/>
        <w:bidi w:val="0"/>
        <w:spacing w:before="0" w:beforeAutospacing="1" w:after="0" w:afterAutospacing="0" w:line="225" w:lineRule="atLeast"/>
        <w:ind w:left="720" w:right="0"/>
        <w:jc w:val="both"/>
        <w:rPr>
          <w:rFonts w:hint="default" w:ascii="Times New Roman" w:hAnsi="Times New Roman" w:cs="Times New Roman"/>
          <w:color w:val="000000"/>
          <w:sz w:val="20"/>
          <w:szCs w:val="20"/>
        </w:rPr>
      </w:pPr>
      <w:r>
        <w:rPr>
          <w:rFonts w:hint="default" w:ascii="Trebuchet MS" w:hAnsi="Trebuchet MS" w:cs="Trebuchet MS"/>
          <w:b w:val="0"/>
          <w:bCs w:val="0"/>
          <w:i w:val="0"/>
          <w:iCs w:val="0"/>
          <w:caps w:val="0"/>
          <w:color w:val="000000"/>
          <w:spacing w:val="0"/>
          <w:sz w:val="24"/>
          <w:szCs w:val="24"/>
          <w:lang w:val="en-US"/>
        </w:rPr>
        <w:t>-</w:t>
      </w:r>
      <w:r>
        <w:rPr>
          <w:rFonts w:hint="default" w:ascii="Trebuchet MS" w:hAnsi="Trebuchet MS" w:cs="Trebuchet MS"/>
          <w:b w:val="0"/>
          <w:bCs w:val="0"/>
          <w:i w:val="0"/>
          <w:iCs w:val="0"/>
          <w:caps w:val="0"/>
          <w:color w:val="000000"/>
          <w:spacing w:val="0"/>
          <w:sz w:val="24"/>
          <w:szCs w:val="24"/>
        </w:rPr>
        <w:t>modifică și înlocuiește anexa nr. 8 la Ordinul președintelui Agenției Naționale de Administrare Fiscală nr. 1.699/2021 pentru aprobarea formularelor de înregistrare fiscală a contribuabililor și a tipurilor de obligații fiscale care formează vectorul fiscal, cu anexa nr. 2 din Ordinul președintelui Agenției Naționale de Administrare Fiscală nr. 508/2026.</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auto"/>
          <w:sz w:val="22"/>
          <w:szCs w:val="22"/>
          <w:lang w:val="en-US"/>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auto"/>
          <w:sz w:val="22"/>
          <w:szCs w:val="22"/>
          <w:lang w:val="en-US"/>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r>
        <w:rPr>
          <w:rFonts w:hint="default" w:ascii="Trebuchet MS" w:hAnsi="Trebuchet MS" w:cs="Trebuchet MS"/>
          <w:b/>
          <w:bCs/>
          <w:sz w:val="24"/>
          <w:szCs w:val="24"/>
          <w:lang w:val="en-US"/>
        </w:rPr>
        <w:t>34.</w:t>
      </w:r>
      <w:r>
        <w:rPr>
          <w:rFonts w:hint="default" w:ascii="Trebuchet MS" w:hAnsi="Trebuchet MS" w:cs="Trebuchet MS"/>
          <w:b/>
          <w:bCs/>
          <w:sz w:val="24"/>
          <w:szCs w:val="24"/>
        </w:rPr>
        <w:t xml:space="preserve"> </w:t>
      </w:r>
      <w:r>
        <w:rPr>
          <w:rFonts w:hint="default" w:ascii="Trebuchet MS" w:hAnsi="Trebuchet MS" w:cs="Trebuchet MS"/>
          <w:b/>
          <w:bCs/>
          <w:color w:val="1A61FF"/>
          <w:sz w:val="24"/>
          <w:szCs w:val="24"/>
          <w:u w:val="single"/>
        </w:rPr>
        <w:t>Ordinul președintelui Agenției Naționale de Administrare Fiscală nr. 506/2026</w:t>
      </w:r>
      <w:r>
        <w:rPr>
          <w:rFonts w:hint="default" w:ascii="Trebuchet MS" w:hAnsi="Trebuchet MS" w:cs="Trebuchet MS"/>
          <w:b w:val="0"/>
          <w:bCs w:val="0"/>
          <w:color w:val="1A61FF"/>
          <w:sz w:val="24"/>
          <w:szCs w:val="24"/>
        </w:rPr>
        <w:t xml:space="preserve"> </w:t>
      </w:r>
      <w:r>
        <w:rPr>
          <w:rFonts w:hint="default" w:ascii="Trebuchet MS" w:hAnsi="Trebuchet MS" w:cs="Trebuchet MS"/>
          <w:b w:val="0"/>
          <w:bCs w:val="0"/>
          <w:color w:val="000000"/>
          <w:sz w:val="24"/>
          <w:szCs w:val="24"/>
        </w:rPr>
        <w:t>pentru modificarea și completarea Ordinului președintelui Agenției Naționale de Administrare Fiscală nr. 352/2022 pentru aprobarea Procedurii de soluționare a deconturilor cu sume negative de taxă pe valoarea adăugată cu opțiune de rambursare</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r>
        <w:rPr>
          <w:rFonts w:hint="default" w:ascii="Trebuchet MS" w:hAnsi="Trebuchet MS" w:cs="Trebuchet MS"/>
          <w:b/>
          <w:bCs/>
          <w:sz w:val="24"/>
          <w:szCs w:val="24"/>
        </w:rPr>
        <w:t xml:space="preserve"> </w:t>
      </w:r>
      <w:r>
        <w:rPr>
          <w:rFonts w:hint="default" w:ascii="Trebuchet MS" w:hAnsi="Trebuchet MS" w:cs="Trebuchet MS"/>
          <w:b/>
          <w:bCs/>
          <w:sz w:val="24"/>
          <w:szCs w:val="24"/>
          <w:lang w:val="en-US"/>
        </w:rPr>
        <w:t>35.</w:t>
      </w:r>
      <w:r>
        <w:rPr>
          <w:rFonts w:hint="default" w:ascii="Trebuchet MS" w:hAnsi="Trebuchet MS" w:cs="Trebuchet MS"/>
          <w:b/>
          <w:bCs/>
          <w:color w:val="1A61FF"/>
          <w:sz w:val="24"/>
          <w:szCs w:val="24"/>
          <w:u w:val="single"/>
        </w:rPr>
        <w:t>Ordinul președintelui Agenției Naționale de Administrare Fiscală nr. 505/2026</w:t>
      </w:r>
      <w:r>
        <w:rPr>
          <w:rFonts w:hint="default" w:ascii="Trebuchet MS" w:hAnsi="Trebuchet MS" w:cs="Trebuchet MS"/>
          <w:b w:val="0"/>
          <w:bCs w:val="0"/>
          <w:color w:val="1A61FF"/>
          <w:sz w:val="24"/>
          <w:szCs w:val="24"/>
        </w:rPr>
        <w:t xml:space="preserve"> </w:t>
      </w:r>
      <w:r>
        <w:rPr>
          <w:rFonts w:hint="default" w:ascii="Trebuchet MS" w:hAnsi="Trebuchet MS" w:cs="Trebuchet MS"/>
          <w:b w:val="0"/>
          <w:bCs w:val="0"/>
          <w:color w:val="000000"/>
          <w:sz w:val="24"/>
          <w:szCs w:val="24"/>
        </w:rPr>
        <w:t xml:space="preserve">pentru modificarea și completarea Ordinului președintelui Agenției Naționale de Administrare Fiscală nr. 1.193/2021 pentru aprobarea Procedurii de înregistrare a contractelor de fiducie sau ale construcțiilor juridice similare fiduciei, de organizare și funcționare a Registrului central al fiduciilor și al construcțiilor juridice similare fiduciilor, pentru aprobarea Procedurii privind accesul la Registrul central al fiduciilor și al construcțiilor juridice similare fiduciilor, precum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r>
        <w:rPr>
          <w:rFonts w:hint="default" w:ascii="Trebuchet MS" w:hAnsi="Trebuchet MS" w:cs="Trebuchet MS"/>
          <w:b/>
          <w:bCs/>
          <w:sz w:val="24"/>
          <w:szCs w:val="24"/>
        </w:rPr>
        <w:t xml:space="preserve"> </w:t>
      </w:r>
      <w:r>
        <w:rPr>
          <w:rFonts w:hint="default" w:ascii="Trebuchet MS" w:hAnsi="Trebuchet MS" w:cs="Trebuchet MS"/>
          <w:b/>
          <w:bCs/>
          <w:sz w:val="24"/>
          <w:szCs w:val="24"/>
          <w:lang w:val="en-US"/>
        </w:rPr>
        <w:t>36</w:t>
      </w:r>
      <w:r>
        <w:rPr>
          <w:rFonts w:hint="default" w:ascii="Trebuchet MS" w:hAnsi="Trebuchet MS" w:cs="Trebuchet MS"/>
          <w:b/>
          <w:bCs/>
          <w:sz w:val="24"/>
          <w:szCs w:val="24"/>
          <w:u w:val="single"/>
          <w:lang w:val="en-US"/>
        </w:rPr>
        <w:t>.</w:t>
      </w:r>
      <w:r>
        <w:rPr>
          <w:rFonts w:hint="default" w:ascii="Trebuchet MS" w:hAnsi="Trebuchet MS" w:cs="Trebuchet MS"/>
          <w:b/>
          <w:bCs/>
          <w:color w:val="1A61FF"/>
          <w:sz w:val="24"/>
          <w:szCs w:val="24"/>
          <w:u w:val="single"/>
        </w:rPr>
        <w:t>Ordinul ministrului finanțelor nr. 430/2026</w:t>
      </w:r>
      <w:r>
        <w:rPr>
          <w:rFonts w:hint="default" w:ascii="Trebuchet MS" w:hAnsi="Trebuchet MS" w:cs="Trebuchet MS"/>
          <w:b w:val="0"/>
          <w:bCs w:val="0"/>
          <w:color w:val="1A61FF"/>
          <w:sz w:val="24"/>
          <w:szCs w:val="24"/>
        </w:rPr>
        <w:t xml:space="preserve"> </w:t>
      </w:r>
      <w:r>
        <w:rPr>
          <w:rFonts w:hint="default" w:ascii="Trebuchet MS" w:hAnsi="Trebuchet MS" w:cs="Trebuchet MS"/>
          <w:b w:val="0"/>
          <w:bCs w:val="0"/>
          <w:color w:val="000000"/>
          <w:sz w:val="24"/>
          <w:szCs w:val="24"/>
        </w:rPr>
        <w:t>privind împuternicirea persoanelor din cadrul aparatului de inspecție economico-financiară de a constata contravențiile și a aplica sancțiunile prevăzute la art. XXXVI alin. (11) din Ordonanța de urgență a Guvernului nr. 89/2025 pentru modificarea și completarea Legii nr. 227/2015 privind Codul fiscal, reglementarea unor măsuri fiscal-bugetare, precum și pentru modificarea și completarea unor acte normative</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r>
        <w:rPr>
          <w:rFonts w:hint="default" w:ascii="Trebuchet MS" w:hAnsi="Trebuchet MS" w:cs="Trebuchet MS"/>
          <w:b/>
          <w:bCs/>
          <w:color w:val="1A61FF"/>
          <w:sz w:val="24"/>
          <w:szCs w:val="24"/>
          <w:lang w:val="en-US"/>
        </w:rPr>
        <w:t>37.</w:t>
      </w:r>
      <w:r>
        <w:rPr>
          <w:rFonts w:hint="default" w:ascii="Trebuchet MS" w:hAnsi="Trebuchet MS" w:cs="Trebuchet MS"/>
          <w:b/>
          <w:bCs/>
          <w:color w:val="1A61FF"/>
          <w:sz w:val="24"/>
          <w:szCs w:val="24"/>
          <w:u w:val="single"/>
        </w:rPr>
        <w:t>Ordinul ministrului finanțelor nr. 457/2026</w:t>
      </w:r>
      <w:r>
        <w:rPr>
          <w:rFonts w:hint="default" w:ascii="Trebuchet MS" w:hAnsi="Trebuchet MS" w:cs="Trebuchet MS"/>
          <w:b/>
          <w:bCs/>
          <w:color w:val="1A61FF"/>
          <w:sz w:val="24"/>
          <w:szCs w:val="24"/>
        </w:rPr>
        <w:t xml:space="preserve"> </w:t>
      </w:r>
      <w:r>
        <w:rPr>
          <w:rFonts w:hint="default" w:ascii="Trebuchet MS" w:hAnsi="Trebuchet MS" w:cs="Trebuchet MS"/>
          <w:b w:val="0"/>
          <w:bCs w:val="0"/>
          <w:color w:val="000000"/>
          <w:sz w:val="24"/>
          <w:szCs w:val="24"/>
        </w:rPr>
        <w:t>pentru modificarea Ordinului ministrului finanțelor nr. 169/2026 pentru aprobarea Procedurii privind angajarea, lichidarea, ordonanțarea și plata cheltuielilor pentru sumele cuprinse în dispoziția de plată întocmită conform prevederilor Hotărârii Guvernului nr. 1.094/2025 privind instituirea unei scheme de ajutor de stat pentru compensarea creșterii accizei la motorina utilizată drept combustibil pentru motor</w:t>
      </w:r>
    </w:p>
    <w:p>
      <w:pPr>
        <w:spacing w:beforeLines="0" w:afterLines="0"/>
        <w:jc w:val="left"/>
        <w:rPr>
          <w:rFonts w:hint="default" w:ascii="Trebuchet MS" w:hAnsi="Trebuchet MS" w:eastAsia="Trebuchet MS" w:cs="Trebuchet MS"/>
          <w:b w:val="0"/>
          <w:bCs w:val="0"/>
          <w:color w:val="00000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000000"/>
          <w:sz w:val="24"/>
          <w:szCs w:val="24"/>
        </w:rPr>
      </w:pPr>
      <w:r>
        <w:rPr>
          <w:rFonts w:hint="default" w:ascii="Trebuchet MS" w:hAnsi="Trebuchet MS" w:cs="Trebuchet MS"/>
          <w:b/>
          <w:bCs/>
          <w:color w:val="1A61FF"/>
          <w:sz w:val="24"/>
          <w:szCs w:val="24"/>
          <w:lang w:val="en-US"/>
        </w:rPr>
        <w:t>38.</w:t>
      </w:r>
      <w:r>
        <w:rPr>
          <w:rFonts w:hint="default" w:ascii="Trebuchet MS" w:hAnsi="Trebuchet MS" w:cs="Trebuchet MS"/>
          <w:b/>
          <w:bCs/>
          <w:color w:val="1A61FF"/>
          <w:sz w:val="24"/>
          <w:szCs w:val="24"/>
          <w:u w:val="single"/>
        </w:rPr>
        <w:t>Legea nr. 60/2026</w:t>
      </w:r>
      <w:r>
        <w:rPr>
          <w:rFonts w:hint="default" w:ascii="Trebuchet MS" w:hAnsi="Trebuchet MS" w:cs="Trebuchet MS"/>
          <w:b/>
          <w:bCs/>
          <w:color w:val="1A61FF"/>
          <w:sz w:val="24"/>
          <w:szCs w:val="24"/>
        </w:rPr>
        <w:t xml:space="preserve"> </w:t>
      </w:r>
      <w:r>
        <w:rPr>
          <w:rFonts w:hint="default" w:ascii="Trebuchet MS" w:hAnsi="Trebuchet MS" w:cs="Trebuchet MS"/>
          <w:b w:val="0"/>
          <w:bCs w:val="0"/>
          <w:color w:val="000000"/>
          <w:sz w:val="24"/>
          <w:szCs w:val="24"/>
        </w:rPr>
        <w:t>privind ratificarea Convenției multilaterale pentru a facilita implementarea pilonului doi al regulii de supunere la impozitare, adoptată la Paris la 15 septembrie 2023, deschisă spre semnare la 2 octombrie 2023 și semnată de România la Paris la 19 septembrie 2024</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b w:val="0"/>
          <w:bCs w:val="0"/>
          <w:color w:val="000000"/>
          <w:sz w:val="24"/>
          <w:szCs w:val="24"/>
          <w:lang w:val="en-US"/>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auto"/>
          <w:sz w:val="22"/>
          <w:szCs w:val="22"/>
          <w:lang w:val="en-US"/>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rebuchet MS" w:hAnsi="Trebuchet MS" w:cs="Trebuchet MS"/>
          <w:b w:val="0"/>
          <w:bCs w:val="0"/>
          <w:color w:val="auto"/>
          <w:sz w:val="22"/>
          <w:szCs w:val="22"/>
          <w:lang w:val="en-US"/>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0"/>
        <w:jc w:val="both"/>
        <w:textAlignment w:val="auto"/>
        <w:outlineLvl w:val="9"/>
        <w:rPr>
          <w:rFonts w:hint="default" w:ascii="Trebuchet MS" w:hAnsi="Trebuchet MS" w:cs="Trebuchet MS"/>
          <w:bCs/>
          <w:color w:val="auto"/>
          <w:sz w:val="22"/>
          <w:szCs w:val="22"/>
          <w:lang w:val="pt-BR"/>
        </w:rPr>
      </w:pPr>
      <w:r>
        <w:rPr>
          <w:rFonts w:hint="default" w:ascii="Trebuchet MS" w:hAnsi="Trebuchet MS" w:cs="Trebuchet MS"/>
          <w:bCs/>
          <w:color w:val="auto"/>
          <w:sz w:val="22"/>
          <w:szCs w:val="22"/>
          <w:lang w:val="en-US"/>
        </w:rPr>
        <w:t>Cu stim</w:t>
      </w:r>
      <w:r>
        <w:rPr>
          <w:rFonts w:hint="default" w:ascii="Trebuchet MS" w:hAnsi="Trebuchet MS" w:cs="Trebuchet MS"/>
          <w:bCs/>
          <w:color w:val="auto"/>
          <w:sz w:val="22"/>
          <w:szCs w:val="22"/>
          <w:lang w:val="ro-RO"/>
        </w:rPr>
        <w:t>ă</w:t>
      </w:r>
      <w:r>
        <w:rPr>
          <w:rFonts w:hint="default" w:ascii="Trebuchet MS" w:hAnsi="Trebuchet MS" w:cs="Trebuchet MS"/>
          <w:bCs/>
          <w:color w:val="auto"/>
          <w:sz w:val="22"/>
          <w:szCs w:val="22"/>
          <w:lang w:val="pt-BR"/>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pt-B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pt-B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0"/>
        <w:jc w:val="both"/>
        <w:textAlignment w:val="auto"/>
        <w:outlineLvl w:val="9"/>
        <w:rPr>
          <w:rFonts w:hint="default" w:ascii="Trebuchet MS" w:hAnsi="Trebuchet MS" w:cs="Trebuchet MS"/>
          <w:color w:val="auto"/>
          <w:sz w:val="22"/>
          <w:szCs w:val="22"/>
        </w:rPr>
      </w:pPr>
      <w:r>
        <w:rPr>
          <w:rFonts w:hint="default" w:ascii="Trebuchet MS" w:hAnsi="Trebuchet MS" w:cs="Trebuchet MS"/>
          <w:b/>
          <w:bCs/>
          <w:color w:val="auto"/>
          <w:sz w:val="22"/>
          <w:szCs w:val="22"/>
          <w:lang w:val="en-US"/>
        </w:rPr>
        <w:t xml:space="preserve">Alin Cristian JUDE                                     </w:t>
      </w:r>
      <w:r>
        <w:rPr>
          <w:rFonts w:hint="default" w:ascii="Trebuchet MS" w:hAnsi="Trebuchet MS" w:cs="Trebuchet MS"/>
          <w:b/>
          <w:bCs/>
          <w:color w:val="auto"/>
          <w:sz w:val="22"/>
          <w:szCs w:val="22"/>
          <w:lang w:val="ro-RO"/>
        </w:rPr>
        <w:t xml:space="preserve">  </w:t>
      </w:r>
      <w:r>
        <w:rPr>
          <w:rFonts w:hint="default" w:ascii="Trebuchet MS" w:hAnsi="Trebuchet MS" w:cs="Trebuchet MS"/>
          <w:b/>
          <w:bCs/>
          <w:color w:val="auto"/>
          <w:sz w:val="22"/>
          <w:szCs w:val="22"/>
          <w:lang w:val="en-US"/>
        </w:rPr>
        <w:t xml:space="preserve">    </w:t>
      </w:r>
      <w:r>
        <w:rPr>
          <w:rFonts w:hint="default" w:ascii="Trebuchet MS" w:hAnsi="Trebuchet MS" w:cs="Trebuchet MS"/>
          <w:b/>
          <w:bCs w:val="0"/>
          <w:color w:val="auto"/>
          <w:sz w:val="22"/>
          <w:szCs w:val="22"/>
          <w:lang w:val="en-US"/>
        </w:rPr>
        <w:t>Liv</w:t>
      </w:r>
      <w:r>
        <w:rPr>
          <w:rFonts w:hint="default" w:ascii="Trebuchet MS" w:hAnsi="Trebuchet MS" w:cs="Trebuchet MS"/>
          <w:b/>
          <w:bCs w:val="0"/>
          <w:color w:val="auto"/>
          <w:sz w:val="22"/>
          <w:szCs w:val="22"/>
          <w:lang w:val="ro-RO"/>
        </w:rPr>
        <w:t>ia Șteopan</w:t>
      </w: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r>
        <w:rPr>
          <w:rFonts w:hint="default" w:ascii="Trebuchet MS" w:hAnsi="Trebuchet MS" w:cs="Trebuchet MS"/>
          <w:b/>
          <w:bCs/>
          <w:color w:val="auto"/>
          <w:sz w:val="22"/>
          <w:szCs w:val="22"/>
          <w:lang w:val="en-US"/>
        </w:rPr>
        <w:t xml:space="preserve">Director </w:t>
      </w:r>
      <w:r>
        <w:rPr>
          <w:rFonts w:hint="default" w:ascii="Trebuchet MS" w:hAnsi="Trebuchet MS" w:cs="Trebuchet MS"/>
          <w:b/>
          <w:bCs/>
          <w:color w:val="auto"/>
          <w:sz w:val="22"/>
          <w:szCs w:val="22"/>
          <w:lang w:val="ro-RO"/>
        </w:rPr>
        <w:t>E</w:t>
      </w:r>
      <w:r>
        <w:rPr>
          <w:rFonts w:hint="default" w:ascii="Trebuchet MS" w:hAnsi="Trebuchet MS" w:cs="Trebuchet MS"/>
          <w:b/>
          <w:bCs/>
          <w:color w:val="auto"/>
          <w:sz w:val="22"/>
          <w:szCs w:val="22"/>
          <w:lang w:val="en-US"/>
        </w:rPr>
        <w:t xml:space="preserve">xecutiv </w:t>
      </w:r>
      <w:r>
        <w:rPr>
          <w:rFonts w:hint="default" w:ascii="Trebuchet MS" w:hAnsi="Trebuchet MS" w:cs="Trebuchet MS"/>
          <w:b/>
          <w:bCs/>
          <w:color w:val="auto"/>
          <w:sz w:val="22"/>
          <w:szCs w:val="22"/>
          <w:lang w:val="ro-RO"/>
        </w:rPr>
        <w:t>C</w:t>
      </w:r>
      <w:r>
        <w:rPr>
          <w:rFonts w:hint="default" w:ascii="Trebuchet MS" w:hAnsi="Trebuchet MS" w:cs="Trebuchet MS"/>
          <w:b/>
          <w:bCs/>
          <w:color w:val="auto"/>
          <w:sz w:val="22"/>
          <w:szCs w:val="22"/>
          <w:lang w:val="en-US"/>
        </w:rPr>
        <w:t>olect</w:t>
      </w:r>
      <w:r>
        <w:rPr>
          <w:rFonts w:hint="default" w:ascii="Trebuchet MS" w:hAnsi="Trebuchet MS" w:cs="Trebuchet MS"/>
          <w:b/>
          <w:bCs/>
          <w:color w:val="auto"/>
          <w:sz w:val="22"/>
          <w:szCs w:val="22"/>
          <w:lang w:val="ro-RO"/>
        </w:rPr>
        <w:t>a</w:t>
      </w:r>
      <w:r>
        <w:rPr>
          <w:rFonts w:hint="default" w:ascii="Trebuchet MS" w:hAnsi="Trebuchet MS" w:cs="Trebuchet MS"/>
          <w:b/>
          <w:bCs/>
          <w:color w:val="auto"/>
          <w:sz w:val="22"/>
          <w:szCs w:val="22"/>
          <w:lang w:val="en-US"/>
        </w:rPr>
        <w:t>re</w:t>
      </w:r>
      <w:r>
        <w:rPr>
          <w:rFonts w:hint="default" w:ascii="Trebuchet MS" w:hAnsi="Trebuchet MS" w:cs="Trebuchet MS"/>
          <w:b/>
          <w:bCs/>
          <w:color w:val="auto"/>
          <w:sz w:val="22"/>
          <w:szCs w:val="22"/>
          <w:lang w:val="ro-RO"/>
        </w:rPr>
        <w:t xml:space="preserve">                                         Șef serviciu</w:t>
      </w: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bookmarkStart w:id="0" w:name="_GoBack"/>
      <w:bookmarkEnd w:id="0"/>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rebuchet MS" w:hAnsi="Trebuchet MS" w:cs="Trebuchet MS"/>
          <w:b/>
          <w:bCs/>
          <w:color w:val="auto"/>
          <w:sz w:val="22"/>
          <w:szCs w:val="22"/>
          <w:lang w:val="ro-RO"/>
        </w:rPr>
      </w:pPr>
    </w:p>
    <w:p>
      <w:pPr>
        <w:keepNext w:val="0"/>
        <w:keepLines w:val="0"/>
        <w:pageBreakBefore w:val="0"/>
        <w:widowControl/>
        <w:kinsoku/>
        <w:wordWrap/>
        <w:overflowPunct/>
        <w:topLinePunct w:val="0"/>
        <w:autoSpaceDE/>
        <w:autoSpaceDN/>
        <w:bidi w:val="0"/>
        <w:adjustRightInd/>
        <w:snapToGrid/>
        <w:spacing w:before="0" w:beforeAutospacing="0" w:after="0" w:line="240" w:lineRule="auto"/>
        <w:ind w:left="0" w:leftChars="0" w:right="0" w:rightChars="0" w:firstLine="0" w:firstLineChars="0"/>
        <w:jc w:val="both"/>
        <w:textAlignment w:val="auto"/>
        <w:outlineLvl w:val="9"/>
        <w:rPr>
          <w:rFonts w:hint="default" w:ascii="Trebuchet MS" w:hAnsi="Trebuchet MS" w:cs="Trebuchet MS"/>
          <w:b w:val="0"/>
          <w:bCs w:val="0"/>
          <w:color w:val="auto"/>
          <w:sz w:val="22"/>
          <w:szCs w:val="22"/>
        </w:rPr>
      </w:pPr>
      <w:r>
        <w:rPr>
          <w:rFonts w:hint="default" w:ascii="Trebuchet MS" w:hAnsi="Trebuchet MS" w:cs="Trebuchet MS"/>
          <w:b w:val="0"/>
          <w:bCs w:val="0"/>
          <w:color w:val="auto"/>
          <w:sz w:val="22"/>
          <w:szCs w:val="22"/>
          <w:lang w:val="en-US"/>
        </w:rPr>
        <w:t>Întocmit</w:t>
      </w:r>
      <w:r>
        <w:rPr>
          <w:rFonts w:hint="default" w:ascii="Trebuchet MS" w:hAnsi="Trebuchet MS" w:cs="Trebuchet MS"/>
          <w:b w:val="0"/>
          <w:bCs w:val="0"/>
          <w:color w:val="auto"/>
          <w:sz w:val="22"/>
          <w:szCs w:val="22"/>
          <w:lang w:val="ro-RO"/>
        </w:rPr>
        <w:t xml:space="preserve">: </w:t>
      </w:r>
      <w:r>
        <w:rPr>
          <w:rFonts w:hint="default" w:ascii="Trebuchet MS" w:hAnsi="Trebuchet MS" w:cs="Trebuchet MS"/>
          <w:b w:val="0"/>
          <w:bCs w:val="0"/>
          <w:color w:val="auto"/>
          <w:sz w:val="22"/>
          <w:szCs w:val="22"/>
          <w:lang w:val="en-US"/>
        </w:rPr>
        <w:t>Dana Moldovan</w:t>
      </w:r>
      <w:r>
        <w:rPr>
          <w:rFonts w:hint="default" w:ascii="Trebuchet MS" w:hAnsi="Trebuchet MS" w:cs="Trebuchet MS"/>
          <w:b w:val="0"/>
          <w:bCs w:val="0"/>
          <w:color w:val="auto"/>
          <w:sz w:val="22"/>
          <w:szCs w:val="22"/>
        </w:rPr>
        <w:t>,</w:t>
      </w:r>
      <w:r>
        <w:rPr>
          <w:rFonts w:hint="default" w:ascii="Trebuchet MS" w:hAnsi="Trebuchet MS" w:cs="Trebuchet MS"/>
          <w:b w:val="0"/>
          <w:bCs w:val="0"/>
          <w:color w:val="auto"/>
          <w:sz w:val="22"/>
          <w:szCs w:val="22"/>
          <w:lang w:val="en-US"/>
        </w:rPr>
        <w:t xml:space="preserve"> consilier superior, </w:t>
      </w:r>
      <w:r>
        <w:rPr>
          <w:rFonts w:hint="default" w:ascii="Trebuchet MS" w:hAnsi="Trebuchet MS" w:cs="Trebuchet MS"/>
          <w:b w:val="0"/>
          <w:bCs w:val="0"/>
          <w:color w:val="auto"/>
          <w:spacing w:val="20"/>
          <w:sz w:val="22"/>
          <w:szCs w:val="22"/>
          <w:lang w:val="en-US"/>
        </w:rPr>
        <w:t xml:space="preserve">Serviciul </w:t>
      </w:r>
      <w:r>
        <w:rPr>
          <w:rFonts w:hint="default" w:ascii="Trebuchet MS" w:hAnsi="Trebuchet MS" w:cs="Trebuchet MS"/>
          <w:b w:val="0"/>
          <w:bCs w:val="0"/>
          <w:color w:val="auto"/>
          <w:spacing w:val="20"/>
          <w:sz w:val="22"/>
          <w:szCs w:val="22"/>
          <w:lang w:val="ro-RO"/>
        </w:rPr>
        <w:t>Î</w:t>
      </w:r>
      <w:r>
        <w:rPr>
          <w:rFonts w:hint="default" w:ascii="Trebuchet MS" w:hAnsi="Trebuchet MS" w:cs="Trebuchet MS"/>
          <w:b w:val="0"/>
          <w:bCs w:val="0"/>
          <w:color w:val="auto"/>
          <w:spacing w:val="20"/>
          <w:sz w:val="22"/>
          <w:szCs w:val="22"/>
          <w:lang w:val="en-US"/>
        </w:rPr>
        <w:t xml:space="preserve">ndrumare, </w:t>
      </w:r>
      <w:r>
        <w:rPr>
          <w:rFonts w:hint="default" w:ascii="Trebuchet MS" w:hAnsi="Trebuchet MS" w:cs="Trebuchet MS"/>
          <w:b w:val="0"/>
          <w:bCs w:val="0"/>
          <w:color w:val="auto"/>
          <w:spacing w:val="20"/>
          <w:sz w:val="22"/>
          <w:szCs w:val="22"/>
          <w:lang w:val="ro-RO"/>
        </w:rPr>
        <w:t>A</w:t>
      </w:r>
      <w:r>
        <w:rPr>
          <w:rFonts w:hint="default" w:ascii="Trebuchet MS" w:hAnsi="Trebuchet MS" w:cs="Trebuchet MS"/>
          <w:b w:val="0"/>
          <w:bCs w:val="0"/>
          <w:color w:val="auto"/>
          <w:spacing w:val="20"/>
          <w:sz w:val="22"/>
          <w:szCs w:val="22"/>
          <w:lang w:val="en-US"/>
        </w:rPr>
        <w:t>sist</w:t>
      </w:r>
      <w:r>
        <w:rPr>
          <w:rFonts w:hint="default" w:ascii="Trebuchet MS" w:hAnsi="Trebuchet MS" w:cs="Trebuchet MS"/>
          <w:b w:val="0"/>
          <w:bCs w:val="0"/>
          <w:color w:val="auto"/>
          <w:spacing w:val="20"/>
          <w:sz w:val="22"/>
          <w:szCs w:val="22"/>
          <w:lang w:val="ro-RO"/>
        </w:rPr>
        <w:t>ență</w:t>
      </w:r>
      <w:r>
        <w:rPr>
          <w:rFonts w:hint="default" w:ascii="Trebuchet MS" w:hAnsi="Trebuchet MS" w:cs="Trebuchet MS"/>
          <w:b w:val="0"/>
          <w:bCs w:val="0"/>
          <w:color w:val="auto"/>
          <w:spacing w:val="20"/>
          <w:sz w:val="22"/>
          <w:szCs w:val="22"/>
          <w:lang w:val="en-US"/>
        </w:rPr>
        <w:t xml:space="preserve"> </w:t>
      </w:r>
      <w:r>
        <w:rPr>
          <w:rFonts w:hint="default" w:ascii="Trebuchet MS" w:hAnsi="Trebuchet MS" w:cs="Trebuchet MS"/>
          <w:b w:val="0"/>
          <w:bCs w:val="0"/>
          <w:color w:val="auto"/>
          <w:spacing w:val="20"/>
          <w:sz w:val="22"/>
          <w:szCs w:val="22"/>
          <w:lang w:val="ro-RO"/>
        </w:rPr>
        <w:t>ș</w:t>
      </w:r>
      <w:r>
        <w:rPr>
          <w:rFonts w:hint="default" w:ascii="Trebuchet MS" w:hAnsi="Trebuchet MS" w:cs="Trebuchet MS"/>
          <w:b w:val="0"/>
          <w:bCs w:val="0"/>
          <w:color w:val="auto"/>
          <w:spacing w:val="20"/>
          <w:sz w:val="22"/>
          <w:szCs w:val="22"/>
          <w:lang w:val="en-US"/>
        </w:rPr>
        <w:t>i</w:t>
      </w:r>
      <w:r>
        <w:rPr>
          <w:rFonts w:hint="default" w:ascii="Trebuchet MS" w:hAnsi="Trebuchet MS" w:cs="Trebuchet MS"/>
          <w:b w:val="0"/>
          <w:bCs w:val="0"/>
          <w:color w:val="auto"/>
          <w:spacing w:val="20"/>
          <w:sz w:val="22"/>
          <w:szCs w:val="22"/>
          <w:lang w:val="ro-RO"/>
        </w:rPr>
        <w:t xml:space="preserve"> </w:t>
      </w:r>
      <w:r>
        <w:rPr>
          <w:rFonts w:hint="default" w:ascii="Trebuchet MS" w:hAnsi="Trebuchet MS" w:cs="Trebuchet MS"/>
          <w:b w:val="0"/>
          <w:bCs w:val="0"/>
          <w:color w:val="auto"/>
          <w:spacing w:val="20"/>
          <w:sz w:val="22"/>
          <w:szCs w:val="22"/>
          <w:lang w:val="en-US"/>
        </w:rPr>
        <w:t xml:space="preserve">Servicii </w:t>
      </w:r>
      <w:r>
        <w:rPr>
          <w:rFonts w:hint="default" w:ascii="Trebuchet MS" w:hAnsi="Trebuchet MS" w:cs="Trebuchet MS"/>
          <w:b w:val="0"/>
          <w:bCs w:val="0"/>
          <w:color w:val="auto"/>
          <w:spacing w:val="20"/>
          <w:sz w:val="22"/>
          <w:szCs w:val="22"/>
          <w:lang w:val="ro-RO"/>
        </w:rPr>
        <w:t>C</w:t>
      </w:r>
      <w:r>
        <w:rPr>
          <w:rFonts w:hint="default" w:ascii="Trebuchet MS" w:hAnsi="Trebuchet MS" w:cs="Trebuchet MS"/>
          <w:b w:val="0"/>
          <w:bCs w:val="0"/>
          <w:color w:val="auto"/>
          <w:spacing w:val="20"/>
          <w:sz w:val="22"/>
          <w:szCs w:val="22"/>
          <w:lang w:val="en-US"/>
        </w:rPr>
        <w:t xml:space="preserve">ontribuabili </w:t>
      </w:r>
      <w:r>
        <w:rPr>
          <w:rFonts w:hint="default" w:ascii="Trebuchet MS" w:hAnsi="Trebuchet MS" w:cs="Trebuchet MS"/>
          <w:b w:val="0"/>
          <w:bCs w:val="0"/>
          <w:color w:val="auto"/>
          <w:sz w:val="22"/>
          <w:szCs w:val="22"/>
          <w:lang w:val="es-ES"/>
        </w:rPr>
        <w:t>D.G.R.F.P.  Clu</w:t>
      </w:r>
      <w:r>
        <w:rPr>
          <w:rFonts w:hint="default" w:ascii="Trebuchet MS" w:hAnsi="Trebuchet MS" w:cs="Trebuchet MS"/>
          <w:b w:val="0"/>
          <w:bCs w:val="0"/>
          <w:color w:val="auto"/>
          <w:sz w:val="22"/>
          <w:szCs w:val="22"/>
        </w:rPr>
        <w:t>j-Napoca</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left="0" w:leftChars="0" w:right="0" w:rightChars="0" w:firstLine="0" w:firstLineChars="0"/>
        <w:jc w:val="both"/>
        <w:textAlignment w:val="auto"/>
        <w:outlineLvl w:val="9"/>
        <w:rPr>
          <w:rFonts w:hint="default" w:ascii="Trebuchet MS" w:hAnsi="Trebuchet MS" w:cs="Trebuchet MS"/>
          <w:b w:val="0"/>
          <w:bCs w:val="0"/>
          <w:color w:val="auto"/>
          <w:sz w:val="22"/>
          <w:szCs w:val="22"/>
        </w:rPr>
      </w:pPr>
    </w:p>
    <w:p>
      <w:pPr>
        <w:keepNext w:val="0"/>
        <w:keepLines w:val="0"/>
        <w:pageBreakBefore w:val="0"/>
        <w:widowControl/>
        <w:kinsoku/>
        <w:wordWrap/>
        <w:overflowPunct/>
        <w:topLinePunct w:val="0"/>
        <w:autoSpaceDE/>
        <w:autoSpaceDN/>
        <w:bidi w:val="0"/>
        <w:adjustRightInd/>
        <w:snapToGrid/>
        <w:spacing w:before="0" w:beforeAutospacing="0" w:after="0" w:line="240" w:lineRule="auto"/>
        <w:ind w:left="0" w:leftChars="0" w:right="0" w:rightChars="0" w:firstLine="0" w:firstLineChars="0"/>
        <w:jc w:val="both"/>
        <w:textAlignment w:val="auto"/>
        <w:outlineLvl w:val="9"/>
        <w:rPr>
          <w:rFonts w:hint="default" w:ascii="Trebuchet MS" w:hAnsi="Trebuchet MS" w:cs="Trebuchet MS"/>
          <w:b w:val="0"/>
          <w:bCs w:val="0"/>
          <w:color w:val="auto"/>
          <w:sz w:val="22"/>
          <w:szCs w:val="22"/>
        </w:rPr>
      </w:pPr>
    </w:p>
    <w:p>
      <w:pPr>
        <w:keepNext w:val="0"/>
        <w:keepLines w:val="0"/>
        <w:pageBreakBefore w:val="0"/>
        <w:widowControl/>
        <w:kinsoku/>
        <w:wordWrap/>
        <w:overflowPunct/>
        <w:topLinePunct w:val="0"/>
        <w:autoSpaceDE/>
        <w:autoSpaceDN/>
        <w:bidi w:val="0"/>
        <w:adjustRightInd/>
        <w:snapToGrid/>
        <w:spacing w:before="0" w:beforeAutospacing="0" w:after="0" w:line="240" w:lineRule="auto"/>
        <w:ind w:left="0" w:leftChars="0" w:right="0" w:rightChars="0" w:firstLine="0" w:firstLineChars="0"/>
        <w:jc w:val="both"/>
        <w:textAlignment w:val="auto"/>
        <w:outlineLvl w:val="9"/>
        <w:rPr>
          <w:rFonts w:hint="default" w:ascii="Trebuchet MS" w:hAnsi="Trebuchet MS" w:cs="Trebuchet MS"/>
          <w:b w:val="0"/>
          <w:bCs w:val="0"/>
          <w:color w:val="auto"/>
          <w:sz w:val="22"/>
          <w:szCs w:val="22"/>
        </w:rPr>
      </w:pPr>
    </w:p>
    <w:p>
      <w:pPr>
        <w:keepNext w:val="0"/>
        <w:keepLines w:val="0"/>
        <w:pageBreakBefore w:val="0"/>
        <w:widowControl/>
        <w:kinsoku/>
        <w:wordWrap/>
        <w:overflowPunct/>
        <w:topLinePunct w:val="0"/>
        <w:autoSpaceDE/>
        <w:autoSpaceDN/>
        <w:bidi w:val="0"/>
        <w:adjustRightInd/>
        <w:snapToGrid/>
        <w:spacing w:before="0" w:beforeAutospacing="0" w:after="0" w:line="240" w:lineRule="auto"/>
        <w:ind w:left="0" w:leftChars="0" w:right="0" w:rightChars="0" w:firstLine="0" w:firstLineChars="0"/>
        <w:jc w:val="both"/>
        <w:textAlignment w:val="auto"/>
        <w:outlineLvl w:val="9"/>
        <w:rPr>
          <w:rFonts w:hint="default" w:ascii="Trebuchet MS" w:hAnsi="Trebuchet MS" w:cs="Trebuchet MS"/>
          <w:b w:val="0"/>
          <w:bCs w:val="0"/>
          <w:color w:val="auto"/>
          <w:sz w:val="22"/>
          <w:szCs w:val="22"/>
        </w:rPr>
      </w:pPr>
    </w:p>
    <w:sectPr>
      <w:footerReference r:id="rId5" w:type="default"/>
      <w:pgSz w:w="11906" w:h="16838"/>
      <w:pgMar w:top="1440" w:right="1080" w:bottom="1440" w:left="1080" w:header="0" w:footer="72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w:panose1 w:val="020B0603020202020204"/>
    <w:charset w:val="EE"/>
    <w:family w:val="roman"/>
    <w:pitch w:val="default"/>
    <w:sig w:usb0="00000687" w:usb1="00000000" w:usb2="00000000" w:usb3="00000000" w:csb0="2000009F" w:csb1="00000000"/>
  </w:font>
  <w:font w:name="Liberation Sans">
    <w:panose1 w:val="020B0604020202020204"/>
    <w:charset w:val="EE"/>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Liberation Serif">
    <w:panose1 w:val="02020603050405020304"/>
    <w:charset w:val="EE"/>
    <w:family w:val="roman"/>
    <w:pitch w:val="default"/>
    <w:sig w:usb0="E0000AFF" w:usb1="500078FF" w:usb2="00000021" w:usb3="00000000" w:csb0="600001BF" w:csb1="DFF70000"/>
  </w:font>
  <w:font w:name="OpenSymbol">
    <w:panose1 w:val="05010000000000000000"/>
    <w:charset w:val="00"/>
    <w:family w:val="auto"/>
    <w:pitch w:val="default"/>
    <w:sig w:usb0="800000AF" w:usb1="1001ECEA" w:usb2="00000000" w:usb3="00000000" w:csb0="80000001" w:csb1="00000000"/>
  </w:font>
  <w:font w:name="Verdana">
    <w:panose1 w:val="020B0604030504040204"/>
    <w:charset w:val="00"/>
    <w:family w:val="auto"/>
    <w:pitch w:val="default"/>
    <w:sig w:usb0="A00006FF" w:usb1="4000205B" w:usb2="00000010" w:usb3="00000000" w:csb0="2000019F" w:csb1="00000000"/>
  </w:font>
  <w:font w:name="Franklin Gothic Demi">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bidi w:val="0"/>
      <w:spacing w:before="0" w:after="0" w:line="240" w:lineRule="auto"/>
      <w:ind w:right="0" w:firstLine="0"/>
      <w:jc w:val="right"/>
    </w:pPr>
    <w:r>
      <w:rPr>
        <w:rFonts w:ascii="Trebuchet MS" w:hAnsi="Trebuchet MS" w:eastAsia="Franklin Gothic Demi" w:cs="Arial"/>
        <w:b/>
        <w:bCs/>
        <w:color w:val="000000"/>
        <w:sz w:val="18"/>
        <w:szCs w:val="18"/>
        <w:lang w:val="ro-RO"/>
      </w:rPr>
      <w:t>Document care conține date cu caracter personal protejate de prevederile Regulamentului (UE) 2016/679</w:t>
    </w:r>
  </w:p>
  <w:p>
    <w:pPr>
      <w:pStyle w:val="10"/>
      <w:jc w:val="right"/>
    </w:pPr>
    <w:r>
      <w:t xml:space="preserve">Page </w:t>
    </w:r>
    <w:r>
      <w:rPr>
        <w:bCs/>
        <w:sz w:val="24"/>
        <w:szCs w:val="24"/>
      </w:rPr>
      <w:fldChar w:fldCharType="begin"/>
    </w:r>
    <w:r>
      <w:rPr>
        <w:bCs/>
        <w:sz w:val="24"/>
        <w:szCs w:val="24"/>
      </w:rPr>
      <w:instrText xml:space="preserve">PAGE</w:instrText>
    </w:r>
    <w:r>
      <w:rPr>
        <w:bCs/>
        <w:sz w:val="24"/>
        <w:szCs w:val="24"/>
      </w:rPr>
      <w:fldChar w:fldCharType="separate"/>
    </w:r>
    <w:r>
      <w:rPr>
        <w:bCs/>
        <w:sz w:val="24"/>
        <w:szCs w:val="24"/>
      </w:rPr>
      <w:t>25</w:t>
    </w:r>
    <w:r>
      <w:rPr>
        <w:bCs/>
        <w:sz w:val="24"/>
        <w:szCs w:val="24"/>
      </w:rPr>
      <w:fldChar w:fldCharType="end"/>
    </w:r>
    <w:r>
      <w:rPr>
        <w:bCs/>
        <w:sz w:val="24"/>
        <w:szCs w:val="24"/>
      </w:rPr>
      <w:t>/</w:t>
    </w:r>
    <w:r>
      <w:rPr>
        <w:bCs/>
        <w:sz w:val="24"/>
        <w:szCs w:val="24"/>
      </w:rPr>
      <w:fldChar w:fldCharType="begin"/>
    </w:r>
    <w:r>
      <w:rPr>
        <w:bCs/>
        <w:sz w:val="24"/>
        <w:szCs w:val="24"/>
      </w:rPr>
      <w:instrText xml:space="preserve">NUMPAGES</w:instrText>
    </w:r>
    <w:r>
      <w:rPr>
        <w:bCs/>
        <w:sz w:val="24"/>
        <w:szCs w:val="24"/>
      </w:rPr>
      <w:fldChar w:fldCharType="separate"/>
    </w:r>
    <w:r>
      <w:rPr>
        <w:bCs/>
        <w:sz w:val="24"/>
        <w:szCs w:val="24"/>
      </w:rPr>
      <w:t>25</w:t>
    </w:r>
    <w:r>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1E453"/>
    <w:multiLevelType w:val="singleLevel"/>
    <w:tmpl w:val="6EB1E453"/>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balanceSingleByteDoubleByteWidth/>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391D61"/>
    <w:rsid w:val="024E7C57"/>
    <w:rsid w:val="03395ED2"/>
    <w:rsid w:val="03BE745B"/>
    <w:rsid w:val="03CD4D2E"/>
    <w:rsid w:val="04836AB4"/>
    <w:rsid w:val="04B465AA"/>
    <w:rsid w:val="04DB58EA"/>
    <w:rsid w:val="06E14A26"/>
    <w:rsid w:val="078B5933"/>
    <w:rsid w:val="09765732"/>
    <w:rsid w:val="0AE95F44"/>
    <w:rsid w:val="0B4E7572"/>
    <w:rsid w:val="0C7D21D5"/>
    <w:rsid w:val="0DD039DD"/>
    <w:rsid w:val="0E002708"/>
    <w:rsid w:val="0E015E75"/>
    <w:rsid w:val="0E0A605C"/>
    <w:rsid w:val="0E2A663B"/>
    <w:rsid w:val="0E5415BD"/>
    <w:rsid w:val="0E7F41A7"/>
    <w:rsid w:val="0F0057AA"/>
    <w:rsid w:val="0FFD0866"/>
    <w:rsid w:val="11E57663"/>
    <w:rsid w:val="12FD57A1"/>
    <w:rsid w:val="13002951"/>
    <w:rsid w:val="13FD197D"/>
    <w:rsid w:val="14846963"/>
    <w:rsid w:val="148B0F1F"/>
    <w:rsid w:val="14F90BA1"/>
    <w:rsid w:val="16B109FB"/>
    <w:rsid w:val="16D93D44"/>
    <w:rsid w:val="1731646F"/>
    <w:rsid w:val="173238B4"/>
    <w:rsid w:val="17503A5F"/>
    <w:rsid w:val="180B60C4"/>
    <w:rsid w:val="189673B8"/>
    <w:rsid w:val="18B07803"/>
    <w:rsid w:val="197A30A1"/>
    <w:rsid w:val="1A116CB2"/>
    <w:rsid w:val="1AF82255"/>
    <w:rsid w:val="1CDB3C88"/>
    <w:rsid w:val="1CEC5550"/>
    <w:rsid w:val="1D0B32FB"/>
    <w:rsid w:val="1D1208D1"/>
    <w:rsid w:val="1D3561B9"/>
    <w:rsid w:val="1D7925C3"/>
    <w:rsid w:val="1DD376CD"/>
    <w:rsid w:val="1E3D1C6A"/>
    <w:rsid w:val="1E4329D3"/>
    <w:rsid w:val="1E8F5F8D"/>
    <w:rsid w:val="1F2E00E4"/>
    <w:rsid w:val="1F4709C0"/>
    <w:rsid w:val="2039322E"/>
    <w:rsid w:val="203E3CA1"/>
    <w:rsid w:val="2072612E"/>
    <w:rsid w:val="20911125"/>
    <w:rsid w:val="21683A0F"/>
    <w:rsid w:val="21B4488D"/>
    <w:rsid w:val="22097AF3"/>
    <w:rsid w:val="22F07AE2"/>
    <w:rsid w:val="23580F2E"/>
    <w:rsid w:val="246E2FE6"/>
    <w:rsid w:val="26967424"/>
    <w:rsid w:val="277D5272"/>
    <w:rsid w:val="2868390A"/>
    <w:rsid w:val="287B160F"/>
    <w:rsid w:val="28FE0B28"/>
    <w:rsid w:val="29F5345C"/>
    <w:rsid w:val="2A620BEA"/>
    <w:rsid w:val="2A8A78F9"/>
    <w:rsid w:val="2AD452DD"/>
    <w:rsid w:val="2AE548F4"/>
    <w:rsid w:val="2B514726"/>
    <w:rsid w:val="2C9336EE"/>
    <w:rsid w:val="2CBC6FD7"/>
    <w:rsid w:val="2D075EF9"/>
    <w:rsid w:val="2DA863C1"/>
    <w:rsid w:val="2DC46BDF"/>
    <w:rsid w:val="2DE46C21"/>
    <w:rsid w:val="2E3C6AC5"/>
    <w:rsid w:val="2E9305CB"/>
    <w:rsid w:val="2F931580"/>
    <w:rsid w:val="30B33C47"/>
    <w:rsid w:val="31134262"/>
    <w:rsid w:val="31621FE2"/>
    <w:rsid w:val="32015E03"/>
    <w:rsid w:val="32067F0F"/>
    <w:rsid w:val="33DB0B1F"/>
    <w:rsid w:val="3450749A"/>
    <w:rsid w:val="349E51D4"/>
    <w:rsid w:val="34EE5BE4"/>
    <w:rsid w:val="356A0331"/>
    <w:rsid w:val="35DA5C40"/>
    <w:rsid w:val="36755EB5"/>
    <w:rsid w:val="369854B1"/>
    <w:rsid w:val="38510B0C"/>
    <w:rsid w:val="39566FC9"/>
    <w:rsid w:val="39E857E4"/>
    <w:rsid w:val="3A8D1EE8"/>
    <w:rsid w:val="3C3E3815"/>
    <w:rsid w:val="3CDC7A04"/>
    <w:rsid w:val="3CF8004E"/>
    <w:rsid w:val="3D4B75AB"/>
    <w:rsid w:val="3E632580"/>
    <w:rsid w:val="3E8E7387"/>
    <w:rsid w:val="3FDD591A"/>
    <w:rsid w:val="40677F8A"/>
    <w:rsid w:val="40A21876"/>
    <w:rsid w:val="40B2750E"/>
    <w:rsid w:val="415E5359"/>
    <w:rsid w:val="4175170E"/>
    <w:rsid w:val="41893DAA"/>
    <w:rsid w:val="421D2927"/>
    <w:rsid w:val="4234317D"/>
    <w:rsid w:val="434030A1"/>
    <w:rsid w:val="43D7115B"/>
    <w:rsid w:val="443E694E"/>
    <w:rsid w:val="451E77E1"/>
    <w:rsid w:val="46711774"/>
    <w:rsid w:val="4740157A"/>
    <w:rsid w:val="47D270D1"/>
    <w:rsid w:val="48117172"/>
    <w:rsid w:val="481863C6"/>
    <w:rsid w:val="481E2474"/>
    <w:rsid w:val="48824A9A"/>
    <w:rsid w:val="48B7440F"/>
    <w:rsid w:val="491D43BC"/>
    <w:rsid w:val="49680B03"/>
    <w:rsid w:val="4AE6019F"/>
    <w:rsid w:val="4BBC6EBD"/>
    <w:rsid w:val="4BD416DD"/>
    <w:rsid w:val="4BE51252"/>
    <w:rsid w:val="4C080763"/>
    <w:rsid w:val="4C1F6EAF"/>
    <w:rsid w:val="4C485B79"/>
    <w:rsid w:val="4CB64ACA"/>
    <w:rsid w:val="4CDD359D"/>
    <w:rsid w:val="4D0A082E"/>
    <w:rsid w:val="4E015C5B"/>
    <w:rsid w:val="4E276A76"/>
    <w:rsid w:val="4EDD2072"/>
    <w:rsid w:val="50217ADE"/>
    <w:rsid w:val="513656D1"/>
    <w:rsid w:val="514E30AB"/>
    <w:rsid w:val="51A57393"/>
    <w:rsid w:val="52301231"/>
    <w:rsid w:val="52B04252"/>
    <w:rsid w:val="53D10D41"/>
    <w:rsid w:val="547208D2"/>
    <w:rsid w:val="5593629A"/>
    <w:rsid w:val="565E26E4"/>
    <w:rsid w:val="56931DCA"/>
    <w:rsid w:val="56E80E50"/>
    <w:rsid w:val="573B1ED9"/>
    <w:rsid w:val="57DF0153"/>
    <w:rsid w:val="586B7F54"/>
    <w:rsid w:val="5910015F"/>
    <w:rsid w:val="59261FAD"/>
    <w:rsid w:val="595F68CD"/>
    <w:rsid w:val="5A0B34C5"/>
    <w:rsid w:val="5A21008B"/>
    <w:rsid w:val="5B531C62"/>
    <w:rsid w:val="5B9C4A53"/>
    <w:rsid w:val="5BB16F8D"/>
    <w:rsid w:val="5C0C1103"/>
    <w:rsid w:val="5C8874D5"/>
    <w:rsid w:val="5CD800EC"/>
    <w:rsid w:val="5DB216EB"/>
    <w:rsid w:val="5DD55B61"/>
    <w:rsid w:val="5E51764D"/>
    <w:rsid w:val="5E683CD2"/>
    <w:rsid w:val="5F3B1B2E"/>
    <w:rsid w:val="5F8F52CB"/>
    <w:rsid w:val="600124D2"/>
    <w:rsid w:val="60134799"/>
    <w:rsid w:val="60815572"/>
    <w:rsid w:val="617240A7"/>
    <w:rsid w:val="6234273D"/>
    <w:rsid w:val="62355BB0"/>
    <w:rsid w:val="65602EC3"/>
    <w:rsid w:val="67264CF0"/>
    <w:rsid w:val="675963A8"/>
    <w:rsid w:val="67985162"/>
    <w:rsid w:val="68813678"/>
    <w:rsid w:val="68822FB5"/>
    <w:rsid w:val="68AF2E6E"/>
    <w:rsid w:val="68E02719"/>
    <w:rsid w:val="68F201EE"/>
    <w:rsid w:val="6AA5301F"/>
    <w:rsid w:val="6B154811"/>
    <w:rsid w:val="6B6472CE"/>
    <w:rsid w:val="6B8C11E5"/>
    <w:rsid w:val="6B97254C"/>
    <w:rsid w:val="6BF87A84"/>
    <w:rsid w:val="6D6006CC"/>
    <w:rsid w:val="6E444804"/>
    <w:rsid w:val="6EE072DA"/>
    <w:rsid w:val="6F442F88"/>
    <w:rsid w:val="70B433C0"/>
    <w:rsid w:val="70CD6B93"/>
    <w:rsid w:val="71A55C72"/>
    <w:rsid w:val="71CD3E1C"/>
    <w:rsid w:val="71E65BE7"/>
    <w:rsid w:val="727C7F09"/>
    <w:rsid w:val="730446B5"/>
    <w:rsid w:val="736600CA"/>
    <w:rsid w:val="739155A2"/>
    <w:rsid w:val="73941F13"/>
    <w:rsid w:val="74BD0754"/>
    <w:rsid w:val="75353404"/>
    <w:rsid w:val="754125E9"/>
    <w:rsid w:val="757154DB"/>
    <w:rsid w:val="76163731"/>
    <w:rsid w:val="770C559B"/>
    <w:rsid w:val="77640A6E"/>
    <w:rsid w:val="77980FED"/>
    <w:rsid w:val="77B776D8"/>
    <w:rsid w:val="77C531D3"/>
    <w:rsid w:val="77D10821"/>
    <w:rsid w:val="7A091FC0"/>
    <w:rsid w:val="7ABA1970"/>
    <w:rsid w:val="7BAD4DE5"/>
    <w:rsid w:val="7C4E2BBC"/>
    <w:rsid w:val="7D673AA5"/>
    <w:rsid w:val="7D7965AB"/>
    <w:rsid w:val="7D86493E"/>
    <w:rsid w:val="7F33014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bidi w:val="0"/>
      <w:spacing w:before="0" w:after="160" w:line="259" w:lineRule="auto"/>
      <w:jc w:val="left"/>
    </w:pPr>
    <w:rPr>
      <w:rFonts w:asciiTheme="minorHAnsi" w:hAnsiTheme="minorHAnsi" w:eastAsiaTheme="minorHAnsi" w:cstheme="minorBidi"/>
      <w:color w:val="auto"/>
      <w:kern w:val="0"/>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link w:val="4"/>
    <w:unhideWhenUsed/>
    <w:qFormat/>
    <w:uiPriority w:val="1"/>
    <w:rPr>
      <w:lang w:val="pl-PL" w:eastAsia="pl-PL"/>
    </w:rPr>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customStyle="1" w:styleId="4">
    <w:name w:val="_Style 19"/>
    <w:basedOn w:val="1"/>
    <w:link w:val="3"/>
    <w:qFormat/>
    <w:uiPriority w:val="0"/>
    <w:pPr>
      <w:suppressAutoHyphens w:val="0"/>
    </w:pPr>
    <w:rPr>
      <w:lang w:val="pl-PL" w:eastAsia="pl-PL"/>
    </w:rPr>
  </w:style>
  <w:style w:type="paragraph" w:styleId="6">
    <w:name w:val="Body Text"/>
    <w:basedOn w:val="1"/>
    <w:qFormat/>
    <w:uiPriority w:val="0"/>
    <w:pPr>
      <w:spacing w:before="0" w:after="140" w:line="276" w:lineRule="auto"/>
    </w:pPr>
  </w:style>
  <w:style w:type="paragraph" w:styleId="7">
    <w:name w:val="caption"/>
    <w:basedOn w:val="1"/>
    <w:next w:val="1"/>
    <w:qFormat/>
    <w:uiPriority w:val="0"/>
    <w:pPr>
      <w:suppressLineNumbers/>
      <w:spacing w:before="120" w:after="120"/>
    </w:pPr>
    <w:rPr>
      <w:rFonts w:cs="Arial"/>
      <w:i/>
      <w:iCs/>
      <w:sz w:val="24"/>
      <w:szCs w:val="24"/>
    </w:rPr>
  </w:style>
  <w:style w:type="character" w:styleId="8">
    <w:name w:val="Emphasis"/>
    <w:qFormat/>
    <w:uiPriority w:val="20"/>
    <w:rPr>
      <w:i/>
      <w:sz w:val="24"/>
    </w:rPr>
  </w:style>
  <w:style w:type="character" w:styleId="9">
    <w:name w:val="FollowedHyperlink"/>
    <w:basedOn w:val="3"/>
    <w:unhideWhenUsed/>
    <w:qFormat/>
    <w:uiPriority w:val="99"/>
    <w:rPr>
      <w:color w:val="800000"/>
      <w:u w:val="single"/>
    </w:rPr>
  </w:style>
  <w:style w:type="paragraph" w:styleId="10">
    <w:name w:val="footer"/>
    <w:basedOn w:val="1"/>
    <w:unhideWhenUsed/>
    <w:qFormat/>
    <w:uiPriority w:val="99"/>
    <w:pPr>
      <w:tabs>
        <w:tab w:val="center" w:pos="4680"/>
        <w:tab w:val="right" w:pos="9360"/>
      </w:tabs>
      <w:spacing w:before="0" w:after="0" w:line="240" w:lineRule="auto"/>
    </w:pPr>
  </w:style>
  <w:style w:type="paragraph" w:styleId="11">
    <w:name w:val="header"/>
    <w:basedOn w:val="1"/>
    <w:unhideWhenUsed/>
    <w:qFormat/>
    <w:uiPriority w:val="99"/>
    <w:pPr>
      <w:tabs>
        <w:tab w:val="center" w:pos="4680"/>
        <w:tab w:val="right" w:pos="9360"/>
      </w:tabs>
      <w:spacing w:before="0" w:after="0" w:line="240" w:lineRule="auto"/>
    </w:pPr>
  </w:style>
  <w:style w:type="character" w:styleId="12">
    <w:name w:val="HTML Cite"/>
    <w:basedOn w:val="3"/>
    <w:unhideWhenUsed/>
    <w:qFormat/>
    <w:uiPriority w:val="99"/>
    <w:rPr>
      <w:rFonts w:hint="eastAsia" w:ascii="SimSun" w:hAnsi="SimSun" w:eastAsia="SimSun" w:cs="SimSun"/>
      <w:i/>
      <w:iCs/>
      <w:sz w:val="20"/>
      <w:szCs w:val="20"/>
    </w:rPr>
  </w:style>
  <w:style w:type="character" w:styleId="13">
    <w:name w:val="Hyperlink"/>
    <w:basedOn w:val="14"/>
    <w:unhideWhenUsed/>
    <w:qFormat/>
    <w:uiPriority w:val="99"/>
    <w:rPr>
      <w:color w:val="008080"/>
      <w:u w:val="single"/>
    </w:rPr>
  </w:style>
  <w:style w:type="character" w:customStyle="1" w:styleId="14">
    <w:name w:val="WW-Default Paragraph Font"/>
    <w:qFormat/>
    <w:uiPriority w:val="0"/>
  </w:style>
  <w:style w:type="paragraph" w:styleId="15">
    <w:name w:val="List"/>
    <w:basedOn w:val="6"/>
    <w:qFormat/>
    <w:uiPriority w:val="0"/>
    <w:rPr>
      <w:rFonts w:cs="Arial"/>
    </w:rPr>
  </w:style>
  <w:style w:type="paragraph" w:styleId="16">
    <w:name w:val="Normal (Web)"/>
    <w:basedOn w:val="1"/>
    <w:unhideWhenUsed/>
    <w:qFormat/>
    <w:uiPriority w:val="99"/>
    <w:pPr>
      <w:widowControl/>
      <w:bidi w:val="0"/>
      <w:spacing w:beforeAutospacing="1" w:after="0" w:afterAutospacing="0" w:line="276" w:lineRule="auto"/>
      <w:ind w:left="0" w:right="0" w:firstLine="0"/>
      <w:jc w:val="left"/>
    </w:pPr>
    <w:rPr>
      <w:rFonts w:ascii="Times New Roman" w:hAnsi="Times New Roman" w:eastAsia="SimSun" w:cs="Times New Roman"/>
      <w:color w:val="000000"/>
      <w:kern w:val="0"/>
      <w:sz w:val="24"/>
      <w:szCs w:val="24"/>
      <w:lang w:val="en-US" w:eastAsia="zh-CN" w:bidi="ar"/>
    </w:rPr>
  </w:style>
  <w:style w:type="character" w:styleId="17">
    <w:name w:val="Strong"/>
    <w:basedOn w:val="3"/>
    <w:qFormat/>
    <w:uiPriority w:val="22"/>
    <w:rPr>
      <w:b/>
      <w:sz w:val="24"/>
    </w:rPr>
  </w:style>
  <w:style w:type="table" w:styleId="18">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Internet Link"/>
    <w:basedOn w:val="3"/>
    <w:unhideWhenUsed/>
    <w:qFormat/>
    <w:uiPriority w:val="99"/>
    <w:rPr>
      <w:color w:val="0563C1" w:themeColor="hyperlink"/>
      <w:u w:val="single"/>
      <w14:textFill>
        <w14:solidFill>
          <w14:schemeClr w14:val="hlink"/>
        </w14:solidFill>
      </w14:textFill>
    </w:rPr>
  </w:style>
  <w:style w:type="character" w:customStyle="1" w:styleId="20">
    <w:name w:val="Header Char"/>
    <w:basedOn w:val="3"/>
    <w:qFormat/>
    <w:uiPriority w:val="99"/>
  </w:style>
  <w:style w:type="character" w:customStyle="1" w:styleId="21">
    <w:name w:val="Footer Char"/>
    <w:basedOn w:val="3"/>
    <w:qFormat/>
    <w:uiPriority w:val="99"/>
  </w:style>
  <w:style w:type="character" w:customStyle="1" w:styleId="22">
    <w:name w:val="Definition"/>
    <w:unhideWhenUsed/>
    <w:qFormat/>
    <w:uiPriority w:val="99"/>
    <w:rPr>
      <w:i/>
      <w:sz w:val="24"/>
    </w:rPr>
  </w:style>
  <w:style w:type="character" w:customStyle="1" w:styleId="23">
    <w:name w:val="CITE"/>
    <w:unhideWhenUsed/>
    <w:qFormat/>
    <w:uiPriority w:val="99"/>
    <w:rPr>
      <w:i/>
      <w:sz w:val="24"/>
    </w:rPr>
  </w:style>
  <w:style w:type="character" w:customStyle="1" w:styleId="24">
    <w:name w:val="CODE"/>
    <w:unhideWhenUsed/>
    <w:qFormat/>
    <w:uiPriority w:val="99"/>
    <w:rPr>
      <w:rFonts w:ascii="Courier New" w:hAnsi="Courier New"/>
      <w:sz w:val="20"/>
    </w:rPr>
  </w:style>
  <w:style w:type="character" w:customStyle="1" w:styleId="25">
    <w:name w:val="Keyboard"/>
    <w:unhideWhenUsed/>
    <w:qFormat/>
    <w:uiPriority w:val="99"/>
    <w:rPr>
      <w:rFonts w:ascii="Courier New" w:hAnsi="Courier New"/>
      <w:b/>
      <w:sz w:val="20"/>
    </w:rPr>
  </w:style>
  <w:style w:type="character" w:customStyle="1" w:styleId="26">
    <w:name w:val="Sample"/>
    <w:unhideWhenUsed/>
    <w:qFormat/>
    <w:uiPriority w:val="99"/>
    <w:rPr>
      <w:rFonts w:ascii="Courier New" w:hAnsi="Courier New"/>
      <w:sz w:val="24"/>
    </w:rPr>
  </w:style>
  <w:style w:type="character" w:customStyle="1" w:styleId="27">
    <w:name w:val="Typewriter"/>
    <w:unhideWhenUsed/>
    <w:qFormat/>
    <w:uiPriority w:val="99"/>
    <w:rPr>
      <w:rFonts w:ascii="Courier New" w:hAnsi="Courier New"/>
      <w:sz w:val="20"/>
    </w:rPr>
  </w:style>
  <w:style w:type="character" w:customStyle="1" w:styleId="28">
    <w:name w:val="Variable"/>
    <w:unhideWhenUsed/>
    <w:qFormat/>
    <w:uiPriority w:val="99"/>
    <w:rPr>
      <w:i/>
      <w:sz w:val="24"/>
    </w:rPr>
  </w:style>
  <w:style w:type="character" w:customStyle="1" w:styleId="29">
    <w:name w:val="HTML Markup"/>
    <w:unhideWhenUsed/>
    <w:qFormat/>
    <w:uiPriority w:val="99"/>
    <w:rPr>
      <w:vanish/>
      <w:color w:val="FF0000"/>
      <w:sz w:val="24"/>
    </w:rPr>
  </w:style>
  <w:style w:type="character" w:customStyle="1" w:styleId="30">
    <w:name w:val="Comment"/>
    <w:unhideWhenUsed/>
    <w:qFormat/>
    <w:uiPriority w:val="99"/>
    <w:rPr>
      <w:vanish/>
      <w:sz w:val="24"/>
    </w:rPr>
  </w:style>
  <w:style w:type="character" w:customStyle="1" w:styleId="31">
    <w:name w:val="ListLabel 1"/>
    <w:qFormat/>
    <w:uiPriority w:val="0"/>
    <w:rPr>
      <w:rFonts w:ascii="Arial" w:hAnsi="Arial" w:eastAsia="Trebuchet MS" w:cs="Arial"/>
      <w:b/>
      <w:bCs/>
      <w:color w:val="auto"/>
      <w:sz w:val="24"/>
      <w:szCs w:val="24"/>
      <w:u w:val="none"/>
      <w:lang w:val="en-US"/>
    </w:rPr>
  </w:style>
  <w:style w:type="character" w:customStyle="1" w:styleId="32">
    <w:name w:val="ListLabel 2"/>
    <w:qFormat/>
    <w:uiPriority w:val="0"/>
    <w:rPr>
      <w:rFonts w:ascii="Arial" w:hAnsi="Arial" w:eastAsia="Trebuchet MS" w:cs="Arial"/>
      <w:b/>
      <w:bCs/>
      <w:color w:val="auto"/>
      <w:sz w:val="24"/>
      <w:szCs w:val="24"/>
      <w:u w:val="none"/>
      <w:lang w:val="en-US"/>
    </w:rPr>
  </w:style>
  <w:style w:type="character" w:customStyle="1" w:styleId="33">
    <w:name w:val="ListLabel 3"/>
    <w:qFormat/>
    <w:uiPriority w:val="0"/>
    <w:rPr>
      <w:rFonts w:ascii="Arial" w:hAnsi="Arial" w:eastAsia="Times New Roman" w:cs="Arial"/>
      <w:b/>
      <w:bCs/>
      <w:color w:val="auto"/>
      <w:sz w:val="24"/>
      <w:szCs w:val="24"/>
      <w:u w:val="none"/>
      <w:lang w:val="en-US"/>
    </w:rPr>
  </w:style>
  <w:style w:type="character" w:customStyle="1" w:styleId="34">
    <w:name w:val="ListLabel 4"/>
    <w:qFormat/>
    <w:uiPriority w:val="0"/>
    <w:rPr>
      <w:rFonts w:ascii="Arial" w:hAnsi="Arial" w:eastAsia="Times New Roman" w:cs="Arial"/>
      <w:b/>
      <w:bCs/>
      <w:color w:val="auto"/>
      <w:sz w:val="24"/>
      <w:szCs w:val="24"/>
      <w:u w:val="none"/>
      <w:lang w:val="en-US"/>
    </w:rPr>
  </w:style>
  <w:style w:type="character" w:customStyle="1" w:styleId="35">
    <w:name w:val="ListLabel 5"/>
    <w:qFormat/>
    <w:uiPriority w:val="0"/>
    <w:rPr>
      <w:rFonts w:ascii="Arial" w:hAnsi="Arial" w:eastAsia="Calibri" w:cs="Arial"/>
      <w:color w:val="auto"/>
      <w:sz w:val="24"/>
      <w:szCs w:val="24"/>
      <w:shd w:val="clear" w:fill="FFFFFF"/>
      <w:lang w:val="en-US"/>
    </w:rPr>
  </w:style>
  <w:style w:type="character" w:customStyle="1" w:styleId="36">
    <w:name w:val="ListLabel 6"/>
    <w:qFormat/>
    <w:uiPriority w:val="0"/>
    <w:rPr>
      <w:rFonts w:ascii="Arial" w:hAnsi="Arial" w:eastAsia="Trebuchet MS" w:cs="Arial"/>
      <w:b/>
      <w:color w:val="auto"/>
      <w:sz w:val="24"/>
      <w:szCs w:val="24"/>
      <w:u w:val="none"/>
      <w:lang w:val="en-US"/>
    </w:rPr>
  </w:style>
  <w:style w:type="character" w:customStyle="1" w:styleId="37">
    <w:name w:val="ListLabel 7"/>
    <w:qFormat/>
    <w:uiPriority w:val="0"/>
    <w:rPr>
      <w:rFonts w:ascii="Arial" w:hAnsi="Arial" w:eastAsia="Arial" w:cs="Arial"/>
      <w:b/>
      <w:color w:val="auto"/>
      <w:sz w:val="24"/>
      <w:szCs w:val="24"/>
      <w:u w:val="none"/>
      <w:lang w:val="en-US"/>
    </w:rPr>
  </w:style>
  <w:style w:type="character" w:customStyle="1" w:styleId="38">
    <w:name w:val="ListLabel 8"/>
    <w:qFormat/>
    <w:uiPriority w:val="0"/>
    <w:rPr>
      <w:rFonts w:ascii="Arial" w:hAnsi="Arial" w:eastAsia="Times New Roman" w:cs="Arial"/>
      <w:b/>
      <w:color w:val="auto"/>
      <w:sz w:val="24"/>
      <w:szCs w:val="24"/>
      <w:u w:val="none"/>
      <w:lang w:val="en-US"/>
    </w:rPr>
  </w:style>
  <w:style w:type="character" w:customStyle="1" w:styleId="39">
    <w:name w:val="ListLabel 9"/>
    <w:qFormat/>
    <w:uiPriority w:val="0"/>
    <w:rPr>
      <w:rFonts w:ascii="Arial" w:hAnsi="Arial" w:eastAsia="Trebuchet MS" w:cs="Arial"/>
      <w:b/>
      <w:bCs/>
      <w:color w:val="auto"/>
      <w:sz w:val="24"/>
      <w:szCs w:val="24"/>
      <w:u w:val="none"/>
      <w:lang w:val="en-US"/>
    </w:rPr>
  </w:style>
  <w:style w:type="character" w:customStyle="1" w:styleId="40">
    <w:name w:val="ListLabel 10"/>
    <w:qFormat/>
    <w:uiPriority w:val="0"/>
    <w:rPr>
      <w:rFonts w:ascii="Arial" w:hAnsi="Arial" w:eastAsia="Trebuchet MS" w:cs="Arial"/>
      <w:b/>
      <w:color w:val="auto"/>
      <w:sz w:val="24"/>
      <w:szCs w:val="24"/>
      <w:u w:val="none"/>
      <w:lang w:val="en-US"/>
    </w:rPr>
  </w:style>
  <w:style w:type="character" w:customStyle="1" w:styleId="41">
    <w:name w:val="ListLabel 11"/>
    <w:qFormat/>
    <w:uiPriority w:val="0"/>
    <w:rPr>
      <w:rFonts w:ascii="Arial" w:hAnsi="Arial" w:eastAsia="Calibri" w:cs="Arial"/>
      <w:b/>
      <w:color w:val="auto"/>
      <w:sz w:val="24"/>
      <w:szCs w:val="24"/>
      <w:u w:val="none"/>
      <w:lang w:val="en-US"/>
    </w:rPr>
  </w:style>
  <w:style w:type="character" w:customStyle="1" w:styleId="42">
    <w:name w:val="ListLabel 12"/>
    <w:qFormat/>
    <w:uiPriority w:val="0"/>
    <w:rPr>
      <w:rFonts w:ascii="Arial" w:hAnsi="Arial" w:eastAsia="Times New Roman" w:cs="Arial"/>
      <w:b/>
      <w:color w:val="auto"/>
      <w:sz w:val="24"/>
      <w:szCs w:val="24"/>
      <w:u w:val="none"/>
      <w:lang w:val="en-US"/>
    </w:rPr>
  </w:style>
  <w:style w:type="character" w:customStyle="1" w:styleId="43">
    <w:name w:val="ListLabel 13"/>
    <w:qFormat/>
    <w:uiPriority w:val="0"/>
    <w:rPr>
      <w:rFonts w:ascii="Arial" w:hAnsi="Arial" w:cs="Arial"/>
      <w:b/>
      <w:color w:val="auto"/>
      <w:sz w:val="24"/>
      <w:szCs w:val="24"/>
      <w:u w:val="none"/>
      <w:lang w:val="ro"/>
    </w:rPr>
  </w:style>
  <w:style w:type="character" w:customStyle="1" w:styleId="44">
    <w:name w:val="ListLabel 14"/>
    <w:qFormat/>
    <w:uiPriority w:val="0"/>
    <w:rPr>
      <w:rFonts w:ascii="Arial" w:hAnsi="Arial" w:cs="Arial"/>
      <w:color w:val="000000"/>
      <w:sz w:val="24"/>
      <w:szCs w:val="24"/>
      <w:u w:val="none"/>
      <w:lang w:val="ro"/>
    </w:rPr>
  </w:style>
  <w:style w:type="character" w:customStyle="1" w:styleId="45">
    <w:name w:val="ListLabel 15"/>
    <w:qFormat/>
    <w:uiPriority w:val="0"/>
    <w:rPr>
      <w:rFonts w:ascii="Trebuchet MS" w:hAnsi="Trebuchet MS"/>
      <w:b/>
      <w:color w:val="800080"/>
      <w:spacing w:val="0"/>
      <w:sz w:val="24"/>
      <w:u w:val="single"/>
    </w:rPr>
  </w:style>
  <w:style w:type="character" w:customStyle="1" w:styleId="46">
    <w:name w:val="ListLabel 16"/>
    <w:qFormat/>
    <w:uiPriority w:val="0"/>
    <w:rPr>
      <w:rFonts w:ascii="Trebuchet MS" w:hAnsi="Trebuchet MS"/>
      <w:b/>
      <w:color w:val="800080"/>
      <w:spacing w:val="0"/>
      <w:sz w:val="24"/>
      <w:highlight w:val="white"/>
      <w:u w:val="single"/>
    </w:rPr>
  </w:style>
  <w:style w:type="character" w:customStyle="1" w:styleId="47">
    <w:name w:val="ListLabel 17"/>
    <w:qFormat/>
    <w:uiPriority w:val="0"/>
    <w:rPr>
      <w:rFonts w:ascii="Trebuchet MS" w:hAnsi="Trebuchet MS"/>
      <w:b/>
      <w:color w:val="800080"/>
      <w:spacing w:val="0"/>
      <w:sz w:val="24"/>
      <w:highlight w:val="white"/>
      <w:u w:val="single"/>
      <w:lang w:val="ro-RO"/>
    </w:rPr>
  </w:style>
  <w:style w:type="character" w:customStyle="1" w:styleId="48">
    <w:name w:val="ListLabel 18"/>
    <w:qFormat/>
    <w:uiPriority w:val="0"/>
    <w:rPr>
      <w:rFonts w:ascii="Arial" w:hAnsi="Arial"/>
      <w:color w:val="800080"/>
      <w:spacing w:val="0"/>
      <w:sz w:val="24"/>
      <w:szCs w:val="24"/>
      <w:u w:val="single"/>
    </w:rPr>
  </w:style>
  <w:style w:type="character" w:customStyle="1" w:styleId="49">
    <w:name w:val="ListLabel 19"/>
    <w:qFormat/>
    <w:uiPriority w:val="0"/>
    <w:rPr>
      <w:rFonts w:ascii="Arial" w:hAnsi="Arial"/>
      <w:b/>
      <w:color w:val="800080"/>
      <w:spacing w:val="0"/>
      <w:sz w:val="24"/>
      <w:szCs w:val="24"/>
      <w:u w:val="single"/>
    </w:rPr>
  </w:style>
  <w:style w:type="character" w:customStyle="1" w:styleId="50">
    <w:name w:val="ListLabel 20"/>
    <w:qFormat/>
    <w:uiPriority w:val="0"/>
    <w:rPr>
      <w:rFonts w:ascii="Arial" w:hAnsi="Arial"/>
      <w:b/>
      <w:color w:val="800080"/>
      <w:spacing w:val="0"/>
      <w:sz w:val="24"/>
      <w:szCs w:val="24"/>
      <w:u w:val="single"/>
      <w:lang w:val="ro-RO"/>
    </w:rPr>
  </w:style>
  <w:style w:type="character" w:customStyle="1" w:styleId="51">
    <w:name w:val="ListLabel 21"/>
    <w:qFormat/>
    <w:uiPriority w:val="0"/>
    <w:rPr>
      <w:rFonts w:ascii="Arial" w:hAnsi="Arial" w:cs="Arial"/>
      <w:b/>
      <w:color w:val="800080"/>
      <w:spacing w:val="0"/>
      <w:sz w:val="22"/>
      <w:szCs w:val="22"/>
      <w:u w:val="single"/>
    </w:rPr>
  </w:style>
  <w:style w:type="character" w:customStyle="1" w:styleId="52">
    <w:name w:val="ListLabel 22"/>
    <w:qFormat/>
    <w:uiPriority w:val="0"/>
    <w:rPr>
      <w:rFonts w:ascii="Arial" w:hAnsi="Arial" w:cs="Arial"/>
      <w:b/>
      <w:color w:val="800080"/>
      <w:spacing w:val="0"/>
      <w:sz w:val="22"/>
      <w:szCs w:val="22"/>
      <w:highlight w:val="white"/>
      <w:u w:val="single"/>
    </w:rPr>
  </w:style>
  <w:style w:type="character" w:customStyle="1" w:styleId="53">
    <w:name w:val="ListLabel 23"/>
    <w:qFormat/>
    <w:uiPriority w:val="0"/>
    <w:rPr>
      <w:rFonts w:ascii="Arial" w:hAnsi="Arial" w:cs="Arial"/>
      <w:b/>
      <w:color w:val="800080"/>
      <w:spacing w:val="0"/>
      <w:sz w:val="22"/>
      <w:szCs w:val="22"/>
      <w:highlight w:val="white"/>
      <w:u w:val="single"/>
      <w:lang w:val="ro-RO"/>
    </w:rPr>
  </w:style>
  <w:style w:type="character" w:customStyle="1" w:styleId="54">
    <w:name w:val="ListLabel 24"/>
    <w:qFormat/>
    <w:uiPriority w:val="0"/>
    <w:rPr>
      <w:rFonts w:ascii="Arial" w:hAnsi="Arial" w:cs="Arial"/>
      <w:color w:val="800080"/>
      <w:spacing w:val="0"/>
      <w:sz w:val="22"/>
      <w:szCs w:val="22"/>
      <w:u w:val="single"/>
    </w:rPr>
  </w:style>
  <w:style w:type="character" w:customStyle="1" w:styleId="55">
    <w:name w:val="ListLabel 25"/>
    <w:qFormat/>
    <w:uiPriority w:val="0"/>
    <w:rPr>
      <w:rFonts w:ascii="Arial" w:hAnsi="Arial" w:cs="Arial"/>
      <w:b/>
      <w:color w:val="800080"/>
      <w:spacing w:val="0"/>
      <w:sz w:val="22"/>
      <w:szCs w:val="22"/>
      <w:u w:val="single"/>
      <w:lang w:val="ro-RO"/>
    </w:rPr>
  </w:style>
  <w:style w:type="character" w:customStyle="1" w:styleId="56">
    <w:name w:val="ListLabel 26"/>
    <w:qFormat/>
    <w:uiPriority w:val="0"/>
    <w:rPr>
      <w:rFonts w:ascii="Arial" w:hAnsi="Arial"/>
      <w:b/>
      <w:color w:val="800080"/>
      <w:spacing w:val="0"/>
      <w:sz w:val="24"/>
      <w:szCs w:val="24"/>
      <w:u w:val="single"/>
    </w:rPr>
  </w:style>
  <w:style w:type="character" w:customStyle="1" w:styleId="57">
    <w:name w:val="ListLabel 27"/>
    <w:qFormat/>
    <w:uiPriority w:val="0"/>
    <w:rPr>
      <w:rFonts w:ascii="Arial" w:hAnsi="Arial"/>
      <w:b/>
      <w:color w:val="800080"/>
      <w:spacing w:val="0"/>
      <w:sz w:val="24"/>
      <w:szCs w:val="24"/>
      <w:u w:val="single"/>
      <w:lang w:val="ro-RO"/>
    </w:rPr>
  </w:style>
  <w:style w:type="character" w:customStyle="1" w:styleId="58">
    <w:name w:val="ListLabel 28"/>
    <w:qFormat/>
    <w:uiPriority w:val="0"/>
    <w:rPr>
      <w:rFonts w:ascii="Arial" w:hAnsi="Arial"/>
      <w:b/>
      <w:bCs/>
      <w:color w:val="800080"/>
      <w:spacing w:val="0"/>
      <w:sz w:val="24"/>
      <w:szCs w:val="24"/>
      <w:u w:val="single"/>
    </w:rPr>
  </w:style>
  <w:style w:type="paragraph" w:customStyle="1" w:styleId="59">
    <w:name w:val="Heading"/>
    <w:basedOn w:val="1"/>
    <w:next w:val="6"/>
    <w:qFormat/>
    <w:uiPriority w:val="0"/>
    <w:pPr>
      <w:keepNext/>
      <w:spacing w:before="240" w:after="120"/>
    </w:pPr>
    <w:rPr>
      <w:rFonts w:ascii="Liberation Sans" w:hAnsi="Liberation Sans" w:eastAsia="Microsoft YaHei" w:cs="Arial"/>
      <w:sz w:val="28"/>
      <w:szCs w:val="28"/>
    </w:rPr>
  </w:style>
  <w:style w:type="paragraph" w:customStyle="1" w:styleId="60">
    <w:name w:val="Index"/>
    <w:basedOn w:val="1"/>
    <w:qFormat/>
    <w:uiPriority w:val="0"/>
    <w:pPr>
      <w:suppressLineNumbers/>
    </w:pPr>
    <w:rPr>
      <w:rFonts w:cs="Arial"/>
    </w:rPr>
  </w:style>
  <w:style w:type="paragraph" w:customStyle="1" w:styleId="61">
    <w:name w:val="Caracter Caracter"/>
    <w:basedOn w:val="1"/>
    <w:qFormat/>
    <w:uiPriority w:val="0"/>
    <w:pPr>
      <w:spacing w:before="0" w:after="0" w:line="240" w:lineRule="auto"/>
    </w:pPr>
    <w:rPr>
      <w:rFonts w:ascii="Times New Roman" w:hAnsi="Times New Roman" w:eastAsia="Times New Roman" w:cs="Times New Roman"/>
      <w:sz w:val="24"/>
      <w:szCs w:val="24"/>
      <w:lang w:val="pl-PL" w:eastAsia="pl-PL"/>
    </w:rPr>
  </w:style>
  <w:style w:type="paragraph" w:customStyle="1" w:styleId="62">
    <w:name w:val="Frame Contents"/>
    <w:basedOn w:val="1"/>
    <w:qFormat/>
    <w:uiPriority w:val="0"/>
  </w:style>
  <w:style w:type="paragraph" w:customStyle="1" w:styleId="63">
    <w:name w:val="western"/>
    <w:qFormat/>
    <w:uiPriority w:val="0"/>
    <w:pPr>
      <w:widowControl/>
      <w:bidi w:val="0"/>
      <w:jc w:val="left"/>
    </w:pPr>
    <w:rPr>
      <w:rFonts w:ascii="Times New Roman" w:hAnsi="Times New Roman" w:eastAsia="SimSun" w:cs="Times New Roman"/>
      <w:color w:val="auto"/>
      <w:kern w:val="0"/>
      <w:sz w:val="24"/>
      <w:szCs w:val="24"/>
      <w:lang w:val="en-US" w:eastAsia="zh-CN" w:bidi="ar"/>
    </w:rPr>
  </w:style>
  <w:style w:type="paragraph" w:customStyle="1" w:styleId="64">
    <w:name w:val="Definition Term"/>
    <w:basedOn w:val="1"/>
    <w:unhideWhenUsed/>
    <w:qFormat/>
    <w:uiPriority w:val="99"/>
    <w:pPr>
      <w:spacing w:before="0" w:after="0"/>
    </w:pPr>
    <w:rPr>
      <w:sz w:val="24"/>
    </w:rPr>
  </w:style>
  <w:style w:type="paragraph" w:customStyle="1" w:styleId="65">
    <w:name w:val="Definition List"/>
    <w:basedOn w:val="1"/>
    <w:unhideWhenUsed/>
    <w:qFormat/>
    <w:uiPriority w:val="99"/>
    <w:pPr>
      <w:spacing w:before="0" w:after="0"/>
      <w:ind w:left="360" w:firstLine="0"/>
    </w:pPr>
    <w:rPr>
      <w:sz w:val="24"/>
    </w:rPr>
  </w:style>
  <w:style w:type="paragraph" w:customStyle="1" w:styleId="66">
    <w:name w:val="H1"/>
    <w:basedOn w:val="1"/>
    <w:unhideWhenUsed/>
    <w:qFormat/>
    <w:uiPriority w:val="99"/>
    <w:pPr>
      <w:keepNext/>
      <w:outlineLvl w:val="1"/>
    </w:pPr>
    <w:rPr>
      <w:b/>
      <w:kern w:val="2"/>
      <w:sz w:val="48"/>
    </w:rPr>
  </w:style>
  <w:style w:type="paragraph" w:customStyle="1" w:styleId="67">
    <w:name w:val="H2"/>
    <w:basedOn w:val="1"/>
    <w:unhideWhenUsed/>
    <w:qFormat/>
    <w:uiPriority w:val="99"/>
    <w:pPr>
      <w:keepNext/>
      <w:outlineLvl w:val="2"/>
    </w:pPr>
    <w:rPr>
      <w:b/>
      <w:sz w:val="36"/>
    </w:rPr>
  </w:style>
  <w:style w:type="paragraph" w:customStyle="1" w:styleId="68">
    <w:name w:val="H3"/>
    <w:basedOn w:val="1"/>
    <w:unhideWhenUsed/>
    <w:qFormat/>
    <w:uiPriority w:val="99"/>
    <w:pPr>
      <w:keepNext/>
      <w:outlineLvl w:val="3"/>
    </w:pPr>
    <w:rPr>
      <w:b/>
      <w:sz w:val="28"/>
    </w:rPr>
  </w:style>
  <w:style w:type="paragraph" w:customStyle="1" w:styleId="69">
    <w:name w:val="H4"/>
    <w:basedOn w:val="1"/>
    <w:unhideWhenUsed/>
    <w:qFormat/>
    <w:uiPriority w:val="99"/>
    <w:pPr>
      <w:keepNext/>
      <w:outlineLvl w:val="4"/>
    </w:pPr>
    <w:rPr>
      <w:b/>
      <w:sz w:val="24"/>
    </w:rPr>
  </w:style>
  <w:style w:type="paragraph" w:customStyle="1" w:styleId="70">
    <w:name w:val="H5"/>
    <w:basedOn w:val="1"/>
    <w:unhideWhenUsed/>
    <w:qFormat/>
    <w:uiPriority w:val="99"/>
    <w:pPr>
      <w:keepNext/>
      <w:outlineLvl w:val="5"/>
    </w:pPr>
    <w:rPr>
      <w:b/>
      <w:sz w:val="20"/>
    </w:rPr>
  </w:style>
  <w:style w:type="paragraph" w:customStyle="1" w:styleId="71">
    <w:name w:val="H6"/>
    <w:basedOn w:val="1"/>
    <w:unhideWhenUsed/>
    <w:qFormat/>
    <w:uiPriority w:val="99"/>
    <w:pPr>
      <w:keepNext/>
      <w:outlineLvl w:val="6"/>
    </w:pPr>
    <w:rPr>
      <w:b/>
      <w:sz w:val="16"/>
    </w:rPr>
  </w:style>
  <w:style w:type="paragraph" w:customStyle="1" w:styleId="72">
    <w:name w:val="Address"/>
    <w:basedOn w:val="1"/>
    <w:unhideWhenUsed/>
    <w:qFormat/>
    <w:uiPriority w:val="99"/>
    <w:pPr>
      <w:spacing w:before="0" w:after="0"/>
    </w:pPr>
    <w:rPr>
      <w:i/>
      <w:sz w:val="24"/>
    </w:rPr>
  </w:style>
  <w:style w:type="paragraph" w:customStyle="1" w:styleId="73">
    <w:name w:val="Blockquote"/>
    <w:basedOn w:val="1"/>
    <w:unhideWhenUsed/>
    <w:qFormat/>
    <w:uiPriority w:val="99"/>
    <w:pPr>
      <w:ind w:left="360" w:right="360" w:firstLine="0"/>
    </w:pPr>
    <w:rPr>
      <w:sz w:val="24"/>
    </w:rPr>
  </w:style>
  <w:style w:type="paragraph" w:customStyle="1" w:styleId="74">
    <w:name w:val="Preformatted"/>
    <w:basedOn w:val="1"/>
    <w:unhideWhenUsed/>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75">
    <w:name w:val="z-Bottom of Form"/>
    <w:unhideWhenUsed/>
    <w:qFormat/>
    <w:uiPriority w:val="99"/>
    <w:pPr>
      <w:widowControl w:val="0"/>
      <w:pBdr>
        <w:top w:val="double" w:color="000000" w:sz="2" w:space="0"/>
      </w:pBdr>
      <w:bidi w:val="0"/>
      <w:jc w:val="center"/>
    </w:pPr>
    <w:rPr>
      <w:rFonts w:ascii="Arial" w:hAnsi="Arial" w:eastAsia="SimSun" w:cs="Times New Roman"/>
      <w:vanish/>
      <w:color w:val="auto"/>
      <w:kern w:val="0"/>
      <w:sz w:val="16"/>
      <w:szCs w:val="20"/>
      <w:lang w:val="ro-RO" w:eastAsia="zh-CN" w:bidi="hi-IN"/>
    </w:rPr>
  </w:style>
  <w:style w:type="paragraph" w:customStyle="1" w:styleId="76">
    <w:name w:val="z-Top of Form"/>
    <w:unhideWhenUsed/>
    <w:qFormat/>
    <w:uiPriority w:val="99"/>
    <w:pPr>
      <w:widowControl w:val="0"/>
      <w:pBdr>
        <w:bottom w:val="double" w:color="000000" w:sz="2" w:space="0"/>
      </w:pBdr>
      <w:bidi w:val="0"/>
      <w:jc w:val="center"/>
    </w:pPr>
    <w:rPr>
      <w:rFonts w:ascii="Arial" w:hAnsi="Arial" w:eastAsia="SimSun" w:cs="Times New Roman"/>
      <w:vanish/>
      <w:color w:val="auto"/>
      <w:kern w:val="0"/>
      <w:sz w:val="16"/>
      <w:szCs w:val="20"/>
      <w:lang w:val="ro-RO" w:eastAsia="zh-CN" w:bidi="hi-IN"/>
    </w:rPr>
  </w:style>
  <w:style w:type="paragraph" w:customStyle="1" w:styleId="77">
    <w:name w:val="western1"/>
    <w:qFormat/>
    <w:uiPriority w:val="0"/>
    <w:pPr>
      <w:widowControl/>
      <w:bidi w:val="0"/>
      <w:jc w:val="left"/>
    </w:pPr>
    <w:rPr>
      <w:rFonts w:ascii="Liberation Serif" w:hAnsi="Liberation Serif" w:eastAsia="Liberation Serif" w:cs="Liberation Serif"/>
      <w:color w:val="auto"/>
      <w:kern w:val="0"/>
      <w:sz w:val="24"/>
      <w:szCs w:val="24"/>
      <w:lang w:val="en-US" w:eastAsia="zh-CN" w:bidi="ar"/>
    </w:rPr>
  </w:style>
  <w:style w:type="character" w:customStyle="1" w:styleId="78">
    <w:name w:val="53"/>
    <w:qFormat/>
    <w:uiPriority w:val="0"/>
    <w:rPr>
      <w:rFonts w:hint="default" w:ascii="Times New Roman" w:hAnsi="Times New Roman" w:cs="Times New Roman"/>
    </w:rPr>
  </w:style>
  <w:style w:type="character" w:customStyle="1" w:styleId="79">
    <w:name w:val="69"/>
    <w:qFormat/>
    <w:uiPriority w:val="0"/>
    <w:rPr>
      <w:rFonts w:hint="default" w:ascii="Times New Roman" w:hAnsi="Times New Roman" w:cs="Times New Roman"/>
    </w:rPr>
  </w:style>
  <w:style w:type="character" w:customStyle="1" w:styleId="80">
    <w:name w:val="18"/>
    <w:qFormat/>
    <w:uiPriority w:val="0"/>
    <w:rPr>
      <w:rFonts w:hint="default" w:ascii="Wingdings" w:hAnsi="Wingdings" w:eastAsia="Times New Roman" w:cs="Wingdings"/>
      <w:sz w:val="26"/>
      <w:szCs w:val="26"/>
    </w:rPr>
  </w:style>
  <w:style w:type="character" w:customStyle="1" w:styleId="81">
    <w:name w:val="68"/>
    <w:qFormat/>
    <w:uiPriority w:val="0"/>
    <w:rPr>
      <w:rFonts w:hint="default" w:ascii="Times New Roman" w:hAnsi="Times New Roman" w:cs="Times New Roman"/>
    </w:rPr>
  </w:style>
  <w:style w:type="character" w:customStyle="1" w:styleId="82">
    <w:name w:val="59"/>
    <w:qFormat/>
    <w:uiPriority w:val="0"/>
    <w:rPr>
      <w:rFonts w:hint="default" w:ascii="Times New Roman" w:hAnsi="Times New Roman" w:cs="Times New Roman"/>
      <w:color w:val="008080"/>
    </w:rPr>
  </w:style>
  <w:style w:type="character" w:customStyle="1" w:styleId="83">
    <w:name w:val="74"/>
    <w:qFormat/>
    <w:uiPriority w:val="0"/>
    <w:rPr>
      <w:rFonts w:hint="default" w:ascii="Times New Roman" w:hAnsi="Times New Roman" w:cs="Times New Roman"/>
      <w:sz w:val="24"/>
      <w:szCs w:val="24"/>
    </w:rPr>
  </w:style>
  <w:style w:type="character" w:customStyle="1" w:styleId="84">
    <w:name w:val="62"/>
    <w:qFormat/>
    <w:uiPriority w:val="0"/>
    <w:rPr>
      <w:rFonts w:hint="default" w:ascii="Times New Roman" w:hAnsi="Times New Roman" w:cs="Times New Roman"/>
    </w:rPr>
  </w:style>
  <w:style w:type="character" w:customStyle="1" w:styleId="85">
    <w:name w:val="70"/>
    <w:qFormat/>
    <w:uiPriority w:val="0"/>
    <w:rPr>
      <w:rFonts w:hint="default" w:ascii="OpenSymbol" w:hAnsi="OpenSymbol" w:eastAsia="OpenSymbol" w:cs="OpenSymbol"/>
    </w:rPr>
  </w:style>
  <w:style w:type="character" w:customStyle="1" w:styleId="86">
    <w:name w:val="25"/>
    <w:qFormat/>
    <w:uiPriority w:val="0"/>
    <w:rPr>
      <w:rFonts w:hint="default" w:ascii="Times New Roman" w:hAnsi="Times New Roman" w:cs="Times New Roman"/>
    </w:rPr>
  </w:style>
  <w:style w:type="character" w:customStyle="1" w:styleId="87">
    <w:name w:val="66"/>
    <w:qFormat/>
    <w:uiPriority w:val="0"/>
    <w:rPr>
      <w:rFonts w:hint="default" w:ascii="Times New Roman" w:hAnsi="Times New Roman" w:cs="Times New Roman"/>
    </w:rPr>
  </w:style>
  <w:style w:type="character" w:customStyle="1" w:styleId="88">
    <w:name w:val="77"/>
    <w:qFormat/>
    <w:uiPriority w:val="0"/>
    <w:rPr>
      <w:rFonts w:hint="default" w:ascii="Times New Roman" w:hAnsi="Times New Roman" w:cs="Times New Roman"/>
    </w:rPr>
  </w:style>
  <w:style w:type="character" w:customStyle="1" w:styleId="89">
    <w:name w:val="21"/>
    <w:qFormat/>
    <w:uiPriority w:val="0"/>
    <w:rPr>
      <w:rFonts w:hint="default" w:ascii="Courier New" w:hAnsi="Courier New" w:cs="Courier New"/>
    </w:rPr>
  </w:style>
  <w:style w:type="character" w:customStyle="1" w:styleId="90">
    <w:name w:val="15"/>
    <w:qFormat/>
    <w:uiPriority w:val="0"/>
    <w:rPr>
      <w:rFonts w:hint="default" w:ascii="Times New Roman" w:hAnsi="Times New Roman" w:cs="Times New Roman"/>
    </w:rPr>
  </w:style>
  <w:style w:type="character" w:customStyle="1" w:styleId="91">
    <w:name w:val="61"/>
    <w:qFormat/>
    <w:uiPriority w:val="0"/>
    <w:rPr>
      <w:rFonts w:hint="default" w:ascii="Times New Roman" w:hAnsi="Times New Roman" w:cs="Times New Roman"/>
    </w:rPr>
  </w:style>
  <w:style w:type="character" w:customStyle="1" w:styleId="92">
    <w:name w:val="10"/>
    <w:qFormat/>
    <w:uiPriority w:val="0"/>
    <w:rPr>
      <w:rFonts w:hint="default" w:ascii="Times New Roman" w:hAnsi="Times New Roman" w:cs="Times New Roman"/>
    </w:rPr>
  </w:style>
  <w:style w:type="character" w:customStyle="1" w:styleId="93">
    <w:name w:val="64"/>
    <w:qFormat/>
    <w:uiPriority w:val="0"/>
    <w:rPr>
      <w:rFonts w:hint="default" w:ascii="Times New Roman" w:hAnsi="Times New Roman" w:cs="Times New Roman"/>
    </w:rPr>
  </w:style>
  <w:style w:type="character" w:customStyle="1" w:styleId="94">
    <w:name w:val="50"/>
    <w:qFormat/>
    <w:uiPriority w:val="0"/>
    <w:rPr>
      <w:rFonts w:hint="default" w:ascii="Times New Roman" w:hAnsi="Times New Roman" w:cs="Times New Roman"/>
    </w:rPr>
  </w:style>
  <w:style w:type="character" w:customStyle="1" w:styleId="95">
    <w:name w:val="40"/>
    <w:qFormat/>
    <w:uiPriority w:val="0"/>
    <w:rPr>
      <w:rFonts w:hint="default" w:ascii="Times New Roman" w:hAnsi="Times New Roman" w:cs="Times New Roman"/>
      <w:b/>
    </w:rPr>
  </w:style>
  <w:style w:type="character" w:customStyle="1" w:styleId="96">
    <w:name w:val="45"/>
    <w:qFormat/>
    <w:uiPriority w:val="0"/>
    <w:rPr>
      <w:rFonts w:hint="default" w:ascii="Times New Roman" w:hAnsi="Times New Roman" w:cs="Times New Roman"/>
    </w:rPr>
  </w:style>
  <w:style w:type="character" w:customStyle="1" w:styleId="97">
    <w:name w:val="29"/>
    <w:qFormat/>
    <w:uiPriority w:val="0"/>
    <w:rPr>
      <w:rFonts w:hint="default" w:ascii="Times New Roman" w:hAnsi="Times New Roman" w:cs="Times New Roman"/>
    </w:rPr>
  </w:style>
  <w:style w:type="character" w:customStyle="1" w:styleId="98">
    <w:name w:val="22"/>
    <w:qFormat/>
    <w:uiPriority w:val="0"/>
    <w:rPr>
      <w:rFonts w:hint="default" w:ascii="Times New Roman" w:hAnsi="Times New Roman" w:cs="Times New Roman"/>
    </w:rPr>
  </w:style>
  <w:style w:type="character" w:customStyle="1" w:styleId="99">
    <w:name w:val="36"/>
    <w:qFormat/>
    <w:uiPriority w:val="0"/>
    <w:rPr>
      <w:rFonts w:hint="default" w:ascii="Wingdings" w:hAnsi="Wingdings" w:eastAsia="SimSun" w:cs="Wingdings"/>
      <w:sz w:val="24"/>
      <w:szCs w:val="24"/>
    </w:rPr>
  </w:style>
  <w:style w:type="character" w:customStyle="1" w:styleId="100">
    <w:name w:val="57"/>
    <w:qFormat/>
    <w:uiPriority w:val="0"/>
    <w:rPr>
      <w:rFonts w:hint="default" w:ascii="Courier New" w:hAnsi="Courier New" w:cs="Courier New"/>
    </w:rPr>
  </w:style>
  <w:style w:type="character" w:customStyle="1" w:styleId="101">
    <w:name w:val="16"/>
    <w:qFormat/>
    <w:uiPriority w:val="0"/>
    <w:rPr>
      <w:rFonts w:hint="default" w:ascii="Times New Roman" w:hAnsi="Times New Roman" w:cs="Times New Roman"/>
    </w:rPr>
  </w:style>
  <w:style w:type="character" w:customStyle="1" w:styleId="102">
    <w:name w:val="34"/>
    <w:qFormat/>
    <w:uiPriority w:val="0"/>
    <w:rPr>
      <w:rFonts w:hint="default" w:ascii="Times New Roman" w:hAnsi="Times New Roman" w:cs="Times New Roman"/>
    </w:rPr>
  </w:style>
  <w:style w:type="character" w:customStyle="1" w:styleId="103">
    <w:name w:val="47"/>
    <w:qFormat/>
    <w:uiPriority w:val="0"/>
    <w:rPr>
      <w:rFonts w:hint="default" w:ascii="Times New Roman" w:hAnsi="Times New Roman" w:cs="Times New Roman"/>
    </w:rPr>
  </w:style>
  <w:style w:type="character" w:customStyle="1" w:styleId="104">
    <w:name w:val="46"/>
    <w:qFormat/>
    <w:uiPriority w:val="0"/>
    <w:rPr>
      <w:rFonts w:hint="default" w:ascii="Times New Roman" w:hAnsi="Times New Roman" w:cs="Times New Roman"/>
    </w:rPr>
  </w:style>
  <w:style w:type="character" w:customStyle="1" w:styleId="105">
    <w:name w:val="54"/>
    <w:qFormat/>
    <w:uiPriority w:val="0"/>
    <w:rPr>
      <w:rFonts w:hint="default" w:ascii="Wingdings" w:hAnsi="Wingdings" w:cs="Wingdings"/>
      <w:color w:val="000000"/>
    </w:rPr>
  </w:style>
  <w:style w:type="character" w:customStyle="1" w:styleId="106">
    <w:name w:val="17"/>
    <w:qFormat/>
    <w:uiPriority w:val="0"/>
    <w:rPr>
      <w:rFonts w:hint="default" w:ascii="Wingdings" w:hAnsi="Wingdings" w:cs="Wingdings"/>
      <w:color w:val="000000"/>
    </w:rPr>
  </w:style>
  <w:style w:type="character" w:customStyle="1" w:styleId="107">
    <w:name w:val="19"/>
    <w:qFormat/>
    <w:uiPriority w:val="0"/>
    <w:rPr>
      <w:rFonts w:hint="default" w:ascii="Times New Roman" w:hAnsi="Times New Roman" w:cs="Times New Roman"/>
    </w:rPr>
  </w:style>
  <w:style w:type="character" w:customStyle="1" w:styleId="108">
    <w:name w:val="20"/>
    <w:qFormat/>
    <w:uiPriority w:val="0"/>
    <w:rPr>
      <w:rFonts w:hint="default" w:ascii="Wingdings" w:hAnsi="Wingdings" w:cs="Wingdings"/>
    </w:rPr>
  </w:style>
  <w:style w:type="character" w:customStyle="1" w:styleId="109">
    <w:name w:val="73"/>
    <w:qFormat/>
    <w:uiPriority w:val="0"/>
    <w:rPr>
      <w:rFonts w:hint="default" w:ascii="Wingdings" w:hAnsi="Wingdings" w:eastAsia="SimSun" w:cs="Wingdings"/>
      <w:sz w:val="24"/>
      <w:szCs w:val="24"/>
    </w:rPr>
  </w:style>
  <w:style w:type="character" w:customStyle="1" w:styleId="110">
    <w:name w:val="23"/>
    <w:qFormat/>
    <w:uiPriority w:val="0"/>
    <w:rPr>
      <w:rFonts w:hint="default" w:ascii="Times New Roman" w:hAnsi="Times New Roman" w:cs="Times New Roman"/>
    </w:rPr>
  </w:style>
  <w:style w:type="character" w:customStyle="1" w:styleId="111">
    <w:name w:val="24"/>
    <w:qFormat/>
    <w:uiPriority w:val="0"/>
    <w:rPr>
      <w:rFonts w:hint="default" w:ascii="Times New Roman" w:hAnsi="Times New Roman" w:cs="Times New Roman"/>
    </w:rPr>
  </w:style>
  <w:style w:type="character" w:customStyle="1" w:styleId="112">
    <w:name w:val="72"/>
    <w:qFormat/>
    <w:uiPriority w:val="0"/>
    <w:rPr>
      <w:rFonts w:hint="default" w:ascii="Wingdings" w:hAnsi="Wingdings" w:cs="Wingdings"/>
      <w:color w:val="000000"/>
    </w:rPr>
  </w:style>
  <w:style w:type="character" w:customStyle="1" w:styleId="113">
    <w:name w:val="26"/>
    <w:qFormat/>
    <w:uiPriority w:val="0"/>
    <w:rPr>
      <w:rFonts w:hint="default" w:ascii="Wingdings" w:hAnsi="Wingdings" w:eastAsia="SimSun" w:cs="Wingdings"/>
      <w:sz w:val="24"/>
      <w:szCs w:val="24"/>
    </w:rPr>
  </w:style>
  <w:style w:type="character" w:customStyle="1" w:styleId="114">
    <w:name w:val="33"/>
    <w:qFormat/>
    <w:uiPriority w:val="0"/>
    <w:rPr>
      <w:rFonts w:hint="default" w:ascii="Times New Roman" w:hAnsi="Times New Roman" w:cs="Times New Roman"/>
    </w:rPr>
  </w:style>
  <w:style w:type="character" w:customStyle="1" w:styleId="115">
    <w:name w:val="48"/>
    <w:qFormat/>
    <w:uiPriority w:val="0"/>
    <w:rPr>
      <w:rFonts w:hint="default" w:ascii="Times New Roman" w:hAnsi="Times New Roman" w:cs="Times New Roman"/>
    </w:rPr>
  </w:style>
  <w:style w:type="character" w:customStyle="1" w:styleId="116">
    <w:name w:val="27"/>
    <w:qFormat/>
    <w:uiPriority w:val="0"/>
    <w:rPr>
      <w:rFonts w:hint="default" w:ascii="Times New Roman" w:hAnsi="Times New Roman" w:cs="Times New Roman"/>
    </w:rPr>
  </w:style>
  <w:style w:type="character" w:customStyle="1" w:styleId="117">
    <w:name w:val="28"/>
    <w:qFormat/>
    <w:uiPriority w:val="0"/>
    <w:rPr>
      <w:rFonts w:hint="default" w:ascii="Wingdings" w:hAnsi="Wingdings" w:cs="Wingdings"/>
    </w:rPr>
  </w:style>
  <w:style w:type="character" w:customStyle="1" w:styleId="118">
    <w:name w:val="31"/>
    <w:qFormat/>
    <w:uiPriority w:val="0"/>
    <w:rPr>
      <w:rFonts w:hint="default" w:ascii="Wingdings" w:hAnsi="Wingdings" w:cs="Wingdings"/>
      <w:color w:val="0000FF"/>
      <w:spacing w:val="0"/>
      <w:sz w:val="24"/>
      <w:szCs w:val="24"/>
      <w:shd w:val="clear" w:fill="FFFFFF"/>
    </w:rPr>
  </w:style>
  <w:style w:type="character" w:customStyle="1" w:styleId="119">
    <w:name w:val="30"/>
    <w:qFormat/>
    <w:uiPriority w:val="0"/>
    <w:rPr>
      <w:rFonts w:hint="default" w:ascii="Times New Roman" w:hAnsi="Times New Roman" w:cs="Times New Roman"/>
    </w:rPr>
  </w:style>
  <w:style w:type="character" w:customStyle="1" w:styleId="120">
    <w:name w:val="67"/>
    <w:qFormat/>
    <w:uiPriority w:val="0"/>
    <w:rPr>
      <w:rFonts w:hint="default" w:ascii="Trebuchet MS" w:hAnsi="Trebuchet MS" w:cs="Trebuchet MS"/>
      <w:sz w:val="24"/>
      <w:szCs w:val="24"/>
    </w:rPr>
  </w:style>
  <w:style w:type="character" w:customStyle="1" w:styleId="121">
    <w:name w:val="32"/>
    <w:qFormat/>
    <w:uiPriority w:val="0"/>
    <w:rPr>
      <w:rFonts w:hint="default" w:ascii="Wingdings" w:hAnsi="Wingdings" w:eastAsia="SimSun" w:cs="Wingdings"/>
      <w:sz w:val="24"/>
      <w:szCs w:val="24"/>
    </w:rPr>
  </w:style>
  <w:style w:type="character" w:customStyle="1" w:styleId="122">
    <w:name w:val="35"/>
    <w:qFormat/>
    <w:uiPriority w:val="0"/>
    <w:rPr>
      <w:rFonts w:hint="default" w:ascii="Times New Roman" w:hAnsi="Times New Roman" w:cs="Times New Roman"/>
      <w:b/>
      <w:sz w:val="24"/>
      <w:szCs w:val="24"/>
    </w:rPr>
  </w:style>
  <w:style w:type="character" w:customStyle="1" w:styleId="123">
    <w:name w:val="37"/>
    <w:qFormat/>
    <w:uiPriority w:val="0"/>
    <w:rPr>
      <w:rFonts w:hint="default" w:ascii="Times New Roman" w:hAnsi="Times New Roman" w:cs="Times New Roman"/>
    </w:rPr>
  </w:style>
  <w:style w:type="character" w:customStyle="1" w:styleId="124">
    <w:name w:val="65"/>
    <w:qFormat/>
    <w:uiPriority w:val="0"/>
    <w:rPr>
      <w:rFonts w:hint="default" w:ascii="Wingdings" w:hAnsi="Wingdings" w:cs="Wingdings"/>
    </w:rPr>
  </w:style>
  <w:style w:type="character" w:customStyle="1" w:styleId="125">
    <w:name w:val="38"/>
    <w:qFormat/>
    <w:uiPriority w:val="0"/>
    <w:rPr>
      <w:rFonts w:hint="default" w:ascii="Times New Roman" w:hAnsi="Times New Roman" w:cs="Times New Roman"/>
    </w:rPr>
  </w:style>
  <w:style w:type="character" w:customStyle="1" w:styleId="126">
    <w:name w:val="39"/>
    <w:qFormat/>
    <w:uiPriority w:val="0"/>
    <w:rPr>
      <w:rFonts w:hint="default" w:ascii="Courier New" w:hAnsi="Courier New" w:cs="Courier New"/>
    </w:rPr>
  </w:style>
  <w:style w:type="character" w:customStyle="1" w:styleId="127">
    <w:name w:val="41"/>
    <w:qFormat/>
    <w:uiPriority w:val="0"/>
    <w:rPr>
      <w:rFonts w:hint="default" w:ascii="Times New Roman" w:hAnsi="Times New Roman" w:cs="Times New Roman"/>
    </w:rPr>
  </w:style>
  <w:style w:type="character" w:customStyle="1" w:styleId="128">
    <w:name w:val="42"/>
    <w:qFormat/>
    <w:uiPriority w:val="0"/>
    <w:rPr>
      <w:rFonts w:hint="default" w:ascii="Trebuchet MS" w:hAnsi="Trebuchet MS" w:eastAsia="SimSun" w:cs="Trebuchet MS"/>
      <w:b/>
      <w:sz w:val="24"/>
      <w:szCs w:val="24"/>
    </w:rPr>
  </w:style>
  <w:style w:type="character" w:customStyle="1" w:styleId="129">
    <w:name w:val="43"/>
    <w:qFormat/>
    <w:uiPriority w:val="0"/>
    <w:rPr>
      <w:rFonts w:hint="default" w:ascii="Wingdings" w:hAnsi="Wingdings" w:eastAsia="SimSun" w:cs="Wingdings"/>
      <w:sz w:val="24"/>
      <w:szCs w:val="24"/>
    </w:rPr>
  </w:style>
  <w:style w:type="character" w:customStyle="1" w:styleId="130">
    <w:name w:val="44"/>
    <w:qFormat/>
    <w:uiPriority w:val="0"/>
    <w:rPr>
      <w:rFonts w:hint="default" w:ascii="Wingdings" w:hAnsi="Wingdings" w:eastAsia="SimSun" w:cs="Wingdings"/>
      <w:sz w:val="24"/>
      <w:szCs w:val="24"/>
    </w:rPr>
  </w:style>
  <w:style w:type="character" w:customStyle="1" w:styleId="131">
    <w:name w:val="49"/>
    <w:qFormat/>
    <w:uiPriority w:val="0"/>
    <w:rPr>
      <w:rFonts w:hint="default" w:ascii="Wingdings" w:hAnsi="Wingdings" w:cs="Wingdings"/>
      <w:color w:val="000000"/>
    </w:rPr>
  </w:style>
  <w:style w:type="character" w:customStyle="1" w:styleId="132">
    <w:name w:val="51"/>
    <w:qFormat/>
    <w:uiPriority w:val="0"/>
    <w:rPr>
      <w:rFonts w:hint="default" w:ascii="Times New Roman" w:hAnsi="Times New Roman" w:cs="Times New Roman"/>
      <w:i/>
    </w:rPr>
  </w:style>
  <w:style w:type="character" w:customStyle="1" w:styleId="133">
    <w:name w:val="52"/>
    <w:qFormat/>
    <w:uiPriority w:val="0"/>
    <w:rPr>
      <w:rFonts w:hint="default" w:ascii="Times New Roman" w:hAnsi="Times New Roman" w:cs="Times New Roman"/>
    </w:rPr>
  </w:style>
  <w:style w:type="character" w:customStyle="1" w:styleId="134">
    <w:name w:val="55"/>
    <w:qFormat/>
    <w:uiPriority w:val="0"/>
    <w:rPr>
      <w:rFonts w:hint="default" w:ascii="Wingdings" w:hAnsi="Wingdings" w:cs="Wingdings"/>
      <w:color w:val="000000"/>
    </w:rPr>
  </w:style>
  <w:style w:type="character" w:customStyle="1" w:styleId="135">
    <w:name w:val="56"/>
    <w:qFormat/>
    <w:uiPriority w:val="0"/>
    <w:rPr>
      <w:rFonts w:hint="default" w:ascii="Times New Roman" w:hAnsi="Times New Roman" w:cs="Times New Roman"/>
    </w:rPr>
  </w:style>
  <w:style w:type="character" w:customStyle="1" w:styleId="136">
    <w:name w:val="58"/>
    <w:qFormat/>
    <w:uiPriority w:val="0"/>
    <w:rPr>
      <w:rFonts w:hint="default" w:ascii="Times New Roman" w:hAnsi="Times New Roman" w:cs="Times New Roman"/>
    </w:rPr>
  </w:style>
  <w:style w:type="character" w:customStyle="1" w:styleId="137">
    <w:name w:val="60"/>
    <w:qFormat/>
    <w:uiPriority w:val="0"/>
    <w:rPr>
      <w:rFonts w:hint="default" w:ascii="Times New Roman" w:hAnsi="Times New Roman" w:cs="Times New Roman"/>
    </w:rPr>
  </w:style>
  <w:style w:type="character" w:customStyle="1" w:styleId="138">
    <w:name w:val="63"/>
    <w:qFormat/>
    <w:uiPriority w:val="0"/>
    <w:rPr>
      <w:rFonts w:hint="default" w:ascii="Wingdings" w:hAnsi="Wingdings" w:cs="Wingdings"/>
    </w:rPr>
  </w:style>
  <w:style w:type="character" w:customStyle="1" w:styleId="139">
    <w:name w:val="71"/>
    <w:qFormat/>
    <w:uiPriority w:val="0"/>
    <w:rPr>
      <w:rFonts w:hint="default" w:ascii="Times New Roman" w:hAnsi="Times New Roman" w:cs="Times New Roman"/>
    </w:rPr>
  </w:style>
  <w:style w:type="character" w:customStyle="1" w:styleId="140">
    <w:name w:val="75"/>
    <w:qFormat/>
    <w:uiPriority w:val="0"/>
    <w:rPr>
      <w:rFonts w:hint="default" w:ascii="Wingdings" w:hAnsi="Wingdings" w:cs="Wingdings"/>
      <w:color w:val="000000"/>
    </w:rPr>
  </w:style>
  <w:style w:type="character" w:customStyle="1" w:styleId="141">
    <w:name w:val="76"/>
    <w:qFormat/>
    <w:uiPriority w:val="0"/>
    <w:rPr>
      <w:rFonts w:hint="default" w:ascii="Wingdings" w:hAnsi="Wingdings" w:cs="Wingdings"/>
      <w:color w:val="000000"/>
    </w:rPr>
  </w:style>
  <w:style w:type="paragraph" w:customStyle="1" w:styleId="142">
    <w:name w:val="List Paragraph"/>
    <w:qFormat/>
    <w:uiPriority w:val="0"/>
    <w:pPr>
      <w:keepNext w:val="0"/>
      <w:keepLines w:val="0"/>
      <w:widowControl/>
      <w:suppressLineNumbers w:val="0"/>
      <w:suppressAutoHyphens/>
      <w:spacing w:before="0" w:beforeAutospacing="0" w:after="160" w:afterAutospacing="0" w:line="252" w:lineRule="auto"/>
      <w:ind w:left="720" w:right="0" w:firstLine="0"/>
      <w:contextualSpacing/>
      <w:jc w:val="left"/>
    </w:pPr>
    <w:rPr>
      <w:rFonts w:hint="default" w:ascii="Times New Roman" w:hAnsi="Times New Roman" w:eastAsia="SimSun" w:cs="Times New Roman"/>
      <w:kern w:val="0"/>
      <w:sz w:val="20"/>
      <w:szCs w:val="20"/>
      <w:lang w:val="en-US" w:eastAsia="zh-CN" w:bidi="ar"/>
    </w:rPr>
  </w:style>
  <w:style w:type="character" w:customStyle="1" w:styleId="143">
    <w:name w:val="78"/>
    <w:qFormat/>
    <w:uiPriority w:val="0"/>
    <w:rPr>
      <w:rFonts w:hint="default" w:ascii="Times New Roman" w:hAnsi="Times New Roman" w:cs="Times New Roman"/>
    </w:rPr>
  </w:style>
  <w:style w:type="character" w:customStyle="1" w:styleId="144">
    <w:name w:val="79"/>
    <w:qFormat/>
    <w:uiPriority w:val="0"/>
    <w:rPr>
      <w:rFonts w:hint="default" w:ascii="Times New Roman" w:hAnsi="Times New Roman" w:cs="Times New Roman"/>
      <w:sz w:val="24"/>
      <w:szCs w:val="24"/>
    </w:rPr>
  </w:style>
  <w:style w:type="character" w:customStyle="1" w:styleId="145">
    <w:name w:val="80"/>
    <w:qFormat/>
    <w:uiPriority w:val="0"/>
    <w:rPr>
      <w:rFonts w:hint="default" w:ascii="Times New Roman" w:hAnsi="Times New Roman" w:cs="Times New Roman"/>
    </w:rPr>
  </w:style>
  <w:style w:type="character" w:customStyle="1" w:styleId="146">
    <w:name w:val="81"/>
    <w:qFormat/>
    <w:uiPriority w:val="0"/>
    <w:rPr>
      <w:rFonts w:hint="default" w:ascii="Arial" w:hAnsi="Arial" w:cs="Arial"/>
      <w:b/>
      <w:color w:val="000000"/>
      <w:sz w:val="20"/>
      <w:szCs w:val="20"/>
    </w:rPr>
  </w:style>
  <w:style w:type="character" w:customStyle="1" w:styleId="147">
    <w:name w:val="82"/>
    <w:qFormat/>
    <w:uiPriority w:val="0"/>
    <w:rPr>
      <w:rFonts w:hint="default" w:ascii="Verdana" w:hAnsi="Verdana" w:cs="Verdana"/>
      <w:b/>
      <w:color w:val="006400"/>
      <w:sz w:val="18"/>
      <w:szCs w:val="18"/>
    </w:rPr>
  </w:style>
  <w:style w:type="character" w:customStyle="1" w:styleId="148">
    <w:name w:val="83"/>
    <w:qFormat/>
    <w:uiPriority w:val="0"/>
    <w:rPr>
      <w:rFonts w:hint="default" w:ascii="Verdana" w:hAnsi="Verdana" w:cs="Verdana"/>
      <w:b/>
      <w:color w:val="24689B"/>
      <w:sz w:val="20"/>
      <w:szCs w:val="20"/>
    </w:rPr>
  </w:style>
  <w:style w:type="character" w:customStyle="1" w:styleId="149">
    <w:name w:val="84"/>
    <w:qFormat/>
    <w:uiPriority w:val="0"/>
    <w:rPr>
      <w:rFonts w:hint="default" w:ascii="Verdana" w:hAnsi="Verdana" w:cs="Verdana"/>
      <w:sz w:val="10"/>
      <w:szCs w:val="10"/>
    </w:rPr>
  </w:style>
  <w:style w:type="character" w:customStyle="1" w:styleId="150">
    <w:name w:val="85"/>
    <w:qFormat/>
    <w:uiPriority w:val="0"/>
    <w:rPr>
      <w:rFonts w:hint="default" w:ascii="Verdana" w:hAnsi="Verdana" w:cs="Verdana"/>
      <w:b/>
      <w:color w:val="8B0000"/>
    </w:rPr>
  </w:style>
  <w:style w:type="paragraph" w:customStyle="1" w:styleId="151">
    <w:name w:val="_Style 10"/>
    <w:basedOn w:val="1"/>
    <w:qFormat/>
    <w:uiPriority w:val="0"/>
    <w:pPr>
      <w:suppressAutoHyphens w:val="0"/>
    </w:pPr>
    <w:rPr>
      <w:lang w:val="pl-PL" w:eastAsia="pl-PL"/>
    </w:rPr>
  </w:style>
  <w:style w:type="paragraph" w:customStyle="1" w:styleId="152">
    <w:name w:val="Style12"/>
    <w:basedOn w:val="1"/>
    <w:unhideWhenUsed/>
    <w:qFormat/>
    <w:uiPriority w:val="99"/>
    <w:pPr>
      <w:spacing w:beforeLines="0" w:afterLines="0" w:line="353" w:lineRule="exact"/>
      <w:jc w:val="both"/>
    </w:pPr>
    <w:rPr>
      <w:rFonts w:hint="default"/>
      <w:sz w:val="24"/>
      <w:szCs w:val="24"/>
    </w:rPr>
  </w:style>
  <w:style w:type="character" w:customStyle="1" w:styleId="153">
    <w:name w:val="Font Style20"/>
    <w:basedOn w:val="3"/>
    <w:unhideWhenUsed/>
    <w:qFormat/>
    <w:uiPriority w:val="99"/>
    <w:rPr>
      <w:rFonts w:hint="default" w:ascii="Trebuchet MS" w:hAnsi="Trebuchet MS" w:eastAsia="Trebuchet MS"/>
      <w:b/>
      <w:color w:val="000000"/>
      <w:sz w:val="22"/>
      <w:szCs w:val="24"/>
    </w:rPr>
  </w:style>
  <w:style w:type="paragraph" w:customStyle="1" w:styleId="154">
    <w:name w:val="Default"/>
    <w:unhideWhenUsed/>
    <w:qFormat/>
    <w:uiPriority w:val="99"/>
    <w:pPr>
      <w:widowControl w:val="0"/>
      <w:autoSpaceDE w:val="0"/>
      <w:autoSpaceDN w:val="0"/>
      <w:adjustRightInd w:val="0"/>
      <w:spacing w:beforeLines="0" w:afterLines="0"/>
    </w:pPr>
    <w:rPr>
      <w:rFonts w:hint="default" w:ascii="Trebuchet MS" w:hAnsi="Trebuchet MS" w:eastAsia="Trebuchet MS"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Anaf</Company>
  <Pages>11</Pages>
  <Words>11456</Words>
  <Characters>70810</Characters>
  <Lines>1</Lines>
  <Paragraphs>1</Paragraphs>
  <TotalTime>99</TotalTime>
  <ScaleCrop>false</ScaleCrop>
  <LinksUpToDate>false</LinksUpToDate>
  <CharactersWithSpaces>82524</CharactersWithSpaces>
  <Application>WPS Office_12.2.0.13215_F1E327BC-269C-435d-A152-05C5408002CA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2021-10-25T12:40:00Z</dcterms:created>
  <dc:creator>30506046</dc:creator>
  <cp:lastModifiedBy>62868286</cp:lastModifiedBy>
  <cp:lastPrinted>2026-04-14T07:00:00Z</cp:lastPrinted>
  <dcterms:modified xsi:type="dcterms:W3CDTF">2026-05-19T10:50:23Z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Anaf</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1033-12.2.0.13215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CV">
    <vt:lpwstr>DF4EB732683E413CB85EFE38208436BD_13</vt:lpwstr>
  </property>
</Properties>
</file>